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2E6A9" w14:textId="5E612354" w:rsidR="00D53F71" w:rsidRPr="00D53F71" w:rsidRDefault="00D53F71" w:rsidP="00D53F71">
      <w:pPr>
        <w:pStyle w:val="Heading1"/>
        <w:rPr>
          <w:sz w:val="48"/>
          <w:szCs w:val="48"/>
        </w:rPr>
      </w:pPr>
      <w:bookmarkStart w:id="0" w:name="_GoBack"/>
      <w:bookmarkEnd w:id="0"/>
      <w:r w:rsidRPr="00D53F71">
        <w:rPr>
          <w:sz w:val="48"/>
          <w:szCs w:val="48"/>
        </w:rPr>
        <w:t>Trade and Investment</w:t>
      </w:r>
      <w:r>
        <w:rPr>
          <w:sz w:val="48"/>
          <w:szCs w:val="48"/>
        </w:rPr>
        <w:t xml:space="preserve"> </w:t>
      </w:r>
    </w:p>
    <w:p w14:paraId="397D07B3" w14:textId="745E48C1" w:rsidR="00D53F71" w:rsidRPr="00D53F71" w:rsidRDefault="00D53F71" w:rsidP="00D53F71">
      <w:pPr>
        <w:pStyle w:val="Heading1"/>
        <w:rPr>
          <w:sz w:val="22"/>
          <w:szCs w:val="22"/>
        </w:rPr>
      </w:pPr>
      <w:r w:rsidRPr="00D53F71">
        <w:rPr>
          <w:sz w:val="22"/>
          <w:szCs w:val="22"/>
        </w:rPr>
        <w:t>Critical in a decarbonising world</w:t>
      </w:r>
    </w:p>
    <w:p w14:paraId="16568DA8" w14:textId="77777777" w:rsidR="004B367F" w:rsidRPr="00D53F71" w:rsidRDefault="004B367F" w:rsidP="004B367F">
      <w:pPr>
        <w:pStyle w:val="Heading2"/>
        <w:rPr>
          <w:sz w:val="22"/>
          <w:szCs w:val="22"/>
        </w:rPr>
      </w:pPr>
    </w:p>
    <w:p w14:paraId="177B881B" w14:textId="77F5FCA7" w:rsidR="004B367F" w:rsidRPr="00D53F71" w:rsidRDefault="00050B64" w:rsidP="004B367F">
      <w:pPr>
        <w:pStyle w:val="Heading2"/>
        <w:rPr>
          <w:b w:val="0"/>
          <w:bCs/>
          <w:sz w:val="22"/>
          <w:szCs w:val="22"/>
        </w:rPr>
      </w:pPr>
      <w:r>
        <w:rPr>
          <w:bCs/>
          <w:sz w:val="22"/>
          <w:szCs w:val="22"/>
        </w:rPr>
        <w:t>01 November</w:t>
      </w:r>
      <w:r w:rsidR="00D53F71" w:rsidRPr="00D53F71">
        <w:rPr>
          <w:bCs/>
          <w:sz w:val="22"/>
          <w:szCs w:val="22"/>
        </w:rPr>
        <w:t xml:space="preserve"> 2021</w:t>
      </w:r>
    </w:p>
    <w:p w14:paraId="79213884" w14:textId="77777777" w:rsidR="004B367F" w:rsidRDefault="004B367F" w:rsidP="004B367F"/>
    <w:p w14:paraId="0A820F73" w14:textId="77777777" w:rsidR="004B367F" w:rsidRDefault="004B367F" w:rsidP="004B367F"/>
    <w:p w14:paraId="3166D223" w14:textId="77777777" w:rsidR="00D21413" w:rsidRDefault="00D21413" w:rsidP="004B367F"/>
    <w:p w14:paraId="62BB797C" w14:textId="7693D7F8" w:rsidR="00D53F71" w:rsidRPr="00D53F71" w:rsidRDefault="00D53F71" w:rsidP="00D53F71">
      <w:pPr>
        <w:spacing w:line="276" w:lineRule="auto"/>
        <w:rPr>
          <w:rFonts w:cstheme="minorHAnsi"/>
          <w:sz w:val="22"/>
        </w:rPr>
      </w:pPr>
      <w:r w:rsidRPr="00D53F71">
        <w:rPr>
          <w:rFonts w:cstheme="minorHAnsi"/>
          <w:sz w:val="22"/>
        </w:rPr>
        <w:t xml:space="preserve">With trade and investment now significant for driving global climate action, the Climate Change Authority today releases an overview of key trends and what they mean for Australia. The </w:t>
      </w:r>
      <w:r w:rsidR="00D21413">
        <w:rPr>
          <w:rFonts w:cstheme="minorHAnsi"/>
          <w:sz w:val="22"/>
        </w:rPr>
        <w:t>r</w:t>
      </w:r>
      <w:r w:rsidRPr="00D53F71">
        <w:rPr>
          <w:rFonts w:cstheme="minorHAnsi"/>
          <w:sz w:val="22"/>
        </w:rPr>
        <w:t>eport</w:t>
      </w:r>
      <w:r w:rsidR="00D21413">
        <w:rPr>
          <w:rFonts w:cstheme="minorHAnsi"/>
          <w:sz w:val="22"/>
        </w:rPr>
        <w:t xml:space="preserve">, entitled </w:t>
      </w:r>
      <w:r w:rsidR="00D21413">
        <w:rPr>
          <w:rFonts w:cstheme="minorHAnsi"/>
          <w:i/>
          <w:sz w:val="22"/>
        </w:rPr>
        <w:t>Trade and i</w:t>
      </w:r>
      <w:r w:rsidR="00087EE3">
        <w:rPr>
          <w:rFonts w:cstheme="minorHAnsi"/>
          <w:i/>
          <w:sz w:val="22"/>
        </w:rPr>
        <w:t>nvestment trends in a decarbonis</w:t>
      </w:r>
      <w:r w:rsidR="00D21413">
        <w:rPr>
          <w:rFonts w:cstheme="minorHAnsi"/>
          <w:i/>
          <w:sz w:val="22"/>
        </w:rPr>
        <w:t>ing world</w:t>
      </w:r>
      <w:r w:rsidR="00D21413">
        <w:rPr>
          <w:rFonts w:cstheme="minorHAnsi"/>
          <w:sz w:val="22"/>
        </w:rPr>
        <w:t>,</w:t>
      </w:r>
      <w:r w:rsidRPr="00D53F71">
        <w:rPr>
          <w:rFonts w:cstheme="minorHAnsi"/>
          <w:sz w:val="22"/>
        </w:rPr>
        <w:t xml:space="preserve"> is being launched with a panel discussion at COP26 in Glasgow, which will explore the global trade and investment environment, and the challenges and opportunities it presents for Australia.</w:t>
      </w:r>
    </w:p>
    <w:p w14:paraId="4D307C63" w14:textId="7EF0B252" w:rsidR="00D53F71" w:rsidRPr="00D53F71" w:rsidRDefault="00D53F71" w:rsidP="00D53F71">
      <w:pPr>
        <w:spacing w:line="276" w:lineRule="auto"/>
        <w:rPr>
          <w:rFonts w:cstheme="minorHAnsi"/>
          <w:sz w:val="22"/>
        </w:rPr>
      </w:pPr>
      <w:r w:rsidRPr="00D53F71">
        <w:rPr>
          <w:rFonts w:cstheme="minorHAnsi"/>
          <w:sz w:val="22"/>
        </w:rPr>
        <w:t>“As a trading nation with significant exports of goods that are emissions intensive – either when they’re produced o</w:t>
      </w:r>
      <w:r w:rsidR="00087EE3">
        <w:rPr>
          <w:rFonts w:cstheme="minorHAnsi"/>
          <w:sz w:val="22"/>
        </w:rPr>
        <w:t xml:space="preserve">r later when they’re used – </w:t>
      </w:r>
      <w:r w:rsidRPr="00D53F71">
        <w:rPr>
          <w:rFonts w:cstheme="minorHAnsi"/>
          <w:sz w:val="22"/>
        </w:rPr>
        <w:t>global trends in trade and investment are vitally important to Australia. The Authority’s report examines these trends and the risks and opportunities they present”, said Brad Archer, CEO of the Climate Change Authority.</w:t>
      </w:r>
    </w:p>
    <w:p w14:paraId="5820C2D9" w14:textId="77777777" w:rsidR="00D53F71" w:rsidRPr="00D53F71" w:rsidRDefault="00D53F71" w:rsidP="00D53F71">
      <w:pPr>
        <w:spacing w:line="276" w:lineRule="auto"/>
        <w:rPr>
          <w:rFonts w:cstheme="minorHAnsi"/>
          <w:sz w:val="22"/>
        </w:rPr>
      </w:pPr>
      <w:r w:rsidRPr="00D53F71">
        <w:rPr>
          <w:rFonts w:cstheme="minorHAnsi"/>
          <w:sz w:val="22"/>
        </w:rPr>
        <w:t xml:space="preserve">“Rapid and transformational changes in the global economy are commencing as major institutions and our trade and investment partners increase the tempo in responding to climate change. The report seeks to add context and clarity as Australian policy makers, companies and investors take their own steps to address climate change.” </w:t>
      </w:r>
    </w:p>
    <w:p w14:paraId="7BDFD359" w14:textId="6858509F" w:rsidR="00D53F71" w:rsidRPr="00D53F71" w:rsidRDefault="00D53F71" w:rsidP="00D53F71">
      <w:pPr>
        <w:spacing w:line="276" w:lineRule="auto"/>
        <w:rPr>
          <w:rFonts w:cstheme="minorHAnsi"/>
          <w:sz w:val="22"/>
        </w:rPr>
      </w:pPr>
      <w:r w:rsidRPr="00D53F71">
        <w:rPr>
          <w:rFonts w:cstheme="minorHAnsi"/>
          <w:sz w:val="22"/>
        </w:rPr>
        <w:t xml:space="preserve">This report underpins the Authority’s </w:t>
      </w:r>
      <w:hyperlink r:id="rId11" w:history="1">
        <w:r w:rsidRPr="00771477">
          <w:rPr>
            <w:rStyle w:val="Hyperlink"/>
            <w:rFonts w:cstheme="minorHAnsi"/>
            <w:i/>
            <w:sz w:val="22"/>
          </w:rPr>
          <w:t xml:space="preserve">Paris Plus: </w:t>
        </w:r>
        <w:r w:rsidR="00087EE3" w:rsidRPr="00771477">
          <w:rPr>
            <w:rStyle w:val="Hyperlink"/>
            <w:rFonts w:cstheme="minorHAnsi"/>
            <w:i/>
            <w:sz w:val="22"/>
          </w:rPr>
          <w:t>From c</w:t>
        </w:r>
        <w:r w:rsidRPr="00771477">
          <w:rPr>
            <w:rStyle w:val="Hyperlink"/>
            <w:rFonts w:cstheme="minorHAnsi"/>
            <w:i/>
            <w:sz w:val="22"/>
          </w:rPr>
          <w:t>ost to competitive advantage</w:t>
        </w:r>
      </w:hyperlink>
      <w:r w:rsidRPr="00D53F71">
        <w:rPr>
          <w:rFonts w:cstheme="minorHAnsi"/>
          <w:sz w:val="22"/>
        </w:rPr>
        <w:t xml:space="preserve"> </w:t>
      </w:r>
      <w:r w:rsidR="00087EE3">
        <w:rPr>
          <w:rFonts w:cstheme="minorHAnsi"/>
          <w:sz w:val="22"/>
        </w:rPr>
        <w:t>paper</w:t>
      </w:r>
      <w:r w:rsidRPr="00D53F71">
        <w:rPr>
          <w:rFonts w:cstheme="minorHAnsi"/>
          <w:sz w:val="22"/>
        </w:rPr>
        <w:t>, and comprises three parts:</w:t>
      </w:r>
    </w:p>
    <w:p w14:paraId="54BBF956" w14:textId="69FE4E99" w:rsidR="00D53F71" w:rsidRPr="00D53F71" w:rsidRDefault="00D53F71" w:rsidP="00D53F71">
      <w:pPr>
        <w:pStyle w:val="ListParagraph"/>
        <w:widowControl/>
        <w:numPr>
          <w:ilvl w:val="0"/>
          <w:numId w:val="3"/>
        </w:numPr>
        <w:autoSpaceDE/>
        <w:autoSpaceDN/>
        <w:spacing w:after="160" w:line="259" w:lineRule="auto"/>
        <w:contextualSpacing/>
        <w:rPr>
          <w:sz w:val="22"/>
        </w:rPr>
      </w:pPr>
      <w:r w:rsidRPr="00D53F71">
        <w:rPr>
          <w:sz w:val="22"/>
        </w:rPr>
        <w:t xml:space="preserve">Investment and </w:t>
      </w:r>
      <w:r w:rsidR="00087EE3">
        <w:rPr>
          <w:sz w:val="22"/>
        </w:rPr>
        <w:t>f</w:t>
      </w:r>
      <w:r w:rsidRPr="00D53F71">
        <w:rPr>
          <w:sz w:val="22"/>
        </w:rPr>
        <w:t xml:space="preserve">inance, </w:t>
      </w:r>
    </w:p>
    <w:p w14:paraId="4A5949C2" w14:textId="77777777" w:rsidR="00D53F71" w:rsidRPr="00D53F71" w:rsidRDefault="00D53F71" w:rsidP="00D53F71">
      <w:pPr>
        <w:pStyle w:val="ListParagraph"/>
        <w:widowControl/>
        <w:numPr>
          <w:ilvl w:val="0"/>
          <w:numId w:val="3"/>
        </w:numPr>
        <w:autoSpaceDE/>
        <w:autoSpaceDN/>
        <w:spacing w:after="160" w:line="259" w:lineRule="auto"/>
        <w:contextualSpacing/>
        <w:rPr>
          <w:sz w:val="22"/>
        </w:rPr>
      </w:pPr>
      <w:r w:rsidRPr="00D53F71">
        <w:rPr>
          <w:sz w:val="22"/>
        </w:rPr>
        <w:t>International trade and climate policy, and</w:t>
      </w:r>
    </w:p>
    <w:p w14:paraId="5E6F786F" w14:textId="77777777" w:rsidR="00D53F71" w:rsidRPr="00D53F71" w:rsidRDefault="00D53F71" w:rsidP="00D53F71">
      <w:pPr>
        <w:pStyle w:val="ListParagraph"/>
        <w:widowControl/>
        <w:numPr>
          <w:ilvl w:val="0"/>
          <w:numId w:val="3"/>
        </w:numPr>
        <w:autoSpaceDE/>
        <w:autoSpaceDN/>
        <w:spacing w:after="160" w:line="259" w:lineRule="auto"/>
        <w:contextualSpacing/>
        <w:rPr>
          <w:sz w:val="22"/>
        </w:rPr>
      </w:pPr>
      <w:r w:rsidRPr="00D53F71">
        <w:rPr>
          <w:sz w:val="22"/>
        </w:rPr>
        <w:t>Challenges and opportunities for Australia.</w:t>
      </w:r>
    </w:p>
    <w:p w14:paraId="756C15CF" w14:textId="77777777" w:rsidR="00D53F71" w:rsidRPr="00D53F71" w:rsidRDefault="00D53F71" w:rsidP="00D53F71">
      <w:pPr>
        <w:spacing w:line="276" w:lineRule="auto"/>
        <w:rPr>
          <w:rFonts w:cstheme="minorHAnsi"/>
          <w:sz w:val="22"/>
        </w:rPr>
      </w:pPr>
      <w:r w:rsidRPr="00D53F71">
        <w:rPr>
          <w:rFonts w:cstheme="minorHAnsi"/>
          <w:sz w:val="22"/>
        </w:rPr>
        <w:t xml:space="preserve">“Seizing the opportunities of the global net zero transition will not only enable Australia to prosper economically but will galvanise Australia’s future as an export superpower in a net zero world. As we outlined in our recent Paris Plus insights paper, the mindset change for Australia is to view reducing emissions as a source of competitive advantage and not a cost,” said Mr Archer. </w:t>
      </w:r>
    </w:p>
    <w:p w14:paraId="4E8D9E15" w14:textId="1BC93B4D" w:rsidR="00D53F71" w:rsidRPr="00D53F71" w:rsidRDefault="00D53F71" w:rsidP="00D53F71">
      <w:pPr>
        <w:spacing w:line="276" w:lineRule="auto"/>
        <w:rPr>
          <w:rFonts w:cstheme="minorHAnsi"/>
          <w:sz w:val="22"/>
        </w:rPr>
      </w:pPr>
      <w:r w:rsidRPr="00D53F71">
        <w:rPr>
          <w:rFonts w:cstheme="minorHAnsi"/>
          <w:sz w:val="22"/>
        </w:rPr>
        <w:t>“Our report begins by outlining the sheer scale of the transition in financial markets, and this is just the beginning. Central banks around the world are cooperating to manage climate risk and mobilise low carbon investment, and the private sector is limiting financing for fossil fuels while expanding financing for low emissions activities. These shifts have significant impacts for Australia</w:t>
      </w:r>
      <w:r w:rsidR="00087EE3">
        <w:rPr>
          <w:rFonts w:cstheme="minorHAnsi"/>
          <w:sz w:val="22"/>
        </w:rPr>
        <w:t>.</w:t>
      </w:r>
      <w:r w:rsidRPr="00D53F71">
        <w:rPr>
          <w:rFonts w:cstheme="minorHAnsi"/>
          <w:sz w:val="22"/>
        </w:rPr>
        <w:t>”</w:t>
      </w:r>
    </w:p>
    <w:p w14:paraId="685F5656" w14:textId="0D216429" w:rsidR="00D53F71" w:rsidRDefault="00D53F71" w:rsidP="00D21413">
      <w:pPr>
        <w:spacing w:line="276" w:lineRule="auto"/>
        <w:rPr>
          <w:rFonts w:cstheme="minorHAnsi"/>
          <w:sz w:val="22"/>
        </w:rPr>
      </w:pPr>
      <w:r w:rsidRPr="00D53F71">
        <w:rPr>
          <w:rFonts w:cstheme="minorHAnsi"/>
          <w:sz w:val="22"/>
        </w:rPr>
        <w:t>“We also look at how some of the world’s largest economies, including some of Australia’s largest trading partners, are using trade to propel climate action. Countries are increasingly agreeing to climate change provisions in their Free Trade Agreements. The world’s largest economies, including some of our major trading partners, such as the European Union and the United States, are considering carbon border adjustment mechanisms (CBAMs)—taxes on the carbon content of exports from countries without ambitious climate policies</w:t>
      </w:r>
      <w:r>
        <w:rPr>
          <w:rFonts w:cstheme="minorHAnsi"/>
          <w:sz w:val="22"/>
        </w:rPr>
        <w:t>.</w:t>
      </w:r>
      <w:r w:rsidRPr="00D53F71">
        <w:rPr>
          <w:rFonts w:cstheme="minorHAnsi"/>
          <w:sz w:val="22"/>
        </w:rPr>
        <w:t xml:space="preserve">” </w:t>
      </w:r>
      <w:r>
        <w:rPr>
          <w:rFonts w:cstheme="minorHAnsi"/>
          <w:sz w:val="22"/>
        </w:rPr>
        <w:br w:type="page"/>
      </w:r>
    </w:p>
    <w:p w14:paraId="703754E1" w14:textId="2DA861CE" w:rsidR="00D53F71" w:rsidRPr="00D53F71" w:rsidRDefault="00D53F71" w:rsidP="00D53F71">
      <w:pPr>
        <w:spacing w:line="276" w:lineRule="auto"/>
        <w:rPr>
          <w:rFonts w:cstheme="minorHAnsi"/>
          <w:sz w:val="22"/>
        </w:rPr>
      </w:pPr>
      <w:r w:rsidRPr="00D53F71">
        <w:rPr>
          <w:rFonts w:cstheme="minorHAnsi"/>
          <w:sz w:val="22"/>
        </w:rPr>
        <w:lastRenderedPageBreak/>
        <w:t>“Crucially, the new rules of low emissions trade and investment are being written, and the authors of those rules stand to benefit the most. Australia already plays an active role in some areas, such as hydrogen, and more opportunities exist to shore up our competitive advantages and shape flows of foreign investment</w:t>
      </w:r>
      <w:r w:rsidR="00087EE3">
        <w:rPr>
          <w:rFonts w:cstheme="minorHAnsi"/>
          <w:sz w:val="22"/>
        </w:rPr>
        <w:t>.</w:t>
      </w:r>
      <w:r w:rsidRPr="00D53F71">
        <w:rPr>
          <w:rFonts w:cstheme="minorHAnsi"/>
          <w:sz w:val="22"/>
        </w:rPr>
        <w:t>”</w:t>
      </w:r>
    </w:p>
    <w:p w14:paraId="28C903C3" w14:textId="77777777" w:rsidR="002B7F8F" w:rsidRDefault="00D53F71" w:rsidP="002B7F8F">
      <w:pPr>
        <w:spacing w:line="276" w:lineRule="auto"/>
        <w:rPr>
          <w:rFonts w:cstheme="minorHAnsi"/>
          <w:sz w:val="22"/>
        </w:rPr>
      </w:pPr>
      <w:r w:rsidRPr="00D53F71">
        <w:rPr>
          <w:rFonts w:cstheme="minorHAnsi"/>
          <w:sz w:val="22"/>
        </w:rPr>
        <w:t>“A significant opportunity for Australia stems from our world class renewable energy resources, which create the potential for us to become a major clean energy producer and exporter in the Asia-Pacific region. We also have abundant reserves of the raw materials required for low emissions technologies include critical minerals like lithium and cobalt and other m</w:t>
      </w:r>
      <w:r w:rsidR="002B7F8F">
        <w:rPr>
          <w:rFonts w:cstheme="minorHAnsi"/>
          <w:sz w:val="22"/>
        </w:rPr>
        <w:t>inerals like copper and nickel.</w:t>
      </w:r>
    </w:p>
    <w:p w14:paraId="50F6E600" w14:textId="5AF0F45D" w:rsidR="002B7F8F" w:rsidRPr="002B7F8F" w:rsidRDefault="00D53F71" w:rsidP="002B7F8F">
      <w:pPr>
        <w:spacing w:line="276" w:lineRule="auto"/>
        <w:rPr>
          <w:rFonts w:cstheme="minorHAnsi"/>
          <w:sz w:val="22"/>
        </w:rPr>
      </w:pPr>
      <w:r w:rsidRPr="00D53F71">
        <w:rPr>
          <w:rFonts w:cstheme="minorHAnsi"/>
          <w:sz w:val="22"/>
        </w:rPr>
        <w:t xml:space="preserve">The Climate Change Authority panel discussion at the Australia Pavilion at COP26 takes place on Wednesday 3 November, 8:00-9:00 pm AEDT (Syd/Melb/CBR); 9:00-10:00 am GMT (Glasgow). </w:t>
      </w:r>
      <w:r w:rsidR="002B7F8F">
        <w:rPr>
          <w:rFonts w:cstheme="minorHAnsi"/>
          <w:sz w:val="22"/>
        </w:rPr>
        <w:t xml:space="preserve">You can register for the event here: </w:t>
      </w:r>
      <w:hyperlink r:id="rId12" w:history="1">
        <w:r w:rsidR="002B7F8F">
          <w:rPr>
            <w:rStyle w:val="Hyperlink"/>
          </w:rPr>
          <w:t>https://events.humanitix.com/tours/climate-change-authority-at-cop26-australian-pavilion</w:t>
        </w:r>
      </w:hyperlink>
      <w:r w:rsidR="002B7F8F">
        <w:t>.</w:t>
      </w:r>
    </w:p>
    <w:p w14:paraId="2AE25D33" w14:textId="77777777" w:rsidR="002B7F8F" w:rsidRDefault="002B7F8F" w:rsidP="002B7F8F"/>
    <w:p w14:paraId="088F37E8" w14:textId="639E8F55" w:rsidR="00D53F71" w:rsidRPr="00D53F71" w:rsidRDefault="00D53F71" w:rsidP="00D53F71">
      <w:pPr>
        <w:spacing w:line="276" w:lineRule="auto"/>
        <w:rPr>
          <w:rFonts w:cstheme="minorHAnsi"/>
          <w:sz w:val="22"/>
        </w:rPr>
      </w:pPr>
    </w:p>
    <w:p w14:paraId="7960839D" w14:textId="77777777" w:rsidR="00D53F71" w:rsidRPr="00D53F71" w:rsidRDefault="00D53F71" w:rsidP="00D53F71">
      <w:pPr>
        <w:spacing w:line="276" w:lineRule="auto"/>
        <w:rPr>
          <w:rFonts w:cstheme="minorHAnsi"/>
          <w:sz w:val="22"/>
        </w:rPr>
      </w:pPr>
    </w:p>
    <w:p w14:paraId="06A6110E" w14:textId="77777777" w:rsidR="00D53F71" w:rsidRPr="00D53F71" w:rsidRDefault="00D53F71" w:rsidP="00D53F71">
      <w:pPr>
        <w:rPr>
          <w:sz w:val="22"/>
        </w:rPr>
      </w:pPr>
      <w:r w:rsidRPr="00D53F71">
        <w:rPr>
          <w:sz w:val="22"/>
        </w:rPr>
        <w:t xml:space="preserve">Media Inquiries to David Imber, </w:t>
      </w:r>
      <w:hyperlink r:id="rId13" w:history="1">
        <w:r w:rsidRPr="00D53F71">
          <w:rPr>
            <w:rStyle w:val="Hyperlink"/>
            <w:sz w:val="22"/>
          </w:rPr>
          <w:t>david@mountainmedia.com.au</w:t>
        </w:r>
      </w:hyperlink>
      <w:r w:rsidRPr="00D53F71">
        <w:rPr>
          <w:sz w:val="22"/>
        </w:rPr>
        <w:t xml:space="preserve"> or 0413 274 204</w:t>
      </w:r>
    </w:p>
    <w:p w14:paraId="3A976D0B" w14:textId="77777777" w:rsidR="004B367F" w:rsidRPr="00D53F71" w:rsidRDefault="004B367F" w:rsidP="004B367F">
      <w:pPr>
        <w:rPr>
          <w:sz w:val="22"/>
        </w:rPr>
      </w:pPr>
    </w:p>
    <w:p w14:paraId="29AA90E6" w14:textId="1C709288" w:rsidR="00B903B0" w:rsidRPr="00D53F71" w:rsidRDefault="00B903B0" w:rsidP="00F37ECB">
      <w:pPr>
        <w:spacing w:after="0" w:line="240" w:lineRule="auto"/>
        <w:rPr>
          <w:b/>
          <w:bCs/>
          <w:sz w:val="22"/>
        </w:rPr>
      </w:pPr>
    </w:p>
    <w:sectPr w:rsidR="00B903B0" w:rsidRPr="00D53F71" w:rsidSect="003A50E4">
      <w:headerReference w:type="default" r:id="rId14"/>
      <w:footerReference w:type="default" r:id="rId15"/>
      <w:headerReference w:type="first" r:id="rId16"/>
      <w:footerReference w:type="first" r:id="rId17"/>
      <w:pgSz w:w="11900" w:h="16839"/>
      <w:pgMar w:top="1701" w:right="1588" w:bottom="1021"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CD0F5" w14:textId="77777777" w:rsidR="00982755" w:rsidRDefault="00982755" w:rsidP="00FA1E33">
      <w:r>
        <w:separator/>
      </w:r>
    </w:p>
  </w:endnote>
  <w:endnote w:type="continuationSeparator" w:id="0">
    <w:p w14:paraId="29AD4336" w14:textId="77777777" w:rsidR="00982755" w:rsidRDefault="00982755" w:rsidP="00FA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Yu Gothic"/>
    <w:panose1 w:val="00000000000000000000"/>
    <w:charset w:val="00"/>
    <w:family w:val="swiss"/>
    <w:notTrueType/>
    <w:pitch w:val="default"/>
    <w:sig w:usb0="00000083" w:usb1="08070000" w:usb2="00000010" w:usb3="00000000" w:csb0="00020009"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ATLAK+Calibri">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3309B" w14:textId="3761BDEE" w:rsidR="00FA1E33" w:rsidRDefault="00FA1E33">
    <w:pPr>
      <w:pStyle w:val="Footer"/>
    </w:pPr>
    <w:r>
      <w:rPr>
        <w:noProof/>
        <w:lang w:val="en-AU" w:eastAsia="en-AU" w:bidi="ar-SA"/>
      </w:rPr>
      <w:drawing>
        <wp:anchor distT="0" distB="0" distL="114300" distR="114300" simplePos="0" relativeHeight="251659264" behindDoc="0" locked="0" layoutInCell="1" allowOverlap="1" wp14:anchorId="3BC012B3" wp14:editId="0A6A6CE1">
          <wp:simplePos x="0" y="0"/>
          <wp:positionH relativeFrom="page">
            <wp:posOffset>184382</wp:posOffset>
          </wp:positionH>
          <wp:positionV relativeFrom="page">
            <wp:posOffset>9698636</wp:posOffset>
          </wp:positionV>
          <wp:extent cx="7191000" cy="84600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243 AGCCA Footer+Web-01.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191000" cy="84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5CDD0" w14:textId="67C5AF3B" w:rsidR="003A50E4" w:rsidRDefault="003A50E4">
    <w:pPr>
      <w:pStyle w:val="Footer"/>
    </w:pPr>
    <w:r>
      <w:rPr>
        <w:noProof/>
        <w:lang w:val="en-AU" w:eastAsia="en-AU" w:bidi="ar-SA"/>
      </w:rPr>
      <w:drawing>
        <wp:anchor distT="0" distB="0" distL="114300" distR="114300" simplePos="0" relativeHeight="251661312" behindDoc="0" locked="0" layoutInCell="1" allowOverlap="1" wp14:anchorId="25E0550F" wp14:editId="7FDCE7A1">
          <wp:simplePos x="0" y="0"/>
          <wp:positionH relativeFrom="page">
            <wp:posOffset>180340</wp:posOffset>
          </wp:positionH>
          <wp:positionV relativeFrom="page">
            <wp:posOffset>9649348</wp:posOffset>
          </wp:positionV>
          <wp:extent cx="7200000" cy="846000"/>
          <wp:effectExtent l="0" t="0" r="127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6243 AGCCA Footer+Crest+Address.jpg"/>
                  <pic:cNvPicPr/>
                </pic:nvPicPr>
                <pic:blipFill>
                  <a:blip r:embed="rId1">
                    <a:extLst>
                      <a:ext uri="{28A0092B-C50C-407E-A947-70E740481C1C}">
                        <a14:useLocalDpi xmlns:a14="http://schemas.microsoft.com/office/drawing/2010/main" val="0"/>
                      </a:ext>
                    </a:extLst>
                  </a:blip>
                  <a:stretch>
                    <a:fillRect/>
                  </a:stretch>
                </pic:blipFill>
                <pic:spPr>
                  <a:xfrm>
                    <a:off x="0" y="0"/>
                    <a:ext cx="7200000" cy="84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E2954" w14:textId="77777777" w:rsidR="00982755" w:rsidRDefault="00982755" w:rsidP="00FA1E33">
      <w:r>
        <w:separator/>
      </w:r>
    </w:p>
  </w:footnote>
  <w:footnote w:type="continuationSeparator" w:id="0">
    <w:p w14:paraId="1F0772B4" w14:textId="77777777" w:rsidR="00982755" w:rsidRDefault="00982755" w:rsidP="00FA1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9A5B7" w14:textId="2FB6C461" w:rsidR="00FA1E33" w:rsidRDefault="00FA1E33">
    <w:pPr>
      <w:pStyle w:val="Header"/>
    </w:pPr>
    <w:r>
      <w:rPr>
        <w:noProof/>
        <w:lang w:val="en-AU" w:eastAsia="en-AU" w:bidi="ar-SA"/>
      </w:rPr>
      <w:drawing>
        <wp:anchor distT="0" distB="0" distL="114300" distR="114300" simplePos="0" relativeHeight="251658240" behindDoc="0" locked="0" layoutInCell="1" allowOverlap="1" wp14:anchorId="11989668" wp14:editId="413DB9E6">
          <wp:simplePos x="0" y="0"/>
          <wp:positionH relativeFrom="page">
            <wp:posOffset>174812</wp:posOffset>
          </wp:positionH>
          <wp:positionV relativeFrom="page">
            <wp:posOffset>174812</wp:posOffset>
          </wp:positionV>
          <wp:extent cx="7074195"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43 AGCCA Header-01.jpg"/>
                  <pic:cNvPicPr/>
                </pic:nvPicPr>
                <pic:blipFill rotWithShape="1">
                  <a:blip r:embed="rId1">
                    <a:extLst>
                      <a:ext uri="{28A0092B-C50C-407E-A947-70E740481C1C}">
                        <a14:useLocalDpi xmlns:a14="http://schemas.microsoft.com/office/drawing/2010/main" val="0"/>
                      </a:ext>
                    </a:extLst>
                  </a:blip>
                  <a:srcRect t="-2" b="80588"/>
                  <a:stretch/>
                </pic:blipFill>
                <pic:spPr bwMode="auto">
                  <a:xfrm>
                    <a:off x="0" y="0"/>
                    <a:ext cx="7196400" cy="3662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29114" w14:textId="0E0C4E7B" w:rsidR="003A50E4" w:rsidRDefault="003A50E4">
    <w:pPr>
      <w:pStyle w:val="Header"/>
    </w:pPr>
    <w:r>
      <w:rPr>
        <w:noProof/>
        <w:lang w:val="en-AU" w:eastAsia="en-AU" w:bidi="ar-SA"/>
      </w:rPr>
      <w:drawing>
        <wp:anchor distT="0" distB="0" distL="114300" distR="114300" simplePos="0" relativeHeight="251660288" behindDoc="0" locked="0" layoutInCell="1" allowOverlap="1" wp14:anchorId="092B8341" wp14:editId="1C458F0F">
          <wp:simplePos x="0" y="0"/>
          <wp:positionH relativeFrom="page">
            <wp:posOffset>180340</wp:posOffset>
          </wp:positionH>
          <wp:positionV relativeFrom="page">
            <wp:posOffset>180340</wp:posOffset>
          </wp:positionV>
          <wp:extent cx="7200000" cy="2361600"/>
          <wp:effectExtent l="0" t="0" r="1270" b="635"/>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6243 AGCCA Header-05.jpg"/>
                  <pic:cNvPicPr/>
                </pic:nvPicPr>
                <pic:blipFill>
                  <a:blip r:embed="rId1">
                    <a:extLst>
                      <a:ext uri="{28A0092B-C50C-407E-A947-70E740481C1C}">
                        <a14:useLocalDpi xmlns:a14="http://schemas.microsoft.com/office/drawing/2010/main" val="0"/>
                      </a:ext>
                    </a:extLst>
                  </a:blip>
                  <a:stretch>
                    <a:fillRect/>
                  </a:stretch>
                </pic:blipFill>
                <pic:spPr>
                  <a:xfrm>
                    <a:off x="0" y="0"/>
                    <a:ext cx="7200000" cy="23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CB86EC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B802CA"/>
    <w:multiLevelType w:val="hybridMultilevel"/>
    <w:tmpl w:val="7C762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33"/>
    <w:rsid w:val="00050B64"/>
    <w:rsid w:val="00087EE3"/>
    <w:rsid w:val="000C194F"/>
    <w:rsid w:val="000F6FB4"/>
    <w:rsid w:val="00103767"/>
    <w:rsid w:val="00141C2C"/>
    <w:rsid w:val="0014350E"/>
    <w:rsid w:val="00175A96"/>
    <w:rsid w:val="00224C11"/>
    <w:rsid w:val="00243333"/>
    <w:rsid w:val="002850E3"/>
    <w:rsid w:val="00285B92"/>
    <w:rsid w:val="002B7F8F"/>
    <w:rsid w:val="0035634B"/>
    <w:rsid w:val="00393124"/>
    <w:rsid w:val="003A50E4"/>
    <w:rsid w:val="003B472F"/>
    <w:rsid w:val="003C56DC"/>
    <w:rsid w:val="004B367F"/>
    <w:rsid w:val="00527E6F"/>
    <w:rsid w:val="005D7155"/>
    <w:rsid w:val="00623BAF"/>
    <w:rsid w:val="00690F86"/>
    <w:rsid w:val="00744B08"/>
    <w:rsid w:val="00753EBF"/>
    <w:rsid w:val="00771477"/>
    <w:rsid w:val="007E319F"/>
    <w:rsid w:val="008345CD"/>
    <w:rsid w:val="008767AD"/>
    <w:rsid w:val="008C19C0"/>
    <w:rsid w:val="008D78D2"/>
    <w:rsid w:val="00982116"/>
    <w:rsid w:val="00982755"/>
    <w:rsid w:val="00997459"/>
    <w:rsid w:val="009A7471"/>
    <w:rsid w:val="00AC31E1"/>
    <w:rsid w:val="00B2162B"/>
    <w:rsid w:val="00B53563"/>
    <w:rsid w:val="00B76ADA"/>
    <w:rsid w:val="00B903B0"/>
    <w:rsid w:val="00C51C41"/>
    <w:rsid w:val="00C903A1"/>
    <w:rsid w:val="00D21413"/>
    <w:rsid w:val="00D53F71"/>
    <w:rsid w:val="00E23393"/>
    <w:rsid w:val="00E64CF4"/>
    <w:rsid w:val="00E83E58"/>
    <w:rsid w:val="00E9105C"/>
    <w:rsid w:val="00EA475C"/>
    <w:rsid w:val="00F37ECB"/>
    <w:rsid w:val="00FA1E33"/>
    <w:rsid w:val="00FA76DA"/>
    <w:rsid w:val="00FB5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D52E31"/>
  <w14:defaultImageDpi w14:val="32767"/>
  <w15:chartTrackingRefBased/>
  <w15:docId w15:val="{88CAA6E6-4874-3E49-94D1-1F8E3C3F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yriad Pr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uiPriority w:val="1"/>
    <w:qFormat/>
    <w:rsid w:val="00527E6F"/>
    <w:pPr>
      <w:spacing w:after="120" w:line="240" w:lineRule="exact"/>
    </w:pPr>
    <w:rPr>
      <w:rFonts w:ascii="Calibri" w:hAnsi="Calibri" w:cs="Myriad Pro"/>
      <w:sz w:val="21"/>
      <w:lang w:bidi="en-US"/>
    </w:rPr>
  </w:style>
  <w:style w:type="paragraph" w:styleId="Heading1">
    <w:name w:val="heading 1"/>
    <w:aliases w:val="HPV Heading 1"/>
    <w:basedOn w:val="Normal"/>
    <w:next w:val="Normal"/>
    <w:link w:val="Heading1Char"/>
    <w:uiPriority w:val="9"/>
    <w:qFormat/>
    <w:rsid w:val="00FA1E33"/>
    <w:pPr>
      <w:keepNext/>
      <w:keepLines/>
      <w:spacing w:before="240"/>
      <w:outlineLvl w:val="0"/>
    </w:pPr>
    <w:rPr>
      <w:rFonts w:ascii="Arial" w:eastAsiaTheme="majorEastAsia" w:hAnsi="Arial" w:cs="Times New Roman (Headings CS)"/>
      <w:b/>
      <w:color w:val="FFFFFF" w:themeColor="background1"/>
      <w:sz w:val="60"/>
      <w:szCs w:val="32"/>
    </w:rPr>
  </w:style>
  <w:style w:type="paragraph" w:styleId="Heading2">
    <w:name w:val="heading 2"/>
    <w:basedOn w:val="Normal"/>
    <w:next w:val="Normal"/>
    <w:link w:val="Heading2Char"/>
    <w:uiPriority w:val="9"/>
    <w:unhideWhenUsed/>
    <w:qFormat/>
    <w:rsid w:val="004B367F"/>
    <w:pPr>
      <w:keepNext/>
      <w:keepLines/>
      <w:spacing w:before="160" w:line="200" w:lineRule="exact"/>
      <w:outlineLvl w:val="1"/>
    </w:pPr>
    <w:rPr>
      <w:rFonts w:ascii="Arial" w:eastAsiaTheme="majorEastAsia" w:hAnsi="Arial" w:cs="Times New Roman (Headings CS)"/>
      <w:b/>
      <w:color w:val="FFFFFF" w:themeColor="background1"/>
      <w:sz w:val="20"/>
      <w:szCs w:val="26"/>
    </w:rPr>
  </w:style>
  <w:style w:type="paragraph" w:styleId="Heading3">
    <w:name w:val="heading 3"/>
    <w:basedOn w:val="Normal"/>
    <w:next w:val="Normal"/>
    <w:link w:val="Heading3Char"/>
    <w:uiPriority w:val="9"/>
    <w:unhideWhenUsed/>
    <w:qFormat/>
    <w:rsid w:val="00527E6F"/>
    <w:pPr>
      <w:keepNext/>
      <w:keepLines/>
      <w:spacing w:before="40" w:after="0"/>
      <w:outlineLvl w:val="2"/>
    </w:pPr>
    <w:rPr>
      <w:rFonts w:asciiTheme="minorHAnsi" w:eastAsiaTheme="majorEastAsia" w:hAnsiTheme="minorHAnsi" w:cstheme="majorBidi"/>
      <w:color w:val="00B6D9"/>
      <w:sz w:val="2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PV Heading 1 Char"/>
    <w:basedOn w:val="DefaultParagraphFont"/>
    <w:link w:val="Heading1"/>
    <w:uiPriority w:val="9"/>
    <w:rsid w:val="00FA1E33"/>
    <w:rPr>
      <w:rFonts w:ascii="Arial" w:eastAsiaTheme="majorEastAsia" w:hAnsi="Arial" w:cs="Times New Roman (Headings CS)"/>
      <w:b/>
      <w:color w:val="FFFFFF" w:themeColor="background1"/>
      <w:sz w:val="60"/>
      <w:szCs w:val="32"/>
      <w:lang w:bidi="en-US"/>
    </w:rPr>
  </w:style>
  <w:style w:type="paragraph" w:styleId="Title">
    <w:name w:val="Title"/>
    <w:basedOn w:val="Normal"/>
    <w:next w:val="Normal"/>
    <w:link w:val="TitleChar"/>
    <w:uiPriority w:val="10"/>
    <w:qFormat/>
    <w:rsid w:val="003563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34B"/>
    <w:rPr>
      <w:rFonts w:asciiTheme="majorHAnsi" w:eastAsiaTheme="majorEastAsia" w:hAnsiTheme="majorHAnsi" w:cstheme="majorBidi"/>
      <w:spacing w:val="-10"/>
      <w:kern w:val="28"/>
      <w:sz w:val="56"/>
      <w:szCs w:val="56"/>
      <w:lang w:bidi="en-US"/>
    </w:rPr>
  </w:style>
  <w:style w:type="paragraph" w:styleId="Subtitle">
    <w:name w:val="Subtitle"/>
    <w:aliases w:val="HPV Subtitle"/>
    <w:basedOn w:val="Normal"/>
    <w:next w:val="Normal"/>
    <w:link w:val="SubtitleChar"/>
    <w:uiPriority w:val="11"/>
    <w:qFormat/>
    <w:rsid w:val="0035634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aliases w:val="HPV Subtitle Char"/>
    <w:basedOn w:val="DefaultParagraphFont"/>
    <w:link w:val="Subtitle"/>
    <w:uiPriority w:val="11"/>
    <w:rsid w:val="0035634B"/>
    <w:rPr>
      <w:rFonts w:eastAsiaTheme="minorEastAsia"/>
      <w:color w:val="5A5A5A" w:themeColor="text1" w:themeTint="A5"/>
      <w:spacing w:val="15"/>
      <w:lang w:bidi="en-US"/>
    </w:rPr>
  </w:style>
  <w:style w:type="paragraph" w:customStyle="1" w:styleId="NoteLevel2">
    <w:name w:val="Note Level 2"/>
    <w:basedOn w:val="Normal"/>
    <w:uiPriority w:val="1"/>
    <w:rsid w:val="0035634B"/>
    <w:pPr>
      <w:keepNext/>
      <w:numPr>
        <w:ilvl w:val="1"/>
        <w:numId w:val="2"/>
      </w:numPr>
      <w:contextualSpacing/>
      <w:outlineLvl w:val="1"/>
    </w:pPr>
    <w:rPr>
      <w:rFonts w:ascii="Verdana" w:hAnsi="Verdana"/>
    </w:rPr>
  </w:style>
  <w:style w:type="paragraph" w:customStyle="1" w:styleId="TableParagraph">
    <w:name w:val="Table Paragraph"/>
    <w:basedOn w:val="Normal"/>
    <w:uiPriority w:val="1"/>
    <w:qFormat/>
    <w:rsid w:val="00623BAF"/>
  </w:style>
  <w:style w:type="paragraph" w:styleId="BodyText">
    <w:name w:val="Body Text"/>
    <w:basedOn w:val="Normal"/>
    <w:link w:val="BodyTextChar"/>
    <w:uiPriority w:val="1"/>
    <w:qFormat/>
    <w:rsid w:val="00C903A1"/>
    <w:pPr>
      <w:pBdr>
        <w:bottom w:val="single" w:sz="4" w:space="0" w:color="auto"/>
        <w:between w:val="single" w:sz="4" w:space="2" w:color="auto"/>
      </w:pBdr>
      <w:tabs>
        <w:tab w:val="left" w:pos="1134"/>
      </w:tabs>
      <w:spacing w:before="120"/>
      <w:textboxTightWrap w:val="allLines"/>
    </w:pPr>
    <w:rPr>
      <w:noProof/>
      <w:color w:val="000000" w:themeColor="text1"/>
      <w:szCs w:val="20"/>
    </w:rPr>
  </w:style>
  <w:style w:type="character" w:customStyle="1" w:styleId="BodyTextChar">
    <w:name w:val="Body Text Char"/>
    <w:basedOn w:val="DefaultParagraphFont"/>
    <w:link w:val="BodyText"/>
    <w:uiPriority w:val="1"/>
    <w:rsid w:val="00C903A1"/>
    <w:rPr>
      <w:rFonts w:ascii="Calibri" w:hAnsi="Calibri" w:cs="Myriad Pro"/>
      <w:noProof/>
      <w:color w:val="000000" w:themeColor="text1"/>
      <w:sz w:val="21"/>
      <w:szCs w:val="20"/>
      <w:lang w:bidi="en-US"/>
    </w:rPr>
  </w:style>
  <w:style w:type="paragraph" w:styleId="ListParagraph">
    <w:name w:val="List Paragraph"/>
    <w:basedOn w:val="Normal"/>
    <w:uiPriority w:val="34"/>
    <w:qFormat/>
    <w:rsid w:val="00623BAF"/>
  </w:style>
  <w:style w:type="paragraph" w:styleId="Header">
    <w:name w:val="header"/>
    <w:basedOn w:val="Normal"/>
    <w:link w:val="HeaderChar"/>
    <w:uiPriority w:val="99"/>
    <w:unhideWhenUsed/>
    <w:rsid w:val="00FA1E33"/>
    <w:pPr>
      <w:tabs>
        <w:tab w:val="center" w:pos="4513"/>
        <w:tab w:val="right" w:pos="9026"/>
      </w:tabs>
    </w:pPr>
  </w:style>
  <w:style w:type="character" w:customStyle="1" w:styleId="HeaderChar">
    <w:name w:val="Header Char"/>
    <w:basedOn w:val="DefaultParagraphFont"/>
    <w:link w:val="Header"/>
    <w:uiPriority w:val="99"/>
    <w:rsid w:val="00FA1E33"/>
    <w:rPr>
      <w:rFonts w:ascii="Myriad Pro" w:hAnsi="Myriad Pro" w:cs="Myriad Pro"/>
      <w:lang w:bidi="en-US"/>
    </w:rPr>
  </w:style>
  <w:style w:type="paragraph" w:styleId="Footer">
    <w:name w:val="footer"/>
    <w:basedOn w:val="Normal"/>
    <w:link w:val="FooterChar"/>
    <w:uiPriority w:val="99"/>
    <w:unhideWhenUsed/>
    <w:rsid w:val="00FA1E33"/>
    <w:pPr>
      <w:tabs>
        <w:tab w:val="center" w:pos="4513"/>
        <w:tab w:val="right" w:pos="9026"/>
      </w:tabs>
    </w:pPr>
  </w:style>
  <w:style w:type="character" w:customStyle="1" w:styleId="FooterChar">
    <w:name w:val="Footer Char"/>
    <w:basedOn w:val="DefaultParagraphFont"/>
    <w:link w:val="Footer"/>
    <w:uiPriority w:val="99"/>
    <w:rsid w:val="00FA1E33"/>
    <w:rPr>
      <w:rFonts w:ascii="Myriad Pro" w:hAnsi="Myriad Pro" w:cs="Myriad Pro"/>
      <w:lang w:bidi="en-US"/>
    </w:rPr>
  </w:style>
  <w:style w:type="character" w:customStyle="1" w:styleId="Heading2Char">
    <w:name w:val="Heading 2 Char"/>
    <w:basedOn w:val="DefaultParagraphFont"/>
    <w:link w:val="Heading2"/>
    <w:uiPriority w:val="9"/>
    <w:rsid w:val="004B367F"/>
    <w:rPr>
      <w:rFonts w:ascii="Arial" w:eastAsiaTheme="majorEastAsia" w:hAnsi="Arial" w:cs="Times New Roman (Headings CS)"/>
      <w:b/>
      <w:color w:val="FFFFFF" w:themeColor="background1"/>
      <w:sz w:val="20"/>
      <w:szCs w:val="26"/>
      <w:lang w:bidi="en-US"/>
    </w:rPr>
  </w:style>
  <w:style w:type="paragraph" w:styleId="NoSpacing">
    <w:name w:val="No Spacing"/>
    <w:uiPriority w:val="1"/>
    <w:qFormat/>
    <w:rsid w:val="00E64CF4"/>
    <w:rPr>
      <w:rFonts w:ascii="Myriad Pro" w:hAnsi="Myriad Pro" w:cs="Myriad Pro"/>
      <w:lang w:bidi="en-US"/>
    </w:rPr>
  </w:style>
  <w:style w:type="paragraph" w:customStyle="1" w:styleId="Default">
    <w:name w:val="Default"/>
    <w:rsid w:val="00527E6F"/>
    <w:pPr>
      <w:widowControl/>
      <w:adjustRightInd w:val="0"/>
    </w:pPr>
    <w:rPr>
      <w:rFonts w:ascii="GATLAK+Calibri" w:hAnsi="GATLAK+Calibri" w:cs="GATLAK+Calibri"/>
      <w:color w:val="000000"/>
      <w:sz w:val="24"/>
      <w:szCs w:val="24"/>
      <w:lang w:val="en-GB"/>
    </w:rPr>
  </w:style>
  <w:style w:type="character" w:styleId="Hyperlink">
    <w:name w:val="Hyperlink"/>
    <w:basedOn w:val="DefaultParagraphFont"/>
    <w:uiPriority w:val="99"/>
    <w:unhideWhenUsed/>
    <w:rsid w:val="00527E6F"/>
    <w:rPr>
      <w:color w:val="0000FF" w:themeColor="hyperlink"/>
      <w:u w:val="single"/>
    </w:rPr>
  </w:style>
  <w:style w:type="character" w:customStyle="1" w:styleId="UnresolvedMention">
    <w:name w:val="Unresolved Mention"/>
    <w:basedOn w:val="DefaultParagraphFont"/>
    <w:uiPriority w:val="99"/>
    <w:rsid w:val="00527E6F"/>
    <w:rPr>
      <w:color w:val="605E5C"/>
      <w:shd w:val="clear" w:color="auto" w:fill="E1DFDD"/>
    </w:rPr>
  </w:style>
  <w:style w:type="character" w:customStyle="1" w:styleId="Heading3Char">
    <w:name w:val="Heading 3 Char"/>
    <w:basedOn w:val="DefaultParagraphFont"/>
    <w:link w:val="Heading3"/>
    <w:uiPriority w:val="9"/>
    <w:rsid w:val="00527E6F"/>
    <w:rPr>
      <w:rFonts w:eastAsiaTheme="majorEastAsia" w:cstheme="majorBidi"/>
      <w:color w:val="00B6D9"/>
      <w:sz w:val="29"/>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1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vents.humanitix.com/tours/climate-change-authority-at-cop26-australian-pavil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changeauthority.gov.au/publications/paris-plus-cost-competitive-advantag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a36bd50b-1532-4c22-b385-5c082c960938">
      <Terms xmlns="http://schemas.microsoft.com/office/infopath/2007/PartnerControls"/>
    </adb9bed2e36e4a93af574aeb444da63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Media release</TermName>
          <TermId xmlns="http://schemas.microsoft.com/office/infopath/2007/PartnerControls">632745da-6f29-47b9-805a-03f18ac39074</TermId>
        </TermInfo>
      </Terms>
    </pe2555c81638466f9eb614edb9ecde52>
    <g7bcb40ba23249a78edca7d43a67c1c9 xmlns="a36bd50b-1532-4c22-b385-5c082c960938">
      <Terms xmlns="http://schemas.microsoft.com/office/infopath/2007/PartnerControls"/>
    </g7bcb40ba23249a78edca7d43a67c1c9>
    <TaxCatchAll xmlns="a36bd50b-1532-4c22-b385-5c082c960938">
      <Value>194</Value>
      <Value>30</Value>
      <Value>100</Value>
      <Value>7</Value>
    </TaxCatchAll>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a36bd50b-1532-4c22-b385-5c082c960938">ZMC7FXQ5CY32-162109550-95</_dlc_DocId>
    <_dlc_DocIdUrl xmlns="a36bd50b-1532-4c22-b385-5c082c960938">
      <Url>https://dochub/div/climateauthority/_layouts/15/DocIdRedir.aspx?ID=ZMC7FXQ5CY32-162109550-95</Url>
      <Description>ZMC7FXQ5CY32-162109550-95</Description>
    </_dlc_DocIdUrl>
    <IconOverlay xmlns="http://schemas.microsoft.com/sharepoint/v4" xsi:nil="true"/>
    <acf961b2054a430b88e0c18e2b2662ae xmlns="01bdaa01-5807-4828-8c99-6323bf09314b">
      <Terms xmlns="http://schemas.microsoft.com/office/infopath/2007/PartnerControls">
        <TermInfo xmlns="http://schemas.microsoft.com/office/infopath/2007/PartnerControls">
          <TermName xmlns="http://schemas.microsoft.com/office/infopath/2007/PartnerControls">Trade ＆ Investment</TermName>
          <TermId xmlns="http://schemas.microsoft.com/office/infopath/2007/PartnerControls">181b2be3-3e15-43d7-86c9-670831d8430f</TermId>
        </TermInfo>
      </Terms>
    </acf961b2054a430b88e0c18e2b2662a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6" ma:contentTypeDescription="Create a new document." ma:contentTypeScope="" ma:versionID="69663256ab0407835da313b0fe573952">
  <xsd:schema xmlns:xsd="http://www.w3.org/2001/XMLSchema" xmlns:xs="http://www.w3.org/2001/XMLSchema" xmlns:p="http://schemas.microsoft.com/office/2006/metadata/properties" xmlns:ns1="http://schemas.microsoft.com/sharepoint/v3" xmlns:ns2="a36bd50b-1532-4c22-b385-5c082c960938" xmlns:ns3="01bdaa01-5807-4828-8c99-6323bf09314b" xmlns:ns4="http://schemas.microsoft.com/sharepoint/v4" xmlns:ns5="905c5ec8-cd08-4729-9e8d-fc564cd5e170" targetNamespace="http://schemas.microsoft.com/office/2006/metadata/properties" ma:root="true" ma:fieldsID="2b327e99a787719c92b0cafe616465dc" ns1:_="" ns2:_="" ns3:_="" ns4:_="" ns5:_="">
    <xsd:import namespace="http://schemas.microsoft.com/sharepoint/v3"/>
    <xsd:import namespace="a36bd50b-1532-4c22-b385-5c082c960938"/>
    <xsd:import namespace="01bdaa01-5807-4828-8c99-6323bf09314b"/>
    <xsd:import namespace="http://schemas.microsoft.com/sharepoint/v4"/>
    <xsd:import namespace="905c5ec8-cd08-4729-9e8d-fc564cd5e170"/>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acf961b2054a430b88e0c18e2b2662ae"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96a68bf9-5dab-4c66-910d-a7955f2e3ae5}" ma:internalName="TaxCatchAll" ma:showField="CatchAllData" ma:web="01bdaa01-5807-4828-8c99-6323bf0931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ac3cb2d-9e18-4152-a41f-9163e72b54c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daa01-5807-4828-8c99-6323bf09314b" elementFormDefault="qualified">
    <xsd:import namespace="http://schemas.microsoft.com/office/2006/documentManagement/types"/>
    <xsd:import namespace="http://schemas.microsoft.com/office/infopath/2007/PartnerControls"/>
    <xsd:element name="acf961b2054a430b88e0c18e2b2662ae" ma:index="24" ma:taxonomy="true" ma:internalName="acf961b2054a430b88e0c18e2b2662ae" ma:taxonomyFieldName="DocHub_ResearchReports" ma:displayName="Research Report" ma:indexed="true" ma:default="" ma:fieldId="{acf961b2-054a-430b-88e0-c18e2b2662ae}" ma:sspId="fb0313f7-9433-48c0-866e-9e0bbee59a50" ma:termSetId="529e61ee-668a-4ef1-aea4-b9a36485d2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c5ec8-cd08-4729-9e8d-fc564cd5e170"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263E4-C7D8-497C-9C8B-72A2FD9FD32C}">
  <ds:schemaRefs>
    <ds:schemaRef ds:uri="http://schemas.microsoft.com/sharepoint/v4"/>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905c5ec8-cd08-4729-9e8d-fc564cd5e170"/>
    <ds:schemaRef ds:uri="http://schemas.microsoft.com/office/2006/documentManagement/types"/>
    <ds:schemaRef ds:uri="http://purl.org/dc/dcmitype/"/>
    <ds:schemaRef ds:uri="a36bd50b-1532-4c22-b385-5c082c960938"/>
    <ds:schemaRef ds:uri="http://schemas.openxmlformats.org/package/2006/metadata/core-properties"/>
    <ds:schemaRef ds:uri="01bdaa01-5807-4828-8c99-6323bf09314b"/>
    <ds:schemaRef ds:uri="http://www.w3.org/XML/1998/namespace"/>
  </ds:schemaRefs>
</ds:datastoreItem>
</file>

<file path=customXml/itemProps2.xml><?xml version="1.0" encoding="utf-8"?>
<ds:datastoreItem xmlns:ds="http://schemas.openxmlformats.org/officeDocument/2006/customXml" ds:itemID="{8E225293-CE3E-4431-8C03-3CB2A92D35DA}">
  <ds:schemaRefs>
    <ds:schemaRef ds:uri="http://schemas.microsoft.com/sharepoint/v3/contenttype/forms"/>
  </ds:schemaRefs>
</ds:datastoreItem>
</file>

<file path=customXml/itemProps3.xml><?xml version="1.0" encoding="utf-8"?>
<ds:datastoreItem xmlns:ds="http://schemas.openxmlformats.org/officeDocument/2006/customXml" ds:itemID="{DD3BDF63-8F44-4462-AA47-5417909972FE}">
  <ds:schemaRefs>
    <ds:schemaRef ds:uri="http://schemas.microsoft.com/sharepoint/events"/>
  </ds:schemaRefs>
</ds:datastoreItem>
</file>

<file path=customXml/itemProps4.xml><?xml version="1.0" encoding="utf-8"?>
<ds:datastoreItem xmlns:ds="http://schemas.openxmlformats.org/officeDocument/2006/customXml" ds:itemID="{CC4BB0F6-9BE6-4C48-A690-F8F0C6CE0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01bdaa01-5807-4828-8c99-6323bf09314b"/>
    <ds:schemaRef ds:uri="http://schemas.microsoft.com/sharepoint/v4"/>
    <ds:schemaRef ds:uri="905c5ec8-cd08-4729-9e8d-fc564cd5e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Phipps</dc:creator>
  <cp:keywords/>
  <dc:description/>
  <cp:lastModifiedBy>Filippello, Katie</cp:lastModifiedBy>
  <cp:revision>2</cp:revision>
  <dcterms:created xsi:type="dcterms:W3CDTF">2021-10-29T05:20:00Z</dcterms:created>
  <dcterms:modified xsi:type="dcterms:W3CDTF">2021-10-29T05:20:00Z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_dlc_DocIdItemGuid">
    <vt:lpwstr>8ef2d1b0-bd94-4c05-ba67-e14f9da9f1d3</vt:lpwstr>
  </property>
  <property fmtid="{D5CDD505-2E9C-101B-9397-08002B2CF9AE}" pid="4" name="DocHub_Year">
    <vt:lpwstr>194;#2021|712d5b50-1b62-44de-9d3e-74234783b265</vt:lpwstr>
  </property>
  <property fmtid="{D5CDD505-2E9C-101B-9397-08002B2CF9AE}" pid="5" name="DocHub_DocumentType">
    <vt:lpwstr>30;#Media release|632745da-6f29-47b9-805a-03f18ac39074</vt:lpwstr>
  </property>
  <property fmtid="{D5CDD505-2E9C-101B-9397-08002B2CF9AE}" pid="6" name="DocHub_SecurityClassification">
    <vt:lpwstr>7;#OFFICIAL|6106d03b-a1a0-4e30-9d91-d5e9fb4314f9</vt:lpwstr>
  </property>
  <property fmtid="{D5CDD505-2E9C-101B-9397-08002B2CF9AE}" pid="7" name="DocHub_Keywords">
    <vt:lpwstr/>
  </property>
  <property fmtid="{D5CDD505-2E9C-101B-9397-08002B2CF9AE}" pid="8" name="DocHub_WorkActivity">
    <vt:lpwstr/>
  </property>
  <property fmtid="{D5CDD505-2E9C-101B-9397-08002B2CF9AE}" pid="9" name="DocHub_ResearchReports">
    <vt:lpwstr>100;#Trade ＆ Investment|181b2be3-3e15-43d7-86c9-670831d8430f</vt:lpwstr>
  </property>
</Properties>
</file>