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48F5E" w14:textId="07FFA82E" w:rsidR="00134848" w:rsidRPr="00021A9E" w:rsidRDefault="00134848" w:rsidP="009D5AAC">
      <w:pPr>
        <w:pStyle w:val="ListRecommendations"/>
        <w:numPr>
          <w:ilvl w:val="0"/>
          <w:numId w:val="0"/>
        </w:numPr>
        <w:rPr>
          <w:rFonts w:asciiTheme="minorHAnsi" w:hAnsiTheme="minorHAnsi" w:cstheme="minorHAnsi"/>
          <w:color w:val="auto"/>
        </w:rPr>
      </w:pPr>
      <w:bookmarkStart w:id="0" w:name="_GoBack"/>
      <w:bookmarkEnd w:id="0"/>
    </w:p>
    <w:p w14:paraId="78F1579B" w14:textId="77777777" w:rsidR="00FF69E1" w:rsidRPr="00155241" w:rsidRDefault="00E15FD2" w:rsidP="009D5AAC">
      <w:pPr>
        <w:pStyle w:val="ListRecommendations"/>
        <w:numPr>
          <w:ilvl w:val="0"/>
          <w:numId w:val="0"/>
        </w:numPr>
        <w:rPr>
          <w:rFonts w:asciiTheme="minorHAnsi" w:hAnsiTheme="minorHAnsi" w:cstheme="minorHAnsi"/>
          <w:color w:val="auto"/>
        </w:rPr>
      </w:pPr>
      <w:r w:rsidRPr="00155241">
        <w:rPr>
          <w:rFonts w:asciiTheme="minorHAnsi" w:hAnsiTheme="minorHAnsi" w:cstheme="minorHAnsi"/>
          <w:color w:val="auto"/>
        </w:rPr>
        <w:softHyphen/>
      </w:r>
      <w:r w:rsidRPr="00155241">
        <w:rPr>
          <w:rFonts w:asciiTheme="minorHAnsi" w:hAnsiTheme="minorHAnsi" w:cstheme="minorHAnsi"/>
          <w:color w:val="auto"/>
        </w:rPr>
        <w:softHyphen/>
      </w:r>
    </w:p>
    <w:p w14:paraId="5DBAD057" w14:textId="77777777" w:rsidR="00FF69E1" w:rsidRPr="00155241" w:rsidRDefault="00FF69E1" w:rsidP="00FF69E1">
      <w:pPr>
        <w:rPr>
          <w:rFonts w:asciiTheme="minorHAnsi" w:hAnsiTheme="minorHAnsi" w:cstheme="minorHAnsi"/>
          <w:color w:val="auto"/>
        </w:rPr>
      </w:pPr>
    </w:p>
    <w:p w14:paraId="62D77D55" w14:textId="77777777" w:rsidR="00FF69E1" w:rsidRPr="00155241" w:rsidRDefault="00FF69E1" w:rsidP="00FF69E1">
      <w:pPr>
        <w:rPr>
          <w:rFonts w:asciiTheme="minorHAnsi" w:hAnsiTheme="minorHAnsi" w:cstheme="minorHAnsi"/>
          <w:color w:val="auto"/>
        </w:rPr>
      </w:pPr>
    </w:p>
    <w:p w14:paraId="7FF01D03" w14:textId="77777777" w:rsidR="00FF69E1" w:rsidRPr="00155241" w:rsidRDefault="00FF69E1" w:rsidP="00FF69E1">
      <w:pPr>
        <w:rPr>
          <w:rFonts w:asciiTheme="minorHAnsi" w:hAnsiTheme="minorHAnsi" w:cstheme="minorHAnsi"/>
          <w:color w:val="auto"/>
        </w:rPr>
      </w:pPr>
    </w:p>
    <w:p w14:paraId="3995F4F3" w14:textId="77777777" w:rsidR="00FF69E1" w:rsidRPr="00155241" w:rsidRDefault="00FF69E1" w:rsidP="00FF69E1">
      <w:pPr>
        <w:rPr>
          <w:rFonts w:asciiTheme="minorHAnsi" w:hAnsiTheme="minorHAnsi" w:cstheme="minorHAnsi"/>
          <w:color w:val="auto"/>
        </w:rPr>
      </w:pPr>
    </w:p>
    <w:p w14:paraId="48E2E7AB" w14:textId="77777777" w:rsidR="00FF69E1" w:rsidRPr="00155241" w:rsidRDefault="000C10C3" w:rsidP="000F5531">
      <w:pPr>
        <w:pStyle w:val="BodyText"/>
        <w:rPr>
          <w:rFonts w:asciiTheme="minorHAnsi" w:hAnsiTheme="minorHAnsi" w:cstheme="minorHAnsi"/>
          <w:color w:val="auto"/>
        </w:rPr>
      </w:pPr>
      <w:r w:rsidRPr="00155241">
        <w:rPr>
          <w:rFonts w:asciiTheme="minorHAnsi" w:hAnsiTheme="minorHAnsi" w:cstheme="minorHAnsi"/>
          <w:noProof/>
          <w:color w:val="auto"/>
          <w:lang w:eastAsia="en-AU"/>
        </w:rPr>
        <mc:AlternateContent>
          <mc:Choice Requires="wps">
            <w:drawing>
              <wp:anchor distT="0" distB="0" distL="114300" distR="114300" simplePos="0" relativeHeight="251658240" behindDoc="0" locked="0" layoutInCell="1" allowOverlap="1" wp14:anchorId="5673F0F8" wp14:editId="185AF2AF">
                <wp:simplePos x="0" y="0"/>
                <wp:positionH relativeFrom="margin">
                  <wp:posOffset>173355</wp:posOffset>
                </wp:positionH>
                <wp:positionV relativeFrom="page">
                  <wp:posOffset>1962150</wp:posOffset>
                </wp:positionV>
                <wp:extent cx="5886450" cy="2457450"/>
                <wp:effectExtent l="0" t="0" r="0" b="0"/>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57450"/>
                        </a:xfrm>
                        <a:prstGeom prst="rect">
                          <a:avLst/>
                        </a:prstGeom>
                        <a:noFill/>
                        <a:ln>
                          <a:noFill/>
                        </a:ln>
                        <a:extLst/>
                      </wps:spPr>
                      <wps:txbx>
                        <w:txbxContent>
                          <w:p w14:paraId="50C72EC9" w14:textId="45D0A507" w:rsidR="00367CD8" w:rsidRDefault="00367CD8" w:rsidP="00BF6AE2">
                            <w:pPr>
                              <w:pStyle w:val="Title"/>
                              <w:spacing w:line="440" w:lineRule="exact"/>
                              <w:rPr>
                                <w:lang w:val="en-US"/>
                              </w:rPr>
                            </w:pPr>
                            <w:r>
                              <w:rPr>
                                <w:lang w:val="en-US"/>
                              </w:rPr>
                              <w:t xml:space="preserve">Reaping the rewards: </w:t>
                            </w:r>
                          </w:p>
                          <w:p w14:paraId="045AB4DB" w14:textId="5F04636B" w:rsidR="00367CD8" w:rsidRDefault="00367CD8" w:rsidP="00BF6AE2">
                            <w:pPr>
                              <w:pStyle w:val="Title"/>
                              <w:spacing w:line="440" w:lineRule="exact"/>
                              <w:rPr>
                                <w:lang w:val="en-US"/>
                              </w:rPr>
                            </w:pPr>
                            <w:r>
                              <w:rPr>
                                <w:lang w:val="en-US"/>
                              </w:rPr>
                              <w:t xml:space="preserve">improving farm profitability, reducing emissions and conserving natural capital </w:t>
                            </w:r>
                          </w:p>
                          <w:p w14:paraId="26D8F540" w14:textId="77777777" w:rsidR="00367CD8" w:rsidRDefault="00367CD8" w:rsidP="00BF6AE2">
                            <w:pPr>
                              <w:pStyle w:val="Title"/>
                              <w:spacing w:line="440" w:lineRule="exact"/>
                              <w:rPr>
                                <w:color w:val="000000" w:themeColor="text1"/>
                                <w:lang w:val="en-US"/>
                              </w:rPr>
                            </w:pPr>
                            <w:r>
                              <w:rPr>
                                <w:color w:val="000000" w:themeColor="text1"/>
                                <w:lang w:val="en-US"/>
                              </w:rPr>
                              <w:t>final report</w:t>
                            </w:r>
                          </w:p>
                          <w:p w14:paraId="6C455ADC" w14:textId="77777777" w:rsidR="00367CD8" w:rsidRDefault="00367CD8" w:rsidP="00BF6AE2">
                            <w:pPr>
                              <w:pStyle w:val="Title"/>
                              <w:spacing w:line="440" w:lineRule="exact"/>
                              <w:rPr>
                                <w:color w:val="000000" w:themeColor="text1"/>
                                <w:lang w:val="en-US"/>
                              </w:rPr>
                            </w:pPr>
                          </w:p>
                          <w:p w14:paraId="3BBB961E" w14:textId="4666DFB4" w:rsidR="00367CD8" w:rsidRPr="006567A6" w:rsidRDefault="00367CD8" w:rsidP="00BF6AE2">
                            <w:pPr>
                              <w:pStyle w:val="Title"/>
                              <w:spacing w:line="440" w:lineRule="exact"/>
                              <w:rPr>
                                <w:color w:val="000000" w:themeColor="text1"/>
                                <w:sz w:val="24"/>
                                <w:szCs w:val="24"/>
                                <w:lang w:val="en-US"/>
                              </w:rPr>
                            </w:pPr>
                            <w:r>
                              <w:rPr>
                                <w:color w:val="000000" w:themeColor="text1"/>
                                <w:sz w:val="24"/>
                                <w:szCs w:val="24"/>
                                <w:lang w:val="en-US"/>
                              </w:rPr>
                              <w:t>april</w:t>
                            </w:r>
                          </w:p>
                          <w:p w14:paraId="267AE1D4" w14:textId="360059A4" w:rsidR="00367CD8" w:rsidRPr="000E5F3C" w:rsidRDefault="00367CD8" w:rsidP="00BF6AE2">
                            <w:pPr>
                              <w:pStyle w:val="Title"/>
                              <w:spacing w:line="440" w:lineRule="exact"/>
                              <w:rPr>
                                <w:color w:val="000000" w:themeColor="text1"/>
                                <w:sz w:val="24"/>
                                <w:szCs w:val="24"/>
                              </w:rPr>
                            </w:pPr>
                            <w:r w:rsidRPr="006567A6">
                              <w:rPr>
                                <w:color w:val="000000" w:themeColor="text1"/>
                                <w:sz w:val="24"/>
                                <w:szCs w:val="24"/>
                                <w:lang w:val="en-US"/>
                              </w:rPr>
                              <w:t>201</w:t>
                            </w:r>
                            <w:r w:rsidRPr="005D3D59">
                              <w:rPr>
                                <w:color w:val="000000" w:themeColor="text1"/>
                                <w:sz w:val="24"/>
                                <w:szCs w:val="24"/>
                                <w:lang w:val="en-US"/>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3F0F8" id="_x0000_t202" coordsize="21600,21600" o:spt="202" path="m,l,21600r21600,l21600,xe">
                <v:stroke joinstyle="miter"/>
                <v:path gradientshapeok="t" o:connecttype="rect"/>
              </v:shapetype>
              <v:shape id="Text Box 17" o:spid="_x0000_s1026" type="#_x0000_t202" style="position:absolute;margin-left:13.65pt;margin-top:154.5pt;width:463.5pt;height:1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" filled="f" stroked="f">
                <v:textbox>
                  <w:txbxContent>
                    <w:p w14:paraId="50C72EC9" w14:textId="45D0A507" w:rsidR="00367CD8" w:rsidRDefault="00367CD8" w:rsidP="00BF6AE2">
                      <w:pPr>
                        <w:pStyle w:val="Title"/>
                        <w:spacing w:line="440" w:lineRule="exact"/>
                        <w:rPr>
                          <w:lang w:val="en-US"/>
                        </w:rPr>
                      </w:pPr>
                      <w:r>
                        <w:rPr>
                          <w:lang w:val="en-US"/>
                        </w:rPr>
                        <w:t xml:space="preserve">Reaping the rewards: </w:t>
                      </w:r>
                    </w:p>
                    <w:p w14:paraId="045AB4DB" w14:textId="5F04636B" w:rsidR="00367CD8" w:rsidRDefault="00367CD8" w:rsidP="00BF6AE2">
                      <w:pPr>
                        <w:pStyle w:val="Title"/>
                        <w:spacing w:line="440" w:lineRule="exact"/>
                        <w:rPr>
                          <w:lang w:val="en-US"/>
                        </w:rPr>
                      </w:pPr>
                      <w:r>
                        <w:rPr>
                          <w:lang w:val="en-US"/>
                        </w:rPr>
                        <w:t xml:space="preserve">improving farm profitability, reducing emissions and conserving natural capital </w:t>
                      </w:r>
                    </w:p>
                    <w:p w14:paraId="26D8F540" w14:textId="77777777" w:rsidR="00367CD8" w:rsidRDefault="00367CD8" w:rsidP="00BF6AE2">
                      <w:pPr>
                        <w:pStyle w:val="Title"/>
                        <w:spacing w:line="440" w:lineRule="exact"/>
                        <w:rPr>
                          <w:color w:val="000000" w:themeColor="text1"/>
                          <w:lang w:val="en-US"/>
                        </w:rPr>
                      </w:pPr>
                      <w:r>
                        <w:rPr>
                          <w:color w:val="000000" w:themeColor="text1"/>
                          <w:lang w:val="en-US"/>
                        </w:rPr>
                        <w:t>final report</w:t>
                      </w:r>
                    </w:p>
                    <w:p w14:paraId="6C455ADC" w14:textId="77777777" w:rsidR="00367CD8" w:rsidRDefault="00367CD8" w:rsidP="00BF6AE2">
                      <w:pPr>
                        <w:pStyle w:val="Title"/>
                        <w:spacing w:line="440" w:lineRule="exact"/>
                        <w:rPr>
                          <w:color w:val="000000" w:themeColor="text1"/>
                          <w:lang w:val="en-US"/>
                        </w:rPr>
                      </w:pPr>
                    </w:p>
                    <w:p w14:paraId="3BBB961E" w14:textId="4666DFB4" w:rsidR="00367CD8" w:rsidRPr="006567A6" w:rsidRDefault="00367CD8" w:rsidP="00BF6AE2">
                      <w:pPr>
                        <w:pStyle w:val="Title"/>
                        <w:spacing w:line="440" w:lineRule="exact"/>
                        <w:rPr>
                          <w:color w:val="000000" w:themeColor="text1"/>
                          <w:sz w:val="24"/>
                          <w:szCs w:val="24"/>
                          <w:lang w:val="en-US"/>
                        </w:rPr>
                      </w:pPr>
                      <w:r>
                        <w:rPr>
                          <w:color w:val="000000" w:themeColor="text1"/>
                          <w:sz w:val="24"/>
                          <w:szCs w:val="24"/>
                          <w:lang w:val="en-US"/>
                        </w:rPr>
                        <w:t>april</w:t>
                      </w:r>
                    </w:p>
                    <w:p w14:paraId="267AE1D4" w14:textId="360059A4" w:rsidR="00367CD8" w:rsidRPr="000E5F3C" w:rsidRDefault="00367CD8" w:rsidP="00BF6AE2">
                      <w:pPr>
                        <w:pStyle w:val="Title"/>
                        <w:spacing w:line="440" w:lineRule="exact"/>
                        <w:rPr>
                          <w:color w:val="000000" w:themeColor="text1"/>
                          <w:sz w:val="24"/>
                          <w:szCs w:val="24"/>
                        </w:rPr>
                      </w:pPr>
                      <w:r w:rsidRPr="006567A6">
                        <w:rPr>
                          <w:color w:val="000000" w:themeColor="text1"/>
                          <w:sz w:val="24"/>
                          <w:szCs w:val="24"/>
                          <w:lang w:val="en-US"/>
                        </w:rPr>
                        <w:t>201</w:t>
                      </w:r>
                      <w:r w:rsidRPr="005D3D59">
                        <w:rPr>
                          <w:color w:val="000000" w:themeColor="text1"/>
                          <w:sz w:val="24"/>
                          <w:szCs w:val="24"/>
                          <w:lang w:val="en-US"/>
                        </w:rPr>
                        <w:t>8</w:t>
                      </w:r>
                    </w:p>
                  </w:txbxContent>
                </v:textbox>
                <w10:wrap type="square" anchorx="margin" anchory="page"/>
              </v:shape>
            </w:pict>
          </mc:Fallback>
        </mc:AlternateContent>
      </w:r>
    </w:p>
    <w:p w14:paraId="43DE5959" w14:textId="77777777" w:rsidR="00FF69E1" w:rsidRPr="00155241" w:rsidRDefault="00FF69E1" w:rsidP="00FF69E1">
      <w:pPr>
        <w:rPr>
          <w:rFonts w:asciiTheme="minorHAnsi" w:hAnsiTheme="minorHAnsi" w:cstheme="minorHAnsi"/>
          <w:color w:val="auto"/>
        </w:rPr>
      </w:pPr>
    </w:p>
    <w:p w14:paraId="44167716" w14:textId="77777777" w:rsidR="00FF69E1" w:rsidRPr="00155241" w:rsidRDefault="00FF69E1" w:rsidP="00FF69E1">
      <w:pPr>
        <w:rPr>
          <w:rFonts w:asciiTheme="minorHAnsi" w:hAnsiTheme="minorHAnsi" w:cstheme="minorHAnsi"/>
          <w:color w:val="auto"/>
        </w:rPr>
      </w:pPr>
    </w:p>
    <w:p w14:paraId="2CE352F9" w14:textId="77777777" w:rsidR="00FF69E1" w:rsidRPr="00155241" w:rsidRDefault="00FF69E1" w:rsidP="00FF69E1">
      <w:pPr>
        <w:rPr>
          <w:rFonts w:asciiTheme="minorHAnsi" w:hAnsiTheme="minorHAnsi" w:cstheme="minorHAnsi"/>
          <w:color w:val="auto"/>
        </w:rPr>
      </w:pPr>
    </w:p>
    <w:p w14:paraId="27F2D4FA" w14:textId="77777777" w:rsidR="00FF69E1" w:rsidRPr="00155241" w:rsidRDefault="00FF69E1" w:rsidP="00FB2B0D">
      <w:pPr>
        <w:rPr>
          <w:rFonts w:asciiTheme="minorHAnsi" w:hAnsiTheme="minorHAnsi" w:cstheme="minorHAnsi"/>
          <w:color w:val="auto"/>
        </w:rPr>
      </w:pPr>
    </w:p>
    <w:p w14:paraId="29E14F57" w14:textId="77777777" w:rsidR="00FF69E1" w:rsidRPr="00155241" w:rsidRDefault="00FF69E1" w:rsidP="00FF69E1">
      <w:pPr>
        <w:rPr>
          <w:rFonts w:asciiTheme="minorHAnsi" w:hAnsiTheme="minorHAnsi" w:cstheme="minorHAnsi"/>
          <w:color w:val="auto"/>
        </w:rPr>
      </w:pPr>
    </w:p>
    <w:p w14:paraId="43AD9240" w14:textId="77777777" w:rsidR="00FF69E1" w:rsidRPr="00155241" w:rsidRDefault="00FF69E1" w:rsidP="00FF69E1">
      <w:pPr>
        <w:rPr>
          <w:rFonts w:asciiTheme="minorHAnsi" w:hAnsiTheme="minorHAnsi" w:cstheme="minorHAnsi"/>
          <w:color w:val="auto"/>
        </w:rPr>
      </w:pPr>
    </w:p>
    <w:p w14:paraId="74D06C53" w14:textId="77777777" w:rsidR="00FF69E1" w:rsidRPr="00155241" w:rsidRDefault="00FF69E1" w:rsidP="00FF69E1">
      <w:pPr>
        <w:rPr>
          <w:rFonts w:asciiTheme="minorHAnsi" w:hAnsiTheme="minorHAnsi" w:cstheme="minorHAnsi"/>
          <w:color w:val="auto"/>
        </w:rPr>
      </w:pPr>
    </w:p>
    <w:p w14:paraId="7AD8AC80" w14:textId="77777777" w:rsidR="00FF69E1" w:rsidRPr="00155241" w:rsidRDefault="00FF69E1" w:rsidP="00FF69E1">
      <w:pPr>
        <w:rPr>
          <w:rFonts w:asciiTheme="minorHAnsi" w:hAnsiTheme="minorHAnsi" w:cstheme="minorHAnsi"/>
          <w:color w:val="auto"/>
        </w:rPr>
      </w:pPr>
    </w:p>
    <w:p w14:paraId="655EB08B" w14:textId="77777777" w:rsidR="00FF69E1" w:rsidRPr="00155241" w:rsidRDefault="00FF69E1" w:rsidP="00FF69E1">
      <w:pPr>
        <w:rPr>
          <w:rFonts w:asciiTheme="minorHAnsi" w:hAnsiTheme="minorHAnsi" w:cstheme="minorHAnsi"/>
          <w:color w:val="auto"/>
        </w:rPr>
      </w:pPr>
    </w:p>
    <w:p w14:paraId="7CA7C30C" w14:textId="77777777" w:rsidR="00FF69E1" w:rsidRPr="00155241" w:rsidRDefault="00FF69E1" w:rsidP="00FF69E1">
      <w:pPr>
        <w:rPr>
          <w:rFonts w:asciiTheme="minorHAnsi" w:hAnsiTheme="minorHAnsi" w:cstheme="minorHAnsi"/>
          <w:color w:val="auto"/>
        </w:rPr>
      </w:pPr>
    </w:p>
    <w:p w14:paraId="4AF29B8B" w14:textId="77777777" w:rsidR="00FF69E1" w:rsidRPr="00155241" w:rsidRDefault="00FF69E1" w:rsidP="00FF69E1">
      <w:pPr>
        <w:rPr>
          <w:rFonts w:asciiTheme="minorHAnsi" w:hAnsiTheme="minorHAnsi" w:cstheme="minorHAnsi"/>
          <w:color w:val="auto"/>
        </w:rPr>
      </w:pPr>
    </w:p>
    <w:p w14:paraId="58460AD2" w14:textId="77777777" w:rsidR="00FF69E1" w:rsidRPr="00155241" w:rsidRDefault="00FF69E1" w:rsidP="00FF69E1">
      <w:pPr>
        <w:rPr>
          <w:rFonts w:asciiTheme="minorHAnsi" w:hAnsiTheme="minorHAnsi" w:cstheme="minorHAnsi"/>
          <w:color w:val="auto"/>
        </w:rPr>
      </w:pPr>
    </w:p>
    <w:p w14:paraId="121A06A3" w14:textId="77777777" w:rsidR="00FF69E1" w:rsidRPr="00155241" w:rsidRDefault="00FF69E1" w:rsidP="00FF69E1">
      <w:pPr>
        <w:rPr>
          <w:rFonts w:asciiTheme="minorHAnsi" w:hAnsiTheme="minorHAnsi" w:cstheme="minorHAnsi"/>
          <w:color w:val="auto"/>
        </w:rPr>
      </w:pPr>
    </w:p>
    <w:p w14:paraId="0B7D67B8" w14:textId="77777777" w:rsidR="00FF69E1" w:rsidRPr="00155241" w:rsidRDefault="00FF69E1" w:rsidP="00FF69E1">
      <w:pPr>
        <w:tabs>
          <w:tab w:val="left" w:pos="2570"/>
        </w:tabs>
        <w:rPr>
          <w:rFonts w:asciiTheme="minorHAnsi" w:hAnsiTheme="minorHAnsi" w:cstheme="minorHAnsi"/>
          <w:color w:val="auto"/>
        </w:rPr>
      </w:pPr>
      <w:r w:rsidRPr="00155241">
        <w:rPr>
          <w:rFonts w:asciiTheme="minorHAnsi" w:hAnsiTheme="minorHAnsi" w:cstheme="minorHAnsi"/>
          <w:color w:val="auto"/>
        </w:rPr>
        <w:tab/>
      </w:r>
    </w:p>
    <w:p w14:paraId="6500C2C7" w14:textId="77777777" w:rsidR="00FF69E1" w:rsidRPr="00155241" w:rsidRDefault="00FF69E1" w:rsidP="00FF69E1">
      <w:pPr>
        <w:rPr>
          <w:rFonts w:asciiTheme="minorHAnsi" w:hAnsiTheme="minorHAnsi" w:cstheme="minorHAnsi"/>
          <w:color w:val="auto"/>
        </w:rPr>
      </w:pPr>
    </w:p>
    <w:p w14:paraId="693D2A53" w14:textId="77777777" w:rsidR="00FF69E1" w:rsidRPr="00155241" w:rsidRDefault="00FF69E1" w:rsidP="00FF69E1">
      <w:pPr>
        <w:rPr>
          <w:rFonts w:asciiTheme="minorHAnsi" w:hAnsiTheme="minorHAnsi" w:cstheme="minorHAnsi"/>
          <w:color w:val="auto"/>
        </w:rPr>
      </w:pPr>
    </w:p>
    <w:p w14:paraId="6A8DB0C7" w14:textId="77777777" w:rsidR="00FF69E1" w:rsidRPr="00155241" w:rsidRDefault="00FF69E1" w:rsidP="00FF69E1">
      <w:pPr>
        <w:tabs>
          <w:tab w:val="left" w:pos="1057"/>
        </w:tabs>
        <w:rPr>
          <w:rFonts w:asciiTheme="minorHAnsi" w:hAnsiTheme="minorHAnsi" w:cstheme="minorHAnsi"/>
          <w:color w:val="auto"/>
        </w:rPr>
      </w:pPr>
      <w:r w:rsidRPr="00155241">
        <w:rPr>
          <w:rFonts w:asciiTheme="minorHAnsi" w:hAnsiTheme="minorHAnsi" w:cstheme="minorHAnsi"/>
          <w:color w:val="auto"/>
        </w:rPr>
        <w:tab/>
      </w:r>
    </w:p>
    <w:p w14:paraId="58C3C172" w14:textId="77777777" w:rsidR="00FF69E1" w:rsidRPr="00155241" w:rsidRDefault="00FF69E1" w:rsidP="00FF69E1">
      <w:pPr>
        <w:rPr>
          <w:rFonts w:asciiTheme="minorHAnsi" w:hAnsiTheme="minorHAnsi" w:cstheme="minorHAnsi"/>
          <w:color w:val="auto"/>
        </w:rPr>
      </w:pPr>
    </w:p>
    <w:p w14:paraId="68E1159E" w14:textId="77777777" w:rsidR="00FB2B0D" w:rsidRPr="00155241" w:rsidRDefault="00FB2B0D" w:rsidP="00FF69E1">
      <w:pPr>
        <w:rPr>
          <w:rFonts w:asciiTheme="minorHAnsi" w:hAnsiTheme="minorHAnsi" w:cstheme="minorHAnsi"/>
          <w:color w:val="auto"/>
        </w:rPr>
      </w:pPr>
    </w:p>
    <w:p w14:paraId="1E073B1F" w14:textId="77777777" w:rsidR="00FB2B0D" w:rsidRPr="00155241" w:rsidRDefault="00FB2B0D" w:rsidP="00FB2B0D">
      <w:pPr>
        <w:rPr>
          <w:rFonts w:asciiTheme="minorHAnsi" w:hAnsiTheme="minorHAnsi" w:cstheme="minorHAnsi"/>
          <w:color w:val="auto"/>
        </w:rPr>
      </w:pPr>
    </w:p>
    <w:p w14:paraId="1673DD3F" w14:textId="77777777" w:rsidR="00FB2B0D" w:rsidRPr="00155241" w:rsidRDefault="00FB2B0D" w:rsidP="00FB2B0D">
      <w:pPr>
        <w:rPr>
          <w:rFonts w:asciiTheme="minorHAnsi" w:hAnsiTheme="minorHAnsi" w:cstheme="minorHAnsi"/>
          <w:color w:val="auto"/>
        </w:rPr>
      </w:pPr>
    </w:p>
    <w:p w14:paraId="75FB6A36" w14:textId="77777777" w:rsidR="00FB2B0D" w:rsidRPr="00155241" w:rsidRDefault="00FB2B0D" w:rsidP="00FB2B0D">
      <w:pPr>
        <w:rPr>
          <w:rFonts w:asciiTheme="minorHAnsi" w:hAnsiTheme="minorHAnsi" w:cstheme="minorHAnsi"/>
          <w:color w:val="auto"/>
        </w:rPr>
      </w:pPr>
    </w:p>
    <w:p w14:paraId="49269FE3" w14:textId="77777777" w:rsidR="00FB2B0D" w:rsidRPr="00155241" w:rsidRDefault="00FB2B0D" w:rsidP="00FB2B0D">
      <w:pPr>
        <w:rPr>
          <w:rFonts w:asciiTheme="minorHAnsi" w:hAnsiTheme="minorHAnsi" w:cstheme="minorHAnsi"/>
          <w:color w:val="auto"/>
        </w:rPr>
      </w:pPr>
    </w:p>
    <w:p w14:paraId="69D0B47C" w14:textId="77777777" w:rsidR="00FB2B0D" w:rsidRPr="00155241" w:rsidRDefault="00FB2B0D" w:rsidP="00FB2B0D">
      <w:pPr>
        <w:rPr>
          <w:rFonts w:asciiTheme="minorHAnsi" w:hAnsiTheme="minorHAnsi" w:cstheme="minorHAnsi"/>
          <w:color w:val="auto"/>
        </w:rPr>
      </w:pPr>
    </w:p>
    <w:p w14:paraId="12295CC5" w14:textId="77777777" w:rsidR="00AE6DCE" w:rsidRDefault="00AE6DCE" w:rsidP="00D37FB6">
      <w:pPr>
        <w:pStyle w:val="BodyText"/>
        <w:rPr>
          <w:rFonts w:asciiTheme="minorHAnsi" w:hAnsiTheme="minorHAnsi" w:cstheme="minorHAnsi"/>
          <w:color w:val="auto"/>
        </w:rPr>
      </w:pPr>
    </w:p>
    <w:p w14:paraId="073CAA3C" w14:textId="77777777" w:rsidR="00AE6DCE" w:rsidRDefault="00AE6DCE" w:rsidP="00D37FB6">
      <w:pPr>
        <w:pStyle w:val="BodyText"/>
        <w:rPr>
          <w:rFonts w:asciiTheme="minorHAnsi" w:hAnsiTheme="minorHAnsi" w:cstheme="minorHAnsi"/>
          <w:color w:val="auto"/>
        </w:rPr>
      </w:pPr>
    </w:p>
    <w:p w14:paraId="3E96AB62" w14:textId="77777777" w:rsidR="00AE6DCE" w:rsidRDefault="00AE6DCE" w:rsidP="00D37FB6">
      <w:pPr>
        <w:pStyle w:val="BodyText"/>
        <w:rPr>
          <w:rFonts w:asciiTheme="minorHAnsi" w:hAnsiTheme="minorHAnsi" w:cstheme="minorHAnsi"/>
          <w:color w:val="auto"/>
        </w:rPr>
      </w:pPr>
    </w:p>
    <w:p w14:paraId="0941C648" w14:textId="77777777" w:rsidR="00AE6DCE" w:rsidRDefault="00AE6DCE" w:rsidP="00D37FB6">
      <w:pPr>
        <w:pStyle w:val="BodyText"/>
        <w:rPr>
          <w:rFonts w:asciiTheme="minorHAnsi" w:hAnsiTheme="minorHAnsi" w:cstheme="minorHAnsi"/>
          <w:color w:val="auto"/>
        </w:rPr>
      </w:pPr>
    </w:p>
    <w:p w14:paraId="2F9D405A" w14:textId="77777777" w:rsidR="00AE6DCE" w:rsidRDefault="00AE6DCE" w:rsidP="00D37FB6">
      <w:pPr>
        <w:pStyle w:val="BodyText"/>
        <w:rPr>
          <w:rFonts w:asciiTheme="minorHAnsi" w:hAnsiTheme="minorHAnsi" w:cstheme="minorHAnsi"/>
          <w:color w:val="auto"/>
        </w:rPr>
      </w:pPr>
    </w:p>
    <w:p w14:paraId="611124AD" w14:textId="77777777" w:rsidR="00AE6DCE" w:rsidRDefault="00AE6DCE" w:rsidP="00D37FB6">
      <w:pPr>
        <w:pStyle w:val="BodyText"/>
        <w:rPr>
          <w:rFonts w:asciiTheme="minorHAnsi" w:hAnsiTheme="minorHAnsi" w:cstheme="minorHAnsi"/>
          <w:color w:val="auto"/>
        </w:rPr>
      </w:pPr>
    </w:p>
    <w:p w14:paraId="17547A48" w14:textId="77777777" w:rsidR="00AE6DCE" w:rsidRDefault="00AE6DCE" w:rsidP="00D37FB6">
      <w:pPr>
        <w:pStyle w:val="BodyText"/>
        <w:rPr>
          <w:rFonts w:asciiTheme="minorHAnsi" w:hAnsiTheme="minorHAnsi" w:cstheme="minorHAnsi"/>
          <w:color w:val="auto"/>
        </w:rPr>
      </w:pPr>
    </w:p>
    <w:p w14:paraId="2B43F9D4" w14:textId="77777777" w:rsidR="00AE6DCE" w:rsidRDefault="00AE6DCE" w:rsidP="00D37FB6">
      <w:pPr>
        <w:pStyle w:val="BodyText"/>
        <w:rPr>
          <w:rFonts w:asciiTheme="minorHAnsi" w:hAnsiTheme="minorHAnsi" w:cstheme="minorHAnsi"/>
          <w:color w:val="auto"/>
        </w:rPr>
      </w:pPr>
    </w:p>
    <w:p w14:paraId="4B282584" w14:textId="77777777" w:rsidR="00AE6DCE" w:rsidRDefault="00AE6DCE" w:rsidP="00D37FB6">
      <w:pPr>
        <w:pStyle w:val="BodyText"/>
        <w:rPr>
          <w:rFonts w:asciiTheme="minorHAnsi" w:hAnsiTheme="minorHAnsi" w:cstheme="minorHAnsi"/>
          <w:color w:val="auto"/>
        </w:rPr>
      </w:pPr>
    </w:p>
    <w:p w14:paraId="1FB105BA" w14:textId="77777777" w:rsidR="00AE6DCE" w:rsidRDefault="00AE6DCE" w:rsidP="00D37FB6">
      <w:pPr>
        <w:pStyle w:val="BodyText"/>
        <w:rPr>
          <w:rFonts w:asciiTheme="minorHAnsi" w:hAnsiTheme="minorHAnsi" w:cstheme="minorHAnsi"/>
          <w:color w:val="auto"/>
        </w:rPr>
      </w:pPr>
    </w:p>
    <w:p w14:paraId="64CEA39A" w14:textId="77777777" w:rsidR="00AE6DCE" w:rsidRDefault="00AE6DCE" w:rsidP="00D37FB6">
      <w:pPr>
        <w:pStyle w:val="BodyText"/>
        <w:rPr>
          <w:rFonts w:asciiTheme="minorHAnsi" w:hAnsiTheme="minorHAnsi" w:cstheme="minorHAnsi"/>
          <w:color w:val="auto"/>
        </w:rPr>
      </w:pPr>
    </w:p>
    <w:p w14:paraId="60DA8923" w14:textId="77777777" w:rsidR="00AE6DCE" w:rsidRDefault="00AE6DCE" w:rsidP="00D37FB6">
      <w:pPr>
        <w:pStyle w:val="BodyText"/>
        <w:rPr>
          <w:rFonts w:asciiTheme="minorHAnsi" w:hAnsiTheme="minorHAnsi" w:cstheme="minorHAnsi"/>
          <w:color w:val="auto"/>
        </w:rPr>
      </w:pPr>
    </w:p>
    <w:p w14:paraId="51B53585" w14:textId="77777777" w:rsidR="00AE6DCE" w:rsidRDefault="00AE6DCE" w:rsidP="00D37FB6">
      <w:pPr>
        <w:pStyle w:val="BodyText"/>
        <w:rPr>
          <w:rFonts w:asciiTheme="minorHAnsi" w:hAnsiTheme="minorHAnsi" w:cstheme="minorHAnsi"/>
          <w:color w:val="auto"/>
        </w:rPr>
      </w:pPr>
    </w:p>
    <w:p w14:paraId="0F7F26F4" w14:textId="77777777" w:rsidR="00AE6DCE" w:rsidRDefault="00AE6DCE" w:rsidP="00D37FB6">
      <w:pPr>
        <w:pStyle w:val="BodyText"/>
        <w:rPr>
          <w:rFonts w:asciiTheme="minorHAnsi" w:hAnsiTheme="minorHAnsi" w:cstheme="minorHAnsi"/>
          <w:color w:val="auto"/>
        </w:rPr>
      </w:pPr>
    </w:p>
    <w:p w14:paraId="0E885068" w14:textId="77777777" w:rsidR="00E44A68" w:rsidRPr="001360F7" w:rsidRDefault="00E44A68" w:rsidP="00D37FB6">
      <w:pPr>
        <w:pStyle w:val="BodyText"/>
        <w:rPr>
          <w:rFonts w:asciiTheme="minorHAnsi" w:hAnsiTheme="minorHAnsi" w:cstheme="minorHAnsi"/>
          <w:color w:val="auto"/>
          <w:sz w:val="21"/>
          <w:szCs w:val="21"/>
        </w:rPr>
      </w:pPr>
      <w:r w:rsidRPr="001360F7">
        <w:rPr>
          <w:rFonts w:asciiTheme="minorHAnsi" w:hAnsiTheme="minorHAnsi" w:cstheme="minorHAnsi"/>
          <w:color w:val="auto"/>
          <w:sz w:val="21"/>
          <w:szCs w:val="21"/>
        </w:rPr>
        <w:t xml:space="preserve">Published </w:t>
      </w:r>
      <w:r w:rsidR="00F31E01" w:rsidRPr="001360F7">
        <w:rPr>
          <w:rFonts w:asciiTheme="minorHAnsi" w:hAnsiTheme="minorHAnsi" w:cstheme="minorHAnsi"/>
          <w:color w:val="auto"/>
          <w:sz w:val="21"/>
          <w:szCs w:val="21"/>
        </w:rPr>
        <w:t>by the Climate Change Authority</w:t>
      </w:r>
    </w:p>
    <w:p w14:paraId="1E81671F" w14:textId="0AA79528" w:rsidR="00E44A68" w:rsidRPr="001360F7" w:rsidRDefault="009A53BE" w:rsidP="00D37FB6">
      <w:pPr>
        <w:pStyle w:val="BodyText"/>
        <w:rPr>
          <w:rFonts w:asciiTheme="minorHAnsi" w:hAnsiTheme="minorHAnsi" w:cstheme="minorHAnsi"/>
          <w:color w:val="auto"/>
          <w:sz w:val="21"/>
          <w:szCs w:val="21"/>
        </w:rPr>
      </w:pPr>
      <w:hyperlink r:id="rId13" w:history="1">
        <w:r w:rsidR="00F01840" w:rsidRPr="001360F7">
          <w:rPr>
            <w:rStyle w:val="Hyperlink"/>
            <w:rFonts w:asciiTheme="minorHAnsi" w:hAnsiTheme="minorHAnsi" w:cstheme="minorHAnsi"/>
            <w:sz w:val="21"/>
            <w:szCs w:val="21"/>
          </w:rPr>
          <w:t>www.climatechangeauthority.gov.au</w:t>
        </w:r>
      </w:hyperlink>
    </w:p>
    <w:p w14:paraId="655DD2B9" w14:textId="263404C9" w:rsidR="00E44A68" w:rsidRPr="001360F7" w:rsidRDefault="00E44A68" w:rsidP="00D37FB6">
      <w:pPr>
        <w:pStyle w:val="BodyText"/>
        <w:rPr>
          <w:rFonts w:asciiTheme="minorHAnsi" w:hAnsiTheme="minorHAnsi" w:cstheme="minorHAnsi"/>
          <w:color w:val="auto"/>
          <w:sz w:val="21"/>
          <w:szCs w:val="21"/>
        </w:rPr>
      </w:pPr>
      <w:r w:rsidRPr="001360F7">
        <w:rPr>
          <w:rFonts w:asciiTheme="minorHAnsi" w:hAnsiTheme="minorHAnsi" w:cstheme="minorHAnsi"/>
          <w:color w:val="auto"/>
          <w:sz w:val="21"/>
          <w:szCs w:val="21"/>
        </w:rPr>
        <w:t xml:space="preserve">© Commonwealth of </w:t>
      </w:r>
      <w:r w:rsidR="00043457" w:rsidRPr="001360F7">
        <w:rPr>
          <w:rFonts w:asciiTheme="minorHAnsi" w:hAnsiTheme="minorHAnsi" w:cstheme="minorHAnsi"/>
          <w:color w:val="auto"/>
          <w:sz w:val="21"/>
          <w:szCs w:val="21"/>
        </w:rPr>
        <w:t>Australia</w:t>
      </w:r>
      <w:r w:rsidRPr="001360F7">
        <w:rPr>
          <w:rFonts w:asciiTheme="minorHAnsi" w:hAnsiTheme="minorHAnsi" w:cstheme="minorHAnsi"/>
          <w:color w:val="auto"/>
          <w:sz w:val="21"/>
          <w:szCs w:val="21"/>
        </w:rPr>
        <w:t xml:space="preserve"> </w:t>
      </w:r>
      <w:r w:rsidR="002E3FD4" w:rsidRPr="001360F7">
        <w:rPr>
          <w:rFonts w:asciiTheme="minorHAnsi" w:hAnsiTheme="minorHAnsi" w:cstheme="minorHAnsi"/>
          <w:noProof/>
          <w:color w:val="auto"/>
          <w:sz w:val="21"/>
          <w:szCs w:val="21"/>
        </w:rPr>
        <w:t>201</w:t>
      </w:r>
      <w:r w:rsidR="00796E5D" w:rsidRPr="001360F7">
        <w:rPr>
          <w:rFonts w:asciiTheme="minorHAnsi" w:hAnsiTheme="minorHAnsi" w:cstheme="minorHAnsi"/>
          <w:color w:val="auto"/>
          <w:sz w:val="21"/>
          <w:szCs w:val="21"/>
        </w:rPr>
        <w:t>8</w:t>
      </w:r>
    </w:p>
    <w:p w14:paraId="5B69E177" w14:textId="5681A7CC" w:rsidR="007351AB" w:rsidRPr="001360F7" w:rsidRDefault="00E44A68" w:rsidP="00D37FB6">
      <w:pPr>
        <w:pStyle w:val="BodyText"/>
        <w:rPr>
          <w:rFonts w:asciiTheme="minorHAnsi" w:hAnsiTheme="minorHAnsi" w:cstheme="minorHAnsi"/>
          <w:color w:val="auto"/>
          <w:sz w:val="21"/>
          <w:szCs w:val="21"/>
        </w:rPr>
      </w:pPr>
      <w:r w:rsidRPr="001360F7">
        <w:rPr>
          <w:rFonts w:asciiTheme="minorHAnsi" w:hAnsiTheme="minorHAnsi" w:cstheme="minorHAnsi"/>
          <w:color w:val="auto"/>
          <w:sz w:val="21"/>
          <w:szCs w:val="21"/>
        </w:rPr>
        <w:t xml:space="preserve">This work is licensed under the Creative Commons Attribution 3.0 </w:t>
      </w:r>
      <w:r w:rsidR="00043457" w:rsidRPr="001360F7">
        <w:rPr>
          <w:rFonts w:asciiTheme="minorHAnsi" w:hAnsiTheme="minorHAnsi" w:cstheme="minorHAnsi"/>
          <w:color w:val="auto"/>
          <w:sz w:val="21"/>
          <w:szCs w:val="21"/>
        </w:rPr>
        <w:t>Australia</w:t>
      </w:r>
      <w:r w:rsidRPr="001360F7">
        <w:rPr>
          <w:rFonts w:asciiTheme="minorHAnsi" w:hAnsiTheme="minorHAnsi" w:cstheme="minorHAnsi"/>
          <w:color w:val="auto"/>
          <w:sz w:val="21"/>
          <w:szCs w:val="21"/>
        </w:rPr>
        <w:t xml:space="preserve"> Licence. To view a copy of this license, visit </w:t>
      </w:r>
      <w:hyperlink r:id="rId14" w:history="1">
        <w:r w:rsidR="007351AB" w:rsidRPr="001360F7">
          <w:rPr>
            <w:rStyle w:val="Hyperlink"/>
            <w:rFonts w:asciiTheme="minorHAnsi" w:hAnsiTheme="minorHAnsi" w:cstheme="minorHAnsi"/>
            <w:sz w:val="21"/>
            <w:szCs w:val="21"/>
          </w:rPr>
          <w:t>http://creativecommons.org/licenses/by/3.0/au</w:t>
        </w:r>
      </w:hyperlink>
      <w:r w:rsidR="001F7BBB" w:rsidRPr="001360F7">
        <w:rPr>
          <w:rFonts w:asciiTheme="minorHAnsi" w:hAnsiTheme="minorHAnsi" w:cstheme="minorHAnsi"/>
          <w:color w:val="auto"/>
          <w:sz w:val="21"/>
          <w:szCs w:val="21"/>
        </w:rPr>
        <w:t>.</w:t>
      </w:r>
    </w:p>
    <w:p w14:paraId="07FB7F68" w14:textId="77777777" w:rsidR="006C27EF" w:rsidRPr="001360F7" w:rsidRDefault="006C27EF" w:rsidP="006C27EF">
      <w:pPr>
        <w:pStyle w:val="BodyText"/>
        <w:rPr>
          <w:rFonts w:asciiTheme="minorHAnsi" w:hAnsiTheme="minorHAnsi" w:cstheme="minorHAnsi"/>
          <w:color w:val="auto"/>
          <w:sz w:val="21"/>
          <w:szCs w:val="21"/>
        </w:rPr>
      </w:pPr>
      <w:r w:rsidRPr="001360F7">
        <w:rPr>
          <w:rFonts w:asciiTheme="minorHAnsi" w:hAnsiTheme="minorHAnsi" w:cstheme="minorHAnsi"/>
          <w:color w:val="auto"/>
          <w:sz w:val="21"/>
          <w:szCs w:val="21"/>
        </w:rPr>
        <w:t>The Climate Change Authority asserts the right to be recognised as author of the original material in the following manner:</w:t>
      </w:r>
    </w:p>
    <w:p w14:paraId="56535ED8" w14:textId="77777777" w:rsidR="006C27EF" w:rsidRPr="001360F7" w:rsidRDefault="006C27EF" w:rsidP="00E5191B">
      <w:pPr>
        <w:pStyle w:val="CCAtable0"/>
        <w:rPr>
          <w:rFonts w:asciiTheme="minorHAnsi" w:hAnsiTheme="minorHAnsi" w:cstheme="minorHAnsi"/>
          <w:sz w:val="21"/>
          <w:szCs w:val="21"/>
        </w:rPr>
      </w:pPr>
      <w:r w:rsidRPr="001360F7">
        <w:rPr>
          <w:rFonts w:asciiTheme="minorHAnsi" w:hAnsiTheme="minorHAnsi" w:cstheme="minorHAnsi"/>
          <w:noProof/>
          <w:sz w:val="21"/>
          <w:szCs w:val="21"/>
          <w:lang w:eastAsia="en-AU"/>
        </w:rPr>
        <w:drawing>
          <wp:inline distT="0" distB="0" distL="0" distR="0" wp14:anchorId="75A87F97" wp14:editId="5C33CB1A">
            <wp:extent cx="931653" cy="32596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1653" cy="325963"/>
                    </a:xfrm>
                    <a:prstGeom prst="rect">
                      <a:avLst/>
                    </a:prstGeom>
                  </pic:spPr>
                </pic:pic>
              </a:graphicData>
            </a:graphic>
          </wp:inline>
        </w:drawing>
      </w:r>
      <w:r w:rsidRPr="001360F7">
        <w:rPr>
          <w:rFonts w:asciiTheme="minorHAnsi" w:hAnsiTheme="minorHAnsi" w:cstheme="minorHAnsi"/>
          <w:sz w:val="21"/>
          <w:szCs w:val="21"/>
        </w:rPr>
        <w:t xml:space="preserve"> </w:t>
      </w:r>
      <w:r w:rsidRPr="001360F7">
        <w:rPr>
          <w:rFonts w:asciiTheme="minorHAnsi" w:hAnsiTheme="minorHAnsi" w:cstheme="minorHAnsi"/>
          <w:noProof/>
          <w:sz w:val="21"/>
          <w:szCs w:val="21"/>
          <w:lang w:eastAsia="en-AU"/>
        </w:rPr>
        <w:drawing>
          <wp:inline distT="0" distB="0" distL="0" distR="0" wp14:anchorId="4A03790A" wp14:editId="02475140">
            <wp:extent cx="813818" cy="1524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818" cy="152400"/>
                    </a:xfrm>
                    <a:prstGeom prst="rect">
                      <a:avLst/>
                    </a:prstGeom>
                  </pic:spPr>
                </pic:pic>
              </a:graphicData>
            </a:graphic>
          </wp:inline>
        </w:drawing>
      </w:r>
    </w:p>
    <w:p w14:paraId="576A68CC" w14:textId="34A85A21" w:rsidR="006C27EF" w:rsidRPr="001360F7" w:rsidRDefault="006C27EF" w:rsidP="006C27EF">
      <w:pPr>
        <w:pStyle w:val="BodyText"/>
        <w:rPr>
          <w:rFonts w:asciiTheme="minorHAnsi" w:hAnsiTheme="minorHAnsi" w:cstheme="minorHAnsi"/>
          <w:color w:val="auto"/>
          <w:sz w:val="21"/>
          <w:szCs w:val="21"/>
        </w:rPr>
      </w:pPr>
      <w:r w:rsidRPr="001360F7">
        <w:rPr>
          <w:rFonts w:asciiTheme="minorHAnsi" w:hAnsiTheme="minorHAnsi" w:cstheme="minorHAnsi"/>
          <w:color w:val="auto"/>
          <w:sz w:val="21"/>
          <w:szCs w:val="21"/>
        </w:rPr>
        <w:t xml:space="preserve">© Commonwealth of </w:t>
      </w:r>
      <w:r w:rsidR="00043457" w:rsidRPr="001360F7">
        <w:rPr>
          <w:rFonts w:asciiTheme="minorHAnsi" w:hAnsiTheme="minorHAnsi" w:cstheme="minorHAnsi"/>
          <w:color w:val="auto"/>
          <w:sz w:val="21"/>
          <w:szCs w:val="21"/>
        </w:rPr>
        <w:t>Australia</w:t>
      </w:r>
      <w:r w:rsidRPr="001360F7">
        <w:rPr>
          <w:rFonts w:asciiTheme="minorHAnsi" w:hAnsiTheme="minorHAnsi" w:cstheme="minorHAnsi"/>
          <w:color w:val="auto"/>
          <w:sz w:val="21"/>
          <w:szCs w:val="21"/>
        </w:rPr>
        <w:t xml:space="preserve"> (Climate Change Authority) </w:t>
      </w:r>
      <w:r w:rsidR="002E3FD4" w:rsidRPr="001360F7">
        <w:rPr>
          <w:rFonts w:asciiTheme="minorHAnsi" w:hAnsiTheme="minorHAnsi" w:cstheme="minorHAnsi"/>
          <w:noProof/>
          <w:color w:val="auto"/>
          <w:sz w:val="21"/>
          <w:szCs w:val="21"/>
        </w:rPr>
        <w:t>201</w:t>
      </w:r>
      <w:r w:rsidR="00796E5D" w:rsidRPr="001360F7">
        <w:rPr>
          <w:rFonts w:asciiTheme="minorHAnsi" w:hAnsiTheme="minorHAnsi" w:cstheme="minorHAnsi"/>
          <w:color w:val="auto"/>
          <w:sz w:val="21"/>
          <w:szCs w:val="21"/>
        </w:rPr>
        <w:t>8</w:t>
      </w:r>
      <w:r w:rsidRPr="001360F7">
        <w:rPr>
          <w:rFonts w:asciiTheme="minorHAnsi" w:hAnsiTheme="minorHAnsi" w:cstheme="minorHAnsi"/>
          <w:color w:val="auto"/>
          <w:sz w:val="21"/>
          <w:szCs w:val="21"/>
        </w:rPr>
        <w:t>.</w:t>
      </w:r>
    </w:p>
    <w:p w14:paraId="28433C44" w14:textId="05F75E52" w:rsidR="007351AB" w:rsidRPr="001360F7" w:rsidRDefault="00E44A68" w:rsidP="00D37FB6">
      <w:pPr>
        <w:pStyle w:val="BodyText"/>
        <w:rPr>
          <w:rFonts w:asciiTheme="minorHAnsi" w:hAnsiTheme="minorHAnsi" w:cstheme="minorHAnsi"/>
          <w:color w:val="auto"/>
          <w:sz w:val="21"/>
          <w:szCs w:val="21"/>
        </w:rPr>
      </w:pPr>
      <w:r w:rsidRPr="001360F7">
        <w:rPr>
          <w:rFonts w:asciiTheme="minorHAnsi" w:hAnsiTheme="minorHAnsi" w:cstheme="minorHAnsi"/>
          <w:color w:val="auto"/>
          <w:sz w:val="21"/>
          <w:szCs w:val="21"/>
        </w:rPr>
        <w:t>IMPORTANT NOTICE</w:t>
      </w:r>
      <w:r w:rsidR="001A76C9">
        <w:rPr>
          <w:rFonts w:asciiTheme="minorHAnsi" w:hAnsiTheme="minorHAnsi" w:cstheme="minorHAnsi"/>
          <w:color w:val="auto"/>
          <w:sz w:val="21"/>
          <w:szCs w:val="21"/>
        </w:rPr>
        <w:t>—</w:t>
      </w:r>
      <w:r w:rsidRPr="001360F7">
        <w:rPr>
          <w:rFonts w:asciiTheme="minorHAnsi" w:hAnsiTheme="minorHAnsi" w:cstheme="minorHAnsi"/>
          <w:color w:val="auto"/>
          <w:sz w:val="21"/>
          <w:szCs w:val="21"/>
        </w:rPr>
        <w:t>PLEASE READ</w:t>
      </w:r>
    </w:p>
    <w:p w14:paraId="366BD498" w14:textId="15962BCB" w:rsidR="00041493" w:rsidRPr="001360F7" w:rsidRDefault="00E44A68" w:rsidP="00D37FB6">
      <w:pPr>
        <w:pStyle w:val="BodyText"/>
        <w:rPr>
          <w:rFonts w:asciiTheme="minorHAnsi" w:hAnsiTheme="minorHAnsi" w:cstheme="minorHAnsi"/>
          <w:color w:val="auto"/>
          <w:sz w:val="21"/>
          <w:szCs w:val="21"/>
        </w:rPr>
      </w:pPr>
      <w:r w:rsidRPr="001360F7">
        <w:rPr>
          <w:rFonts w:asciiTheme="minorHAnsi" w:hAnsiTheme="minorHAnsi" w:cstheme="minorHAnsi"/>
          <w:color w:val="auto"/>
          <w:sz w:val="21"/>
          <w:szCs w:val="21"/>
        </w:rPr>
        <w:t xml:space="preserve">This document is produced for general information only and does not represent a statement of the policy of the Commonwealth of </w:t>
      </w:r>
      <w:r w:rsidR="00043457" w:rsidRPr="001360F7">
        <w:rPr>
          <w:rFonts w:asciiTheme="minorHAnsi" w:hAnsiTheme="minorHAnsi" w:cstheme="minorHAnsi"/>
          <w:color w:val="auto"/>
          <w:sz w:val="21"/>
          <w:szCs w:val="21"/>
        </w:rPr>
        <w:t>Australia</w:t>
      </w:r>
      <w:r w:rsidRPr="001360F7">
        <w:rPr>
          <w:rFonts w:asciiTheme="minorHAnsi" w:hAnsiTheme="minorHAnsi" w:cstheme="minorHAnsi"/>
          <w:color w:val="auto"/>
          <w:sz w:val="21"/>
          <w:szCs w:val="21"/>
        </w:rPr>
        <w:t xml:space="preserve">. The Commonwealth of </w:t>
      </w:r>
      <w:r w:rsidR="00043457" w:rsidRPr="001360F7">
        <w:rPr>
          <w:rFonts w:asciiTheme="minorHAnsi" w:hAnsiTheme="minorHAnsi" w:cstheme="minorHAnsi"/>
          <w:color w:val="auto"/>
          <w:sz w:val="21"/>
          <w:szCs w:val="21"/>
        </w:rPr>
        <w:t>Australia</w:t>
      </w:r>
      <w:r w:rsidRPr="001360F7">
        <w:rPr>
          <w:rFonts w:asciiTheme="minorHAnsi" w:hAnsiTheme="minorHAnsi" w:cstheme="minorHAnsi"/>
          <w:color w:val="auto"/>
          <w:sz w:val="21"/>
          <w:szCs w:val="21"/>
        </w:rPr>
        <w:t xml:space="preserve"> and all persons acting for the Commonwealth preparing this report accept no liability for the accuracy of or inferences from the material contained in this publication, or for any action as a result of any person’s or group’s interpretations, deductions, conclusions or actions in relying on this material.</w:t>
      </w:r>
    </w:p>
    <w:p w14:paraId="46694704" w14:textId="77777777" w:rsidR="00041493" w:rsidRPr="00155241" w:rsidRDefault="00041493" w:rsidP="00041493">
      <w:pPr>
        <w:rPr>
          <w:rFonts w:asciiTheme="minorHAnsi" w:hAnsiTheme="minorHAnsi" w:cstheme="minorHAnsi"/>
        </w:rPr>
      </w:pPr>
    </w:p>
    <w:p w14:paraId="3C978E92" w14:textId="0957C57C" w:rsidR="00513CCF" w:rsidRPr="00155241" w:rsidRDefault="00513CCF" w:rsidP="00041493">
      <w:pPr>
        <w:rPr>
          <w:rFonts w:asciiTheme="minorHAnsi" w:hAnsiTheme="minorHAnsi" w:cstheme="minorHAnsi"/>
          <w:lang w:val="en-GB" w:eastAsia="en-AU"/>
        </w:rPr>
        <w:sectPr w:rsidR="00513CCF" w:rsidRPr="00155241" w:rsidSect="00041493">
          <w:headerReference w:type="default" r:id="rId17"/>
          <w:headerReference w:type="first" r:id="rId18"/>
          <w:pgSz w:w="11907" w:h="16840" w:code="9"/>
          <w:pgMar w:top="1418" w:right="1077" w:bottom="851" w:left="1077" w:header="170" w:footer="454" w:gutter="0"/>
          <w:cols w:space="720"/>
          <w:docGrid w:linePitch="360"/>
        </w:sectPr>
      </w:pPr>
    </w:p>
    <w:p w14:paraId="4372DDDA" w14:textId="4B338603" w:rsidR="006B2657" w:rsidRPr="00155241" w:rsidRDefault="006B2657" w:rsidP="0092196F">
      <w:pPr>
        <w:pStyle w:val="Heading1SB"/>
        <w:numPr>
          <w:ilvl w:val="0"/>
          <w:numId w:val="0"/>
        </w:numPr>
        <w:ind w:left="357" w:hanging="357"/>
        <w:jc w:val="left"/>
        <w:rPr>
          <w:rFonts w:asciiTheme="minorHAnsi" w:hAnsiTheme="minorHAnsi" w:cstheme="minorHAnsi"/>
        </w:rPr>
      </w:pPr>
      <w:bookmarkStart w:id="1" w:name="_Toc512583894"/>
      <w:r w:rsidRPr="00155241">
        <w:rPr>
          <w:rFonts w:asciiTheme="minorHAnsi" w:hAnsiTheme="minorHAnsi" w:cstheme="minorHAnsi"/>
        </w:rPr>
        <w:lastRenderedPageBreak/>
        <w:t>Acknowledgements</w:t>
      </w:r>
      <w:bookmarkEnd w:id="1"/>
    </w:p>
    <w:p w14:paraId="28B5DF0B" w14:textId="0F8811A0" w:rsidR="000B40DB" w:rsidRPr="00155241" w:rsidRDefault="00D42C38" w:rsidP="00B86E27">
      <w:pPr>
        <w:pStyle w:val="Bodytext0"/>
        <w:rPr>
          <w:rFonts w:asciiTheme="minorHAnsi" w:hAnsiTheme="minorHAnsi" w:cstheme="minorHAnsi"/>
          <w:sz w:val="21"/>
        </w:rPr>
      </w:pPr>
      <w:r w:rsidRPr="00155241">
        <w:rPr>
          <w:rFonts w:asciiTheme="minorHAnsi" w:hAnsiTheme="minorHAnsi" w:cstheme="minorHAnsi"/>
          <w:sz w:val="21"/>
        </w:rPr>
        <w:t xml:space="preserve">The </w:t>
      </w:r>
      <w:r w:rsidR="00621BF4" w:rsidRPr="00155241">
        <w:rPr>
          <w:rFonts w:asciiTheme="minorHAnsi" w:hAnsiTheme="minorHAnsi" w:cstheme="minorHAnsi"/>
          <w:sz w:val="21"/>
        </w:rPr>
        <w:t xml:space="preserve">Climate Change </w:t>
      </w:r>
      <w:r w:rsidRPr="00155241">
        <w:rPr>
          <w:rFonts w:asciiTheme="minorHAnsi" w:hAnsiTheme="minorHAnsi" w:cstheme="minorHAnsi"/>
          <w:sz w:val="21"/>
        </w:rPr>
        <w:t xml:space="preserve">Authority would like to thank the many individuals and organisations </w:t>
      </w:r>
      <w:r w:rsidR="00E6682D">
        <w:rPr>
          <w:rFonts w:asciiTheme="minorHAnsi" w:hAnsiTheme="minorHAnsi" w:cstheme="minorHAnsi"/>
          <w:sz w:val="21"/>
        </w:rPr>
        <w:t>who</w:t>
      </w:r>
      <w:r w:rsidR="00E6682D" w:rsidRPr="00155241">
        <w:rPr>
          <w:rFonts w:asciiTheme="minorHAnsi" w:hAnsiTheme="minorHAnsi" w:cstheme="minorHAnsi"/>
          <w:sz w:val="21"/>
        </w:rPr>
        <w:t xml:space="preserve"> </w:t>
      </w:r>
      <w:r w:rsidRPr="00155241">
        <w:rPr>
          <w:rFonts w:asciiTheme="minorHAnsi" w:hAnsiTheme="minorHAnsi" w:cstheme="minorHAnsi"/>
          <w:sz w:val="21"/>
        </w:rPr>
        <w:t xml:space="preserve">contributed time and expertise to this research </w:t>
      </w:r>
      <w:r w:rsidR="008C64C7" w:rsidRPr="00155241">
        <w:rPr>
          <w:rFonts w:asciiTheme="minorHAnsi" w:hAnsiTheme="minorHAnsi" w:cstheme="minorHAnsi"/>
          <w:sz w:val="21"/>
        </w:rPr>
        <w:t>project</w:t>
      </w:r>
      <w:r w:rsidR="000B40DB" w:rsidRPr="00155241">
        <w:rPr>
          <w:rFonts w:asciiTheme="minorHAnsi" w:hAnsiTheme="minorHAnsi" w:cstheme="minorHAnsi"/>
          <w:sz w:val="21"/>
        </w:rPr>
        <w:t>, including those who provided submissions and participated in consultation.</w:t>
      </w:r>
      <w:r w:rsidRPr="00155241">
        <w:rPr>
          <w:rFonts w:asciiTheme="minorHAnsi" w:hAnsiTheme="minorHAnsi" w:cstheme="minorHAnsi"/>
          <w:sz w:val="21"/>
        </w:rPr>
        <w:t xml:space="preserve"> These contributions have improved the quality of the research report and provided evidence to help inform the Authority’s recommendations. </w:t>
      </w:r>
    </w:p>
    <w:p w14:paraId="643A8395" w14:textId="77777777" w:rsidR="00D42C38" w:rsidRPr="00155241" w:rsidRDefault="00D42C38" w:rsidP="00B86E27">
      <w:pPr>
        <w:pStyle w:val="Bodytext0"/>
        <w:rPr>
          <w:rFonts w:asciiTheme="minorHAnsi" w:hAnsiTheme="minorHAnsi" w:cstheme="minorHAnsi"/>
          <w:sz w:val="21"/>
        </w:rPr>
      </w:pPr>
      <w:r w:rsidRPr="00155241">
        <w:rPr>
          <w:rFonts w:asciiTheme="minorHAnsi" w:hAnsiTheme="minorHAnsi" w:cstheme="minorHAnsi"/>
          <w:sz w:val="21"/>
        </w:rPr>
        <w:t>The Authority would like to extend a special thank you to Professor Andrew Macintosh from the Australian National University</w:t>
      </w:r>
      <w:r w:rsidR="004F7E42" w:rsidRPr="00155241">
        <w:rPr>
          <w:rFonts w:asciiTheme="minorHAnsi" w:hAnsiTheme="minorHAnsi" w:cstheme="minorHAnsi"/>
          <w:sz w:val="21"/>
        </w:rPr>
        <w:t xml:space="preserve"> for his input and advice </w:t>
      </w:r>
      <w:r w:rsidR="00BA7C37" w:rsidRPr="00155241">
        <w:rPr>
          <w:rFonts w:asciiTheme="minorHAnsi" w:hAnsiTheme="minorHAnsi" w:cstheme="minorHAnsi"/>
          <w:sz w:val="21"/>
        </w:rPr>
        <w:t xml:space="preserve">on </w:t>
      </w:r>
      <w:r w:rsidR="004F7E42" w:rsidRPr="00155241">
        <w:rPr>
          <w:rFonts w:asciiTheme="minorHAnsi" w:hAnsiTheme="minorHAnsi" w:cstheme="minorHAnsi"/>
          <w:sz w:val="21"/>
        </w:rPr>
        <w:t xml:space="preserve">this report. </w:t>
      </w:r>
    </w:p>
    <w:p w14:paraId="03AB9552" w14:textId="4BF0F11C" w:rsidR="008448F1" w:rsidRPr="00155241" w:rsidRDefault="00D42C38" w:rsidP="008448F1">
      <w:pPr>
        <w:pStyle w:val="Bodytext0"/>
        <w:rPr>
          <w:rFonts w:asciiTheme="minorHAnsi" w:hAnsiTheme="minorHAnsi" w:cstheme="minorHAnsi"/>
          <w:sz w:val="21"/>
        </w:rPr>
        <w:sectPr w:rsidR="008448F1" w:rsidRPr="00155241" w:rsidSect="00041493">
          <w:headerReference w:type="even" r:id="rId19"/>
          <w:headerReference w:type="default" r:id="rId20"/>
          <w:footerReference w:type="default" r:id="rId21"/>
          <w:headerReference w:type="first" r:id="rId22"/>
          <w:pgSz w:w="11907" w:h="16840" w:code="9"/>
          <w:pgMar w:top="1418" w:right="1077" w:bottom="851" w:left="1077" w:header="851" w:footer="720" w:gutter="0"/>
          <w:pgNumType w:fmt="lowerRoman" w:start="3"/>
          <w:cols w:space="720"/>
          <w:docGrid w:linePitch="360"/>
        </w:sectPr>
      </w:pPr>
      <w:r w:rsidRPr="00155241">
        <w:rPr>
          <w:rFonts w:asciiTheme="minorHAnsi" w:hAnsiTheme="minorHAnsi" w:cstheme="minorHAnsi"/>
          <w:sz w:val="21"/>
        </w:rPr>
        <w:t xml:space="preserve">The Authority consulted with the </w:t>
      </w:r>
      <w:r w:rsidR="000B40DB" w:rsidRPr="00155241">
        <w:rPr>
          <w:rFonts w:asciiTheme="minorHAnsi" w:hAnsiTheme="minorHAnsi" w:cstheme="minorHAnsi"/>
          <w:sz w:val="21"/>
        </w:rPr>
        <w:t xml:space="preserve">Australian Government </w:t>
      </w:r>
      <w:r w:rsidRPr="00155241">
        <w:rPr>
          <w:rFonts w:asciiTheme="minorHAnsi" w:hAnsiTheme="minorHAnsi" w:cstheme="minorHAnsi"/>
          <w:sz w:val="21"/>
        </w:rPr>
        <w:t>Departments of the Environment and Energy and Agriculture and Water Resources in the preparation of this research report and thanks these agencies for their comment</w:t>
      </w:r>
      <w:r w:rsidR="005D6AF4" w:rsidRPr="00155241">
        <w:rPr>
          <w:rFonts w:asciiTheme="minorHAnsi" w:hAnsiTheme="minorHAnsi" w:cstheme="minorHAnsi"/>
          <w:sz w:val="21"/>
        </w:rPr>
        <w:t>s</w:t>
      </w:r>
      <w:r w:rsidRPr="00155241">
        <w:rPr>
          <w:rFonts w:asciiTheme="minorHAnsi" w:hAnsiTheme="minorHAnsi" w:cstheme="minorHAnsi"/>
          <w:sz w:val="21"/>
        </w:rPr>
        <w:t xml:space="preserve">. The views </w:t>
      </w:r>
      <w:r w:rsidR="001F7BBB">
        <w:rPr>
          <w:rFonts w:asciiTheme="minorHAnsi" w:hAnsiTheme="minorHAnsi" w:cstheme="minorHAnsi"/>
          <w:sz w:val="21"/>
        </w:rPr>
        <w:t xml:space="preserve">expressed </w:t>
      </w:r>
      <w:r w:rsidRPr="00155241">
        <w:rPr>
          <w:rFonts w:asciiTheme="minorHAnsi" w:hAnsiTheme="minorHAnsi" w:cstheme="minorHAnsi"/>
          <w:sz w:val="21"/>
        </w:rPr>
        <w:t xml:space="preserve">in this report are the Authority’s own and should not be taken as the views or positions of those </w:t>
      </w:r>
      <w:r w:rsidR="00621BF4" w:rsidRPr="00155241">
        <w:rPr>
          <w:rFonts w:asciiTheme="minorHAnsi" w:hAnsiTheme="minorHAnsi" w:cstheme="minorHAnsi"/>
          <w:sz w:val="21"/>
        </w:rPr>
        <w:t>d</w:t>
      </w:r>
      <w:r w:rsidRPr="00155241">
        <w:rPr>
          <w:rFonts w:asciiTheme="minorHAnsi" w:hAnsiTheme="minorHAnsi" w:cstheme="minorHAnsi"/>
          <w:sz w:val="21"/>
        </w:rPr>
        <w:t>epartments.</w:t>
      </w:r>
      <w:bookmarkStart w:id="2" w:name="_Toc485823767"/>
      <w:bookmarkStart w:id="3" w:name="_Toc486926506"/>
      <w:bookmarkStart w:id="4" w:name="_Toc486926634"/>
    </w:p>
    <w:p w14:paraId="54C767CE" w14:textId="6841E06C" w:rsidR="00513CCF" w:rsidRPr="001F4CCD" w:rsidRDefault="00513CCF" w:rsidP="00F16F7C">
      <w:pPr>
        <w:pStyle w:val="Bodytext0"/>
        <w:spacing w:before="720"/>
        <w:rPr>
          <w:rFonts w:asciiTheme="minorHAnsi" w:hAnsiTheme="minorHAnsi" w:cstheme="minorHAnsi"/>
          <w:b/>
          <w:caps/>
          <w:color w:val="309CC8" w:themeColor="text2"/>
          <w:sz w:val="34"/>
          <w:szCs w:val="34"/>
        </w:rPr>
      </w:pPr>
      <w:bookmarkStart w:id="5" w:name="_Toc501546035"/>
      <w:r w:rsidRPr="001F4CCD">
        <w:rPr>
          <w:rFonts w:asciiTheme="minorHAnsi" w:hAnsiTheme="minorHAnsi" w:cstheme="minorHAnsi"/>
          <w:b/>
          <w:caps/>
          <w:color w:val="309CC8" w:themeColor="text2"/>
          <w:sz w:val="34"/>
          <w:szCs w:val="34"/>
        </w:rPr>
        <w:lastRenderedPageBreak/>
        <w:t>Contents</w:t>
      </w:r>
      <w:bookmarkEnd w:id="2"/>
      <w:bookmarkEnd w:id="3"/>
      <w:bookmarkEnd w:id="4"/>
      <w:bookmarkEnd w:id="5"/>
    </w:p>
    <w:p w14:paraId="4AF128AE" w14:textId="77777777" w:rsidR="0018570C" w:rsidRDefault="00D94376">
      <w:pPr>
        <w:pStyle w:val="TOC1"/>
        <w:rPr>
          <w:rFonts w:asciiTheme="minorHAnsi" w:eastAsiaTheme="minorEastAsia" w:hAnsiTheme="minorHAnsi" w:cstheme="minorBidi"/>
          <w:b w:val="0"/>
          <w:color w:val="auto"/>
          <w:lang w:eastAsia="en-AU"/>
        </w:rPr>
      </w:pPr>
      <w:r w:rsidRPr="00812750">
        <w:rPr>
          <w:rFonts w:asciiTheme="minorHAnsi" w:hAnsiTheme="minorHAnsi"/>
          <w:webHidden/>
        </w:rPr>
        <w:fldChar w:fldCharType="begin"/>
      </w:r>
      <w:r w:rsidRPr="00812750">
        <w:rPr>
          <w:rFonts w:asciiTheme="minorHAnsi" w:hAnsiTheme="minorHAnsi"/>
          <w:webHidden/>
        </w:rPr>
        <w:instrText xml:space="preserve"> TOC \h \z \t "Heading 1,1,Heading 2,2,Appendix Heading 1,1,Chapter Heading 2,2,Chapter Heading 1,1,Heading 1 SB,1,Heading 2 SB,2" </w:instrText>
      </w:r>
      <w:r w:rsidRPr="00812750">
        <w:rPr>
          <w:rFonts w:asciiTheme="minorHAnsi" w:hAnsiTheme="minorHAnsi"/>
          <w:webHidden/>
        </w:rPr>
        <w:fldChar w:fldCharType="separate"/>
      </w:r>
      <w:hyperlink w:anchor="_Toc512583894" w:history="1">
        <w:r w:rsidR="0018570C" w:rsidRPr="004442B8">
          <w:rPr>
            <w:rStyle w:val="Hyperlink"/>
          </w:rPr>
          <w:t>Acknowledgements</w:t>
        </w:r>
        <w:r w:rsidR="0018570C">
          <w:rPr>
            <w:webHidden/>
          </w:rPr>
          <w:tab/>
        </w:r>
        <w:r w:rsidR="0018570C">
          <w:rPr>
            <w:webHidden/>
          </w:rPr>
          <w:fldChar w:fldCharType="begin"/>
        </w:r>
        <w:r w:rsidR="0018570C">
          <w:rPr>
            <w:webHidden/>
          </w:rPr>
          <w:instrText xml:space="preserve"> PAGEREF _Toc512583894 \h </w:instrText>
        </w:r>
        <w:r w:rsidR="0018570C">
          <w:rPr>
            <w:webHidden/>
          </w:rPr>
        </w:r>
        <w:r w:rsidR="0018570C">
          <w:rPr>
            <w:webHidden/>
          </w:rPr>
          <w:fldChar w:fldCharType="separate"/>
        </w:r>
        <w:r w:rsidR="008F6996">
          <w:rPr>
            <w:webHidden/>
          </w:rPr>
          <w:t>iii</w:t>
        </w:r>
        <w:r w:rsidR="0018570C">
          <w:rPr>
            <w:webHidden/>
          </w:rPr>
          <w:fldChar w:fldCharType="end"/>
        </w:r>
      </w:hyperlink>
    </w:p>
    <w:p w14:paraId="20B2804B" w14:textId="77777777" w:rsidR="0018570C" w:rsidRDefault="009A53BE">
      <w:pPr>
        <w:pStyle w:val="TOC1"/>
        <w:rPr>
          <w:rFonts w:asciiTheme="minorHAnsi" w:eastAsiaTheme="minorEastAsia" w:hAnsiTheme="minorHAnsi" w:cstheme="minorBidi"/>
          <w:b w:val="0"/>
          <w:color w:val="auto"/>
          <w:lang w:eastAsia="en-AU"/>
        </w:rPr>
      </w:pPr>
      <w:hyperlink w:anchor="_Toc512583895" w:history="1">
        <w:r w:rsidR="0018570C" w:rsidRPr="004442B8">
          <w:rPr>
            <w:rStyle w:val="Hyperlink"/>
          </w:rPr>
          <w:t>Chair’s foreword</w:t>
        </w:r>
        <w:r w:rsidR="0018570C">
          <w:rPr>
            <w:webHidden/>
          </w:rPr>
          <w:tab/>
        </w:r>
        <w:r w:rsidR="0018570C">
          <w:rPr>
            <w:webHidden/>
          </w:rPr>
          <w:fldChar w:fldCharType="begin"/>
        </w:r>
        <w:r w:rsidR="0018570C">
          <w:rPr>
            <w:webHidden/>
          </w:rPr>
          <w:instrText xml:space="preserve"> PAGEREF _Toc512583895 \h </w:instrText>
        </w:r>
        <w:r w:rsidR="0018570C">
          <w:rPr>
            <w:webHidden/>
          </w:rPr>
        </w:r>
        <w:r w:rsidR="0018570C">
          <w:rPr>
            <w:webHidden/>
          </w:rPr>
          <w:fldChar w:fldCharType="separate"/>
        </w:r>
        <w:r w:rsidR="008F6996">
          <w:rPr>
            <w:webHidden/>
          </w:rPr>
          <w:t>vi</w:t>
        </w:r>
        <w:r w:rsidR="0018570C">
          <w:rPr>
            <w:webHidden/>
          </w:rPr>
          <w:fldChar w:fldCharType="end"/>
        </w:r>
      </w:hyperlink>
    </w:p>
    <w:p w14:paraId="7AF07D75" w14:textId="77777777" w:rsidR="0018570C" w:rsidRDefault="009A53BE">
      <w:pPr>
        <w:pStyle w:val="TOC1"/>
        <w:rPr>
          <w:rFonts w:asciiTheme="minorHAnsi" w:eastAsiaTheme="minorEastAsia" w:hAnsiTheme="minorHAnsi" w:cstheme="minorBidi"/>
          <w:b w:val="0"/>
          <w:color w:val="auto"/>
          <w:lang w:eastAsia="en-AU"/>
        </w:rPr>
      </w:pPr>
      <w:hyperlink w:anchor="_Toc512583896" w:history="1">
        <w:r w:rsidR="0018570C" w:rsidRPr="004442B8">
          <w:rPr>
            <w:rStyle w:val="Hyperlink"/>
          </w:rPr>
          <w:t>Executive summary</w:t>
        </w:r>
        <w:r w:rsidR="0018570C">
          <w:rPr>
            <w:webHidden/>
          </w:rPr>
          <w:tab/>
        </w:r>
        <w:r w:rsidR="0018570C">
          <w:rPr>
            <w:webHidden/>
          </w:rPr>
          <w:fldChar w:fldCharType="begin"/>
        </w:r>
        <w:r w:rsidR="0018570C">
          <w:rPr>
            <w:webHidden/>
          </w:rPr>
          <w:instrText xml:space="preserve"> PAGEREF _Toc512583896 \h </w:instrText>
        </w:r>
        <w:r w:rsidR="0018570C">
          <w:rPr>
            <w:webHidden/>
          </w:rPr>
        </w:r>
        <w:r w:rsidR="0018570C">
          <w:rPr>
            <w:webHidden/>
          </w:rPr>
          <w:fldChar w:fldCharType="separate"/>
        </w:r>
        <w:r w:rsidR="008F6996">
          <w:rPr>
            <w:webHidden/>
          </w:rPr>
          <w:t>1</w:t>
        </w:r>
        <w:r w:rsidR="0018570C">
          <w:rPr>
            <w:webHidden/>
          </w:rPr>
          <w:fldChar w:fldCharType="end"/>
        </w:r>
      </w:hyperlink>
    </w:p>
    <w:p w14:paraId="7709E4E4" w14:textId="77777777" w:rsidR="0018570C" w:rsidRDefault="009A53BE">
      <w:pPr>
        <w:pStyle w:val="TOC1"/>
        <w:rPr>
          <w:rFonts w:asciiTheme="minorHAnsi" w:eastAsiaTheme="minorEastAsia" w:hAnsiTheme="minorHAnsi" w:cstheme="minorBidi"/>
          <w:b w:val="0"/>
          <w:color w:val="auto"/>
          <w:lang w:eastAsia="en-AU"/>
        </w:rPr>
      </w:pPr>
      <w:hyperlink w:anchor="_Toc512583897" w:history="1">
        <w:r w:rsidR="0018570C" w:rsidRPr="004442B8">
          <w:rPr>
            <w:rStyle w:val="Hyperlink"/>
          </w:rPr>
          <w:t>List of recommendations</w:t>
        </w:r>
        <w:r w:rsidR="0018570C">
          <w:rPr>
            <w:webHidden/>
          </w:rPr>
          <w:tab/>
        </w:r>
        <w:r w:rsidR="0018570C">
          <w:rPr>
            <w:webHidden/>
          </w:rPr>
          <w:fldChar w:fldCharType="begin"/>
        </w:r>
        <w:r w:rsidR="0018570C">
          <w:rPr>
            <w:webHidden/>
          </w:rPr>
          <w:instrText xml:space="preserve"> PAGEREF _Toc512583897 \h </w:instrText>
        </w:r>
        <w:r w:rsidR="0018570C">
          <w:rPr>
            <w:webHidden/>
          </w:rPr>
        </w:r>
        <w:r w:rsidR="0018570C">
          <w:rPr>
            <w:webHidden/>
          </w:rPr>
          <w:fldChar w:fldCharType="separate"/>
        </w:r>
        <w:r w:rsidR="008F6996">
          <w:rPr>
            <w:webHidden/>
          </w:rPr>
          <w:t>5</w:t>
        </w:r>
        <w:r w:rsidR="0018570C">
          <w:rPr>
            <w:webHidden/>
          </w:rPr>
          <w:fldChar w:fldCharType="end"/>
        </w:r>
      </w:hyperlink>
    </w:p>
    <w:p w14:paraId="519EF48A" w14:textId="77777777" w:rsidR="0018570C" w:rsidRDefault="009A53BE">
      <w:pPr>
        <w:pStyle w:val="TOC1"/>
        <w:rPr>
          <w:rFonts w:asciiTheme="minorHAnsi" w:eastAsiaTheme="minorEastAsia" w:hAnsiTheme="minorHAnsi" w:cstheme="minorBidi"/>
          <w:b w:val="0"/>
          <w:color w:val="auto"/>
          <w:lang w:eastAsia="en-AU"/>
        </w:rPr>
      </w:pPr>
      <w:hyperlink w:anchor="_Toc512583898" w:history="1">
        <w:r w:rsidR="0018570C" w:rsidRPr="004442B8">
          <w:rPr>
            <w:rStyle w:val="Hyperlink"/>
          </w:rPr>
          <w:t>Proposed timing of recommendations</w:t>
        </w:r>
        <w:r w:rsidR="0018570C">
          <w:rPr>
            <w:webHidden/>
          </w:rPr>
          <w:tab/>
        </w:r>
        <w:r w:rsidR="0018570C">
          <w:rPr>
            <w:webHidden/>
          </w:rPr>
          <w:fldChar w:fldCharType="begin"/>
        </w:r>
        <w:r w:rsidR="0018570C">
          <w:rPr>
            <w:webHidden/>
          </w:rPr>
          <w:instrText xml:space="preserve"> PAGEREF _Toc512583898 \h </w:instrText>
        </w:r>
        <w:r w:rsidR="0018570C">
          <w:rPr>
            <w:webHidden/>
          </w:rPr>
        </w:r>
        <w:r w:rsidR="0018570C">
          <w:rPr>
            <w:webHidden/>
          </w:rPr>
          <w:fldChar w:fldCharType="separate"/>
        </w:r>
        <w:r w:rsidR="008F6996">
          <w:rPr>
            <w:webHidden/>
          </w:rPr>
          <w:t>7</w:t>
        </w:r>
        <w:r w:rsidR="0018570C">
          <w:rPr>
            <w:webHidden/>
          </w:rPr>
          <w:fldChar w:fldCharType="end"/>
        </w:r>
      </w:hyperlink>
    </w:p>
    <w:p w14:paraId="5A1839C2" w14:textId="77777777" w:rsidR="0018570C" w:rsidRDefault="009A53BE">
      <w:pPr>
        <w:pStyle w:val="TOC1"/>
        <w:rPr>
          <w:rFonts w:asciiTheme="minorHAnsi" w:eastAsiaTheme="minorEastAsia" w:hAnsiTheme="minorHAnsi" w:cstheme="minorBidi"/>
          <w:b w:val="0"/>
          <w:color w:val="auto"/>
          <w:lang w:eastAsia="en-AU"/>
        </w:rPr>
      </w:pPr>
      <w:hyperlink w:anchor="_Toc512583899" w:history="1">
        <w:r w:rsidR="0018570C" w:rsidRPr="004442B8">
          <w:rPr>
            <w:rStyle w:val="Hyperlink"/>
          </w:rPr>
          <w:t>Chapter 1</w:t>
        </w:r>
        <w:r w:rsidR="0018570C">
          <w:rPr>
            <w:rFonts w:asciiTheme="minorHAnsi" w:eastAsiaTheme="minorEastAsia" w:hAnsiTheme="minorHAnsi" w:cstheme="minorBidi"/>
            <w:b w:val="0"/>
            <w:color w:val="auto"/>
            <w:lang w:eastAsia="en-AU"/>
          </w:rPr>
          <w:tab/>
        </w:r>
        <w:r w:rsidR="0018570C" w:rsidRPr="004442B8">
          <w:rPr>
            <w:rStyle w:val="Hyperlink"/>
          </w:rPr>
          <w:t>Introduction</w:t>
        </w:r>
        <w:r w:rsidR="0018570C">
          <w:rPr>
            <w:webHidden/>
          </w:rPr>
          <w:tab/>
        </w:r>
        <w:r w:rsidR="0018570C">
          <w:rPr>
            <w:webHidden/>
          </w:rPr>
          <w:fldChar w:fldCharType="begin"/>
        </w:r>
        <w:r w:rsidR="0018570C">
          <w:rPr>
            <w:webHidden/>
          </w:rPr>
          <w:instrText xml:space="preserve"> PAGEREF _Toc512583899 \h </w:instrText>
        </w:r>
        <w:r w:rsidR="0018570C">
          <w:rPr>
            <w:webHidden/>
          </w:rPr>
        </w:r>
        <w:r w:rsidR="0018570C">
          <w:rPr>
            <w:webHidden/>
          </w:rPr>
          <w:fldChar w:fldCharType="separate"/>
        </w:r>
        <w:r w:rsidR="008F6996">
          <w:rPr>
            <w:webHidden/>
          </w:rPr>
          <w:t>8</w:t>
        </w:r>
        <w:r w:rsidR="0018570C">
          <w:rPr>
            <w:webHidden/>
          </w:rPr>
          <w:fldChar w:fldCharType="end"/>
        </w:r>
      </w:hyperlink>
    </w:p>
    <w:p w14:paraId="6E6CA955" w14:textId="77777777" w:rsidR="0018570C" w:rsidRDefault="009A53BE">
      <w:pPr>
        <w:pStyle w:val="TOC2"/>
        <w:rPr>
          <w:rFonts w:asciiTheme="minorHAnsi" w:eastAsiaTheme="minorEastAsia" w:hAnsiTheme="minorHAnsi" w:cstheme="minorBidi"/>
          <w:color w:val="auto"/>
          <w:lang w:eastAsia="en-AU"/>
        </w:rPr>
      </w:pPr>
      <w:hyperlink w:anchor="_Toc512583900" w:history="1">
        <w:r w:rsidR="0018570C" w:rsidRPr="004442B8">
          <w:rPr>
            <w:rStyle w:val="Hyperlink"/>
            <w14:scene3d>
              <w14:camera w14:prst="orthographicFront"/>
              <w14:lightRig w14:rig="threePt" w14:dir="t">
                <w14:rot w14:lat="0" w14:lon="0" w14:rev="0"/>
              </w14:lightRig>
            </w14:scene3d>
          </w:rPr>
          <w:t>1.1</w:t>
        </w:r>
        <w:r w:rsidR="0018570C">
          <w:rPr>
            <w:rFonts w:asciiTheme="minorHAnsi" w:eastAsiaTheme="minorEastAsia" w:hAnsiTheme="minorHAnsi" w:cstheme="minorBidi"/>
            <w:color w:val="auto"/>
            <w:lang w:eastAsia="en-AU"/>
          </w:rPr>
          <w:tab/>
        </w:r>
        <w:r w:rsidR="0018570C" w:rsidRPr="004442B8">
          <w:rPr>
            <w:rStyle w:val="Hyperlink"/>
          </w:rPr>
          <w:t>The Climate Change Authority and the context for this work</w:t>
        </w:r>
        <w:r w:rsidR="0018570C">
          <w:rPr>
            <w:webHidden/>
          </w:rPr>
          <w:tab/>
        </w:r>
        <w:r w:rsidR="0018570C">
          <w:rPr>
            <w:webHidden/>
          </w:rPr>
          <w:fldChar w:fldCharType="begin"/>
        </w:r>
        <w:r w:rsidR="0018570C">
          <w:rPr>
            <w:webHidden/>
          </w:rPr>
          <w:instrText xml:space="preserve"> PAGEREF _Toc512583900 \h </w:instrText>
        </w:r>
        <w:r w:rsidR="0018570C">
          <w:rPr>
            <w:webHidden/>
          </w:rPr>
        </w:r>
        <w:r w:rsidR="0018570C">
          <w:rPr>
            <w:webHidden/>
          </w:rPr>
          <w:fldChar w:fldCharType="separate"/>
        </w:r>
        <w:r w:rsidR="008F6996">
          <w:rPr>
            <w:webHidden/>
          </w:rPr>
          <w:t>8</w:t>
        </w:r>
        <w:r w:rsidR="0018570C">
          <w:rPr>
            <w:webHidden/>
          </w:rPr>
          <w:fldChar w:fldCharType="end"/>
        </w:r>
      </w:hyperlink>
    </w:p>
    <w:p w14:paraId="59A90442" w14:textId="77777777" w:rsidR="0018570C" w:rsidRDefault="009A53BE">
      <w:pPr>
        <w:pStyle w:val="TOC2"/>
        <w:rPr>
          <w:rFonts w:asciiTheme="minorHAnsi" w:eastAsiaTheme="minorEastAsia" w:hAnsiTheme="minorHAnsi" w:cstheme="minorBidi"/>
          <w:color w:val="auto"/>
          <w:lang w:eastAsia="en-AU"/>
        </w:rPr>
      </w:pPr>
      <w:hyperlink w:anchor="_Toc512583901" w:history="1">
        <w:r w:rsidR="0018570C" w:rsidRPr="004442B8">
          <w:rPr>
            <w:rStyle w:val="Hyperlink"/>
            <w14:scene3d>
              <w14:camera w14:prst="orthographicFront"/>
              <w14:lightRig w14:rig="threePt" w14:dir="t">
                <w14:rot w14:lat="0" w14:lon="0" w14:rev="0"/>
              </w14:lightRig>
            </w14:scene3d>
          </w:rPr>
          <w:t>1.2</w:t>
        </w:r>
        <w:r w:rsidR="0018570C">
          <w:rPr>
            <w:rFonts w:asciiTheme="minorHAnsi" w:eastAsiaTheme="minorEastAsia" w:hAnsiTheme="minorHAnsi" w:cstheme="minorBidi"/>
            <w:color w:val="auto"/>
            <w:lang w:eastAsia="en-AU"/>
          </w:rPr>
          <w:tab/>
        </w:r>
        <w:r w:rsidR="0018570C" w:rsidRPr="004442B8">
          <w:rPr>
            <w:rStyle w:val="Hyperlink"/>
          </w:rPr>
          <w:t>The consultation process</w:t>
        </w:r>
        <w:r w:rsidR="0018570C">
          <w:rPr>
            <w:webHidden/>
          </w:rPr>
          <w:tab/>
        </w:r>
        <w:r w:rsidR="0018570C">
          <w:rPr>
            <w:webHidden/>
          </w:rPr>
          <w:fldChar w:fldCharType="begin"/>
        </w:r>
        <w:r w:rsidR="0018570C">
          <w:rPr>
            <w:webHidden/>
          </w:rPr>
          <w:instrText xml:space="preserve"> PAGEREF _Toc512583901 \h </w:instrText>
        </w:r>
        <w:r w:rsidR="0018570C">
          <w:rPr>
            <w:webHidden/>
          </w:rPr>
        </w:r>
        <w:r w:rsidR="0018570C">
          <w:rPr>
            <w:webHidden/>
          </w:rPr>
          <w:fldChar w:fldCharType="separate"/>
        </w:r>
        <w:r w:rsidR="008F6996">
          <w:rPr>
            <w:webHidden/>
          </w:rPr>
          <w:t>10</w:t>
        </w:r>
        <w:r w:rsidR="0018570C">
          <w:rPr>
            <w:webHidden/>
          </w:rPr>
          <w:fldChar w:fldCharType="end"/>
        </w:r>
      </w:hyperlink>
    </w:p>
    <w:p w14:paraId="441544D9" w14:textId="77777777" w:rsidR="0018570C" w:rsidRDefault="009A53BE">
      <w:pPr>
        <w:pStyle w:val="TOC1"/>
        <w:rPr>
          <w:rFonts w:asciiTheme="minorHAnsi" w:eastAsiaTheme="minorEastAsia" w:hAnsiTheme="minorHAnsi" w:cstheme="minorBidi"/>
          <w:b w:val="0"/>
          <w:color w:val="auto"/>
          <w:lang w:eastAsia="en-AU"/>
        </w:rPr>
      </w:pPr>
      <w:hyperlink w:anchor="_Toc512583902" w:history="1">
        <w:r w:rsidR="0018570C" w:rsidRPr="004442B8">
          <w:rPr>
            <w:rStyle w:val="Hyperlink"/>
          </w:rPr>
          <w:t>Chapter 2</w:t>
        </w:r>
        <w:r w:rsidR="0018570C">
          <w:rPr>
            <w:rFonts w:asciiTheme="minorHAnsi" w:eastAsiaTheme="minorEastAsia" w:hAnsiTheme="minorHAnsi" w:cstheme="minorBidi"/>
            <w:b w:val="0"/>
            <w:color w:val="auto"/>
            <w:lang w:eastAsia="en-AU"/>
          </w:rPr>
          <w:tab/>
        </w:r>
        <w:r w:rsidR="0018570C" w:rsidRPr="004442B8">
          <w:rPr>
            <w:rStyle w:val="Hyperlink"/>
          </w:rPr>
          <w:t>The agriculture sector</w:t>
        </w:r>
        <w:r w:rsidR="0018570C">
          <w:rPr>
            <w:webHidden/>
          </w:rPr>
          <w:tab/>
        </w:r>
        <w:r w:rsidR="0018570C">
          <w:rPr>
            <w:webHidden/>
          </w:rPr>
          <w:fldChar w:fldCharType="begin"/>
        </w:r>
        <w:r w:rsidR="0018570C">
          <w:rPr>
            <w:webHidden/>
          </w:rPr>
          <w:instrText xml:space="preserve"> PAGEREF _Toc512583902 \h </w:instrText>
        </w:r>
        <w:r w:rsidR="0018570C">
          <w:rPr>
            <w:webHidden/>
          </w:rPr>
        </w:r>
        <w:r w:rsidR="0018570C">
          <w:rPr>
            <w:webHidden/>
          </w:rPr>
          <w:fldChar w:fldCharType="separate"/>
        </w:r>
        <w:r w:rsidR="008F6996">
          <w:rPr>
            <w:webHidden/>
          </w:rPr>
          <w:t>11</w:t>
        </w:r>
        <w:r w:rsidR="0018570C">
          <w:rPr>
            <w:webHidden/>
          </w:rPr>
          <w:fldChar w:fldCharType="end"/>
        </w:r>
      </w:hyperlink>
    </w:p>
    <w:p w14:paraId="7EFF0FBF" w14:textId="77777777" w:rsidR="0018570C" w:rsidRDefault="009A53BE">
      <w:pPr>
        <w:pStyle w:val="TOC2"/>
        <w:rPr>
          <w:rFonts w:asciiTheme="minorHAnsi" w:eastAsiaTheme="minorEastAsia" w:hAnsiTheme="minorHAnsi" w:cstheme="minorBidi"/>
          <w:color w:val="auto"/>
          <w:lang w:eastAsia="en-AU"/>
        </w:rPr>
      </w:pPr>
      <w:hyperlink w:anchor="_Toc512583903" w:history="1">
        <w:r w:rsidR="0018570C" w:rsidRPr="004442B8">
          <w:rPr>
            <w:rStyle w:val="Hyperlink"/>
            <w14:scene3d>
              <w14:camera w14:prst="orthographicFront"/>
              <w14:lightRig w14:rig="threePt" w14:dir="t">
                <w14:rot w14:lat="0" w14:lon="0" w14:rev="0"/>
              </w14:lightRig>
            </w14:scene3d>
          </w:rPr>
          <w:t>2.1</w:t>
        </w:r>
        <w:r w:rsidR="0018570C">
          <w:rPr>
            <w:rFonts w:asciiTheme="minorHAnsi" w:eastAsiaTheme="minorEastAsia" w:hAnsiTheme="minorHAnsi" w:cstheme="minorBidi"/>
            <w:color w:val="auto"/>
            <w:lang w:eastAsia="en-AU"/>
          </w:rPr>
          <w:tab/>
        </w:r>
        <w:r w:rsidR="0018570C" w:rsidRPr="004442B8">
          <w:rPr>
            <w:rStyle w:val="Hyperlink"/>
          </w:rPr>
          <w:t>Emissions from agriculture in Australia</w:t>
        </w:r>
        <w:r w:rsidR="0018570C">
          <w:rPr>
            <w:webHidden/>
          </w:rPr>
          <w:tab/>
        </w:r>
        <w:r w:rsidR="0018570C">
          <w:rPr>
            <w:webHidden/>
          </w:rPr>
          <w:fldChar w:fldCharType="begin"/>
        </w:r>
        <w:r w:rsidR="0018570C">
          <w:rPr>
            <w:webHidden/>
          </w:rPr>
          <w:instrText xml:space="preserve"> PAGEREF _Toc512583903 \h </w:instrText>
        </w:r>
        <w:r w:rsidR="0018570C">
          <w:rPr>
            <w:webHidden/>
          </w:rPr>
        </w:r>
        <w:r w:rsidR="0018570C">
          <w:rPr>
            <w:webHidden/>
          </w:rPr>
          <w:fldChar w:fldCharType="separate"/>
        </w:r>
        <w:r w:rsidR="008F6996">
          <w:rPr>
            <w:webHidden/>
          </w:rPr>
          <w:t>11</w:t>
        </w:r>
        <w:r w:rsidR="0018570C">
          <w:rPr>
            <w:webHidden/>
          </w:rPr>
          <w:fldChar w:fldCharType="end"/>
        </w:r>
      </w:hyperlink>
    </w:p>
    <w:p w14:paraId="1A0C0734" w14:textId="77777777" w:rsidR="0018570C" w:rsidRDefault="009A53BE">
      <w:pPr>
        <w:pStyle w:val="TOC2"/>
        <w:rPr>
          <w:rFonts w:asciiTheme="minorHAnsi" w:eastAsiaTheme="minorEastAsia" w:hAnsiTheme="minorHAnsi" w:cstheme="minorBidi"/>
          <w:color w:val="auto"/>
          <w:lang w:eastAsia="en-AU"/>
        </w:rPr>
      </w:pPr>
      <w:hyperlink w:anchor="_Toc512583904" w:history="1">
        <w:r w:rsidR="0018570C" w:rsidRPr="004442B8">
          <w:rPr>
            <w:rStyle w:val="Hyperlink"/>
            <w14:scene3d>
              <w14:camera w14:prst="orthographicFront"/>
              <w14:lightRig w14:rig="threePt" w14:dir="t">
                <w14:rot w14:lat="0" w14:lon="0" w14:rev="0"/>
              </w14:lightRig>
            </w14:scene3d>
          </w:rPr>
          <w:t>2.2</w:t>
        </w:r>
        <w:r w:rsidR="0018570C">
          <w:rPr>
            <w:rFonts w:asciiTheme="minorHAnsi" w:eastAsiaTheme="minorEastAsia" w:hAnsiTheme="minorHAnsi" w:cstheme="minorBidi"/>
            <w:color w:val="auto"/>
            <w:lang w:eastAsia="en-AU"/>
          </w:rPr>
          <w:tab/>
        </w:r>
        <w:r w:rsidR="0018570C" w:rsidRPr="004442B8">
          <w:rPr>
            <w:rStyle w:val="Hyperlink"/>
          </w:rPr>
          <w:t>Policies to reduce emissions and enhance carbon storage</w:t>
        </w:r>
        <w:r w:rsidR="0018570C">
          <w:rPr>
            <w:webHidden/>
          </w:rPr>
          <w:tab/>
        </w:r>
        <w:r w:rsidR="0018570C">
          <w:rPr>
            <w:webHidden/>
          </w:rPr>
          <w:fldChar w:fldCharType="begin"/>
        </w:r>
        <w:r w:rsidR="0018570C">
          <w:rPr>
            <w:webHidden/>
          </w:rPr>
          <w:instrText xml:space="preserve"> PAGEREF _Toc512583904 \h </w:instrText>
        </w:r>
        <w:r w:rsidR="0018570C">
          <w:rPr>
            <w:webHidden/>
          </w:rPr>
        </w:r>
        <w:r w:rsidR="0018570C">
          <w:rPr>
            <w:webHidden/>
          </w:rPr>
          <w:fldChar w:fldCharType="separate"/>
        </w:r>
        <w:r w:rsidR="008F6996">
          <w:rPr>
            <w:webHidden/>
          </w:rPr>
          <w:t>13</w:t>
        </w:r>
        <w:r w:rsidR="0018570C">
          <w:rPr>
            <w:webHidden/>
          </w:rPr>
          <w:fldChar w:fldCharType="end"/>
        </w:r>
      </w:hyperlink>
    </w:p>
    <w:p w14:paraId="5A7D1042" w14:textId="77777777" w:rsidR="0018570C" w:rsidRDefault="009A53BE">
      <w:pPr>
        <w:pStyle w:val="TOC2"/>
        <w:rPr>
          <w:rFonts w:asciiTheme="minorHAnsi" w:eastAsiaTheme="minorEastAsia" w:hAnsiTheme="minorHAnsi" w:cstheme="minorBidi"/>
          <w:color w:val="auto"/>
          <w:lang w:eastAsia="en-AU"/>
        </w:rPr>
      </w:pPr>
      <w:hyperlink w:anchor="_Toc512583905" w:history="1">
        <w:r w:rsidR="0018570C" w:rsidRPr="004442B8">
          <w:rPr>
            <w:rStyle w:val="Hyperlink"/>
            <w14:scene3d>
              <w14:camera w14:prst="orthographicFront"/>
              <w14:lightRig w14:rig="threePt" w14:dir="t">
                <w14:rot w14:lat="0" w14:lon="0" w14:rev="0"/>
              </w14:lightRig>
            </w14:scene3d>
          </w:rPr>
          <w:t>2.3</w:t>
        </w:r>
        <w:r w:rsidR="0018570C">
          <w:rPr>
            <w:rFonts w:asciiTheme="minorHAnsi" w:eastAsiaTheme="minorEastAsia" w:hAnsiTheme="minorHAnsi" w:cstheme="minorBidi"/>
            <w:color w:val="auto"/>
            <w:lang w:eastAsia="en-AU"/>
          </w:rPr>
          <w:tab/>
        </w:r>
        <w:r w:rsidR="0018570C" w:rsidRPr="004442B8">
          <w:rPr>
            <w:rStyle w:val="Hyperlink"/>
          </w:rPr>
          <w:t>Natural resource management policies</w:t>
        </w:r>
        <w:r w:rsidR="0018570C">
          <w:rPr>
            <w:webHidden/>
          </w:rPr>
          <w:tab/>
        </w:r>
        <w:r w:rsidR="0018570C">
          <w:rPr>
            <w:webHidden/>
          </w:rPr>
          <w:fldChar w:fldCharType="begin"/>
        </w:r>
        <w:r w:rsidR="0018570C">
          <w:rPr>
            <w:webHidden/>
          </w:rPr>
          <w:instrText xml:space="preserve"> PAGEREF _Toc512583905 \h </w:instrText>
        </w:r>
        <w:r w:rsidR="0018570C">
          <w:rPr>
            <w:webHidden/>
          </w:rPr>
        </w:r>
        <w:r w:rsidR="0018570C">
          <w:rPr>
            <w:webHidden/>
          </w:rPr>
          <w:fldChar w:fldCharType="separate"/>
        </w:r>
        <w:r w:rsidR="008F6996">
          <w:rPr>
            <w:webHidden/>
          </w:rPr>
          <w:t>15</w:t>
        </w:r>
        <w:r w:rsidR="0018570C">
          <w:rPr>
            <w:webHidden/>
          </w:rPr>
          <w:fldChar w:fldCharType="end"/>
        </w:r>
      </w:hyperlink>
    </w:p>
    <w:p w14:paraId="0AE5A0ED" w14:textId="77777777" w:rsidR="0018570C" w:rsidRDefault="009A53BE">
      <w:pPr>
        <w:pStyle w:val="TOC2"/>
        <w:rPr>
          <w:rFonts w:asciiTheme="minorHAnsi" w:eastAsiaTheme="minorEastAsia" w:hAnsiTheme="minorHAnsi" w:cstheme="minorBidi"/>
          <w:color w:val="auto"/>
          <w:lang w:eastAsia="en-AU"/>
        </w:rPr>
      </w:pPr>
      <w:hyperlink w:anchor="_Toc512583906" w:history="1">
        <w:r w:rsidR="0018570C" w:rsidRPr="004442B8">
          <w:rPr>
            <w:rStyle w:val="Hyperlink"/>
            <w14:scene3d>
              <w14:camera w14:prst="orthographicFront"/>
              <w14:lightRig w14:rig="threePt" w14:dir="t">
                <w14:rot w14:lat="0" w14:lon="0" w14:rev="0"/>
              </w14:lightRig>
            </w14:scene3d>
          </w:rPr>
          <w:t>2.4</w:t>
        </w:r>
        <w:r w:rsidR="0018570C">
          <w:rPr>
            <w:rFonts w:asciiTheme="minorHAnsi" w:eastAsiaTheme="minorEastAsia" w:hAnsiTheme="minorHAnsi" w:cstheme="minorBidi"/>
            <w:color w:val="auto"/>
            <w:lang w:eastAsia="en-AU"/>
          </w:rPr>
          <w:tab/>
        </w:r>
        <w:r w:rsidR="0018570C" w:rsidRPr="004442B8">
          <w:rPr>
            <w:rStyle w:val="Hyperlink"/>
          </w:rPr>
          <w:t>Policies to enhance agricultural productivity</w:t>
        </w:r>
        <w:r w:rsidR="0018570C">
          <w:rPr>
            <w:webHidden/>
          </w:rPr>
          <w:tab/>
        </w:r>
        <w:r w:rsidR="0018570C">
          <w:rPr>
            <w:webHidden/>
          </w:rPr>
          <w:fldChar w:fldCharType="begin"/>
        </w:r>
        <w:r w:rsidR="0018570C">
          <w:rPr>
            <w:webHidden/>
          </w:rPr>
          <w:instrText xml:space="preserve"> PAGEREF _Toc512583906 \h </w:instrText>
        </w:r>
        <w:r w:rsidR="0018570C">
          <w:rPr>
            <w:webHidden/>
          </w:rPr>
        </w:r>
        <w:r w:rsidR="0018570C">
          <w:rPr>
            <w:webHidden/>
          </w:rPr>
          <w:fldChar w:fldCharType="separate"/>
        </w:r>
        <w:r w:rsidR="008F6996">
          <w:rPr>
            <w:webHidden/>
          </w:rPr>
          <w:t>16</w:t>
        </w:r>
        <w:r w:rsidR="0018570C">
          <w:rPr>
            <w:webHidden/>
          </w:rPr>
          <w:fldChar w:fldCharType="end"/>
        </w:r>
      </w:hyperlink>
    </w:p>
    <w:p w14:paraId="265B5B9F" w14:textId="77777777" w:rsidR="0018570C" w:rsidRDefault="009A53BE">
      <w:pPr>
        <w:pStyle w:val="TOC2"/>
        <w:rPr>
          <w:rFonts w:asciiTheme="minorHAnsi" w:eastAsiaTheme="minorEastAsia" w:hAnsiTheme="minorHAnsi" w:cstheme="minorBidi"/>
          <w:color w:val="auto"/>
          <w:lang w:eastAsia="en-AU"/>
        </w:rPr>
      </w:pPr>
      <w:hyperlink w:anchor="_Toc512583907" w:history="1">
        <w:r w:rsidR="0018570C" w:rsidRPr="004442B8">
          <w:rPr>
            <w:rStyle w:val="Hyperlink"/>
            <w14:scene3d>
              <w14:camera w14:prst="orthographicFront"/>
              <w14:lightRig w14:rig="threePt" w14:dir="t">
                <w14:rot w14:lat="0" w14:lon="0" w14:rev="0"/>
              </w14:lightRig>
            </w14:scene3d>
          </w:rPr>
          <w:t>2.5</w:t>
        </w:r>
        <w:r w:rsidR="0018570C">
          <w:rPr>
            <w:rFonts w:asciiTheme="minorHAnsi" w:eastAsiaTheme="minorEastAsia" w:hAnsiTheme="minorHAnsi" w:cstheme="minorBidi"/>
            <w:color w:val="auto"/>
            <w:lang w:eastAsia="en-AU"/>
          </w:rPr>
          <w:tab/>
        </w:r>
        <w:r w:rsidR="0018570C" w:rsidRPr="004442B8">
          <w:rPr>
            <w:rStyle w:val="Hyperlink"/>
          </w:rPr>
          <w:t>Private sector initiatives</w:t>
        </w:r>
        <w:r w:rsidR="0018570C">
          <w:rPr>
            <w:webHidden/>
          </w:rPr>
          <w:tab/>
        </w:r>
        <w:r w:rsidR="0018570C">
          <w:rPr>
            <w:webHidden/>
          </w:rPr>
          <w:fldChar w:fldCharType="begin"/>
        </w:r>
        <w:r w:rsidR="0018570C">
          <w:rPr>
            <w:webHidden/>
          </w:rPr>
          <w:instrText xml:space="preserve"> PAGEREF _Toc512583907 \h </w:instrText>
        </w:r>
        <w:r w:rsidR="0018570C">
          <w:rPr>
            <w:webHidden/>
          </w:rPr>
        </w:r>
        <w:r w:rsidR="0018570C">
          <w:rPr>
            <w:webHidden/>
          </w:rPr>
          <w:fldChar w:fldCharType="separate"/>
        </w:r>
        <w:r w:rsidR="008F6996">
          <w:rPr>
            <w:webHidden/>
          </w:rPr>
          <w:t>16</w:t>
        </w:r>
        <w:r w:rsidR="0018570C">
          <w:rPr>
            <w:webHidden/>
          </w:rPr>
          <w:fldChar w:fldCharType="end"/>
        </w:r>
      </w:hyperlink>
    </w:p>
    <w:p w14:paraId="19D6AD18" w14:textId="77777777" w:rsidR="0018570C" w:rsidRDefault="009A53BE">
      <w:pPr>
        <w:pStyle w:val="TOC2"/>
        <w:rPr>
          <w:rFonts w:asciiTheme="minorHAnsi" w:eastAsiaTheme="minorEastAsia" w:hAnsiTheme="minorHAnsi" w:cstheme="minorBidi"/>
          <w:color w:val="auto"/>
          <w:lang w:eastAsia="en-AU"/>
        </w:rPr>
      </w:pPr>
      <w:hyperlink w:anchor="_Toc512583908" w:history="1">
        <w:r w:rsidR="0018570C" w:rsidRPr="004442B8">
          <w:rPr>
            <w:rStyle w:val="Hyperlink"/>
            <w14:scene3d>
              <w14:camera w14:prst="orthographicFront"/>
              <w14:lightRig w14:rig="threePt" w14:dir="t">
                <w14:rot w14:lat="0" w14:lon="0" w14:rev="0"/>
              </w14:lightRig>
            </w14:scene3d>
          </w:rPr>
          <w:t>2.6</w:t>
        </w:r>
        <w:r w:rsidR="0018570C">
          <w:rPr>
            <w:rFonts w:asciiTheme="minorHAnsi" w:eastAsiaTheme="minorEastAsia" w:hAnsiTheme="minorHAnsi" w:cstheme="minorBidi"/>
            <w:color w:val="auto"/>
            <w:lang w:eastAsia="en-AU"/>
          </w:rPr>
          <w:tab/>
        </w:r>
        <w:r w:rsidR="0018570C" w:rsidRPr="004442B8">
          <w:rPr>
            <w:rStyle w:val="Hyperlink"/>
          </w:rPr>
          <w:t>Interactions between policies</w:t>
        </w:r>
        <w:r w:rsidR="0018570C">
          <w:rPr>
            <w:webHidden/>
          </w:rPr>
          <w:tab/>
        </w:r>
        <w:r w:rsidR="0018570C">
          <w:rPr>
            <w:webHidden/>
          </w:rPr>
          <w:fldChar w:fldCharType="begin"/>
        </w:r>
        <w:r w:rsidR="0018570C">
          <w:rPr>
            <w:webHidden/>
          </w:rPr>
          <w:instrText xml:space="preserve"> PAGEREF _Toc512583908 \h </w:instrText>
        </w:r>
        <w:r w:rsidR="0018570C">
          <w:rPr>
            <w:webHidden/>
          </w:rPr>
        </w:r>
        <w:r w:rsidR="0018570C">
          <w:rPr>
            <w:webHidden/>
          </w:rPr>
          <w:fldChar w:fldCharType="separate"/>
        </w:r>
        <w:r w:rsidR="008F6996">
          <w:rPr>
            <w:webHidden/>
          </w:rPr>
          <w:t>17</w:t>
        </w:r>
        <w:r w:rsidR="0018570C">
          <w:rPr>
            <w:webHidden/>
          </w:rPr>
          <w:fldChar w:fldCharType="end"/>
        </w:r>
      </w:hyperlink>
    </w:p>
    <w:p w14:paraId="5BBB2C63" w14:textId="0AD272D9" w:rsidR="0018570C" w:rsidRDefault="009A53BE">
      <w:pPr>
        <w:pStyle w:val="TOC1"/>
        <w:rPr>
          <w:rFonts w:asciiTheme="minorHAnsi" w:eastAsiaTheme="minorEastAsia" w:hAnsiTheme="minorHAnsi" w:cstheme="minorBidi"/>
          <w:b w:val="0"/>
          <w:color w:val="auto"/>
          <w:lang w:eastAsia="en-AU"/>
        </w:rPr>
      </w:pPr>
      <w:hyperlink w:anchor="_Toc512583909" w:history="1">
        <w:r w:rsidR="0018570C" w:rsidRPr="004442B8">
          <w:rPr>
            <w:rStyle w:val="Hyperlink"/>
          </w:rPr>
          <w:t>Chapter 3</w:t>
        </w:r>
        <w:r w:rsidR="0018570C">
          <w:rPr>
            <w:rFonts w:asciiTheme="minorHAnsi" w:eastAsiaTheme="minorEastAsia" w:hAnsiTheme="minorHAnsi" w:cstheme="minorBidi"/>
            <w:b w:val="0"/>
            <w:color w:val="auto"/>
            <w:lang w:eastAsia="en-AU"/>
          </w:rPr>
          <w:tab/>
        </w:r>
        <w:r w:rsidR="0018570C" w:rsidRPr="004442B8">
          <w:rPr>
            <w:rStyle w:val="Hyperlink"/>
          </w:rPr>
          <w:t>Environmental information and</w:t>
        </w:r>
        <w:r w:rsidR="0018570C" w:rsidRPr="004442B8">
          <w:rPr>
            <w:rStyle w:val="Hyperlink"/>
            <w:spacing w:val="-2"/>
          </w:rPr>
          <w:t xml:space="preserve"> </w:t>
        </w:r>
        <w:r w:rsidR="0018570C" w:rsidRPr="004442B8">
          <w:rPr>
            <w:rStyle w:val="Hyperlink"/>
          </w:rPr>
          <w:t>repo</w:t>
        </w:r>
        <w:r w:rsidR="0018570C" w:rsidRPr="004442B8">
          <w:rPr>
            <w:rStyle w:val="Hyperlink"/>
            <w:spacing w:val="-2"/>
          </w:rPr>
          <w:t>r</w:t>
        </w:r>
        <w:r w:rsidR="0018570C" w:rsidRPr="004442B8">
          <w:rPr>
            <w:rStyle w:val="Hyperlink"/>
          </w:rPr>
          <w:t>t</w:t>
        </w:r>
        <w:r w:rsidR="0018570C" w:rsidRPr="004442B8">
          <w:rPr>
            <w:rStyle w:val="Hyperlink"/>
            <w:spacing w:val="1"/>
          </w:rPr>
          <w:t>i</w:t>
        </w:r>
        <w:r w:rsidR="0018570C" w:rsidRPr="004442B8">
          <w:rPr>
            <w:rStyle w:val="Hyperlink"/>
          </w:rPr>
          <w:t>ng: the foundation</w:t>
        </w:r>
        <w:r w:rsidR="0018570C" w:rsidRPr="004442B8">
          <w:rPr>
            <w:rStyle w:val="Hyperlink"/>
            <w:spacing w:val="-2"/>
          </w:rPr>
          <w:t xml:space="preserve"> </w:t>
        </w:r>
        <w:r w:rsidR="0018570C" w:rsidRPr="004442B8">
          <w:rPr>
            <w:rStyle w:val="Hyperlink"/>
          </w:rPr>
          <w:t>for co</w:t>
        </w:r>
        <w:r w:rsidR="0018570C" w:rsidRPr="004442B8">
          <w:rPr>
            <w:rStyle w:val="Hyperlink"/>
            <w:spacing w:val="-3"/>
          </w:rPr>
          <w:t>o</w:t>
        </w:r>
        <w:r w:rsidR="0018570C" w:rsidRPr="004442B8">
          <w:rPr>
            <w:rStyle w:val="Hyperlink"/>
            <w:spacing w:val="-2"/>
          </w:rPr>
          <w:t>r</w:t>
        </w:r>
        <w:r w:rsidR="0018570C" w:rsidRPr="004442B8">
          <w:rPr>
            <w:rStyle w:val="Hyperlink"/>
          </w:rPr>
          <w:t>d</w:t>
        </w:r>
        <w:r w:rsidR="0018570C" w:rsidRPr="004442B8">
          <w:rPr>
            <w:rStyle w:val="Hyperlink"/>
            <w:spacing w:val="1"/>
          </w:rPr>
          <w:t>i</w:t>
        </w:r>
        <w:r w:rsidR="0018570C" w:rsidRPr="004442B8">
          <w:rPr>
            <w:rStyle w:val="Hyperlink"/>
          </w:rPr>
          <w:t>na</w:t>
        </w:r>
        <w:r w:rsidR="0018570C" w:rsidRPr="004442B8">
          <w:rPr>
            <w:rStyle w:val="Hyperlink"/>
            <w:spacing w:val="-2"/>
          </w:rPr>
          <w:t>t</w:t>
        </w:r>
        <w:r w:rsidR="0018570C" w:rsidRPr="004442B8">
          <w:rPr>
            <w:rStyle w:val="Hyperlink"/>
            <w:spacing w:val="1"/>
          </w:rPr>
          <w:t>i</w:t>
        </w:r>
        <w:r w:rsidR="0018570C" w:rsidRPr="004442B8">
          <w:rPr>
            <w:rStyle w:val="Hyperlink"/>
          </w:rPr>
          <w:t xml:space="preserve">ng </w:t>
        </w:r>
        <w:r w:rsidR="0018570C">
          <w:rPr>
            <w:rStyle w:val="Hyperlink"/>
          </w:rPr>
          <w:t xml:space="preserve">   </w:t>
        </w:r>
        <w:r w:rsidR="0018570C" w:rsidRPr="004442B8">
          <w:rPr>
            <w:rStyle w:val="Hyperlink"/>
          </w:rPr>
          <w:t>p</w:t>
        </w:r>
        <w:r w:rsidR="0018570C" w:rsidRPr="004442B8">
          <w:rPr>
            <w:rStyle w:val="Hyperlink"/>
            <w:spacing w:val="-3"/>
          </w:rPr>
          <w:t>o</w:t>
        </w:r>
        <w:r w:rsidR="0018570C" w:rsidRPr="004442B8">
          <w:rPr>
            <w:rStyle w:val="Hyperlink"/>
            <w:spacing w:val="1"/>
          </w:rPr>
          <w:t>li</w:t>
        </w:r>
        <w:r w:rsidR="0018570C" w:rsidRPr="004442B8">
          <w:rPr>
            <w:rStyle w:val="Hyperlink"/>
          </w:rPr>
          <w:t>c</w:t>
        </w:r>
        <w:r w:rsidR="0018570C" w:rsidRPr="004442B8">
          <w:rPr>
            <w:rStyle w:val="Hyperlink"/>
            <w:spacing w:val="-6"/>
          </w:rPr>
          <w:t>y</w:t>
        </w:r>
        <w:r w:rsidR="0018570C">
          <w:rPr>
            <w:webHidden/>
          </w:rPr>
          <w:tab/>
        </w:r>
        <w:r w:rsidR="0018570C">
          <w:rPr>
            <w:webHidden/>
          </w:rPr>
          <w:fldChar w:fldCharType="begin"/>
        </w:r>
        <w:r w:rsidR="0018570C">
          <w:rPr>
            <w:webHidden/>
          </w:rPr>
          <w:instrText xml:space="preserve"> PAGEREF _Toc512583909 \h </w:instrText>
        </w:r>
        <w:r w:rsidR="0018570C">
          <w:rPr>
            <w:webHidden/>
          </w:rPr>
        </w:r>
        <w:r w:rsidR="0018570C">
          <w:rPr>
            <w:webHidden/>
          </w:rPr>
          <w:fldChar w:fldCharType="separate"/>
        </w:r>
        <w:r w:rsidR="008F6996">
          <w:rPr>
            <w:webHidden/>
          </w:rPr>
          <w:t>20</w:t>
        </w:r>
        <w:r w:rsidR="0018570C">
          <w:rPr>
            <w:webHidden/>
          </w:rPr>
          <w:fldChar w:fldCharType="end"/>
        </w:r>
      </w:hyperlink>
    </w:p>
    <w:p w14:paraId="36A2B46C" w14:textId="77777777" w:rsidR="0018570C" w:rsidRDefault="009A53BE">
      <w:pPr>
        <w:pStyle w:val="TOC2"/>
        <w:rPr>
          <w:rFonts w:asciiTheme="minorHAnsi" w:eastAsiaTheme="minorEastAsia" w:hAnsiTheme="minorHAnsi" w:cstheme="minorBidi"/>
          <w:color w:val="auto"/>
          <w:lang w:eastAsia="en-AU"/>
        </w:rPr>
      </w:pPr>
      <w:hyperlink w:anchor="_Toc512583910" w:history="1">
        <w:r w:rsidR="0018570C" w:rsidRPr="004442B8">
          <w:rPr>
            <w:rStyle w:val="Hyperlink"/>
            <w14:scene3d>
              <w14:camera w14:prst="orthographicFront"/>
              <w14:lightRig w14:rig="threePt" w14:dir="t">
                <w14:rot w14:lat="0" w14:lon="0" w14:rev="0"/>
              </w14:lightRig>
            </w14:scene3d>
          </w:rPr>
          <w:t>3.1</w:t>
        </w:r>
        <w:r w:rsidR="0018570C">
          <w:rPr>
            <w:rFonts w:asciiTheme="minorHAnsi" w:eastAsiaTheme="minorEastAsia" w:hAnsiTheme="minorHAnsi" w:cstheme="minorBidi"/>
            <w:color w:val="auto"/>
            <w:lang w:eastAsia="en-AU"/>
          </w:rPr>
          <w:tab/>
        </w:r>
        <w:r w:rsidR="0018570C" w:rsidRPr="004442B8">
          <w:rPr>
            <w:rStyle w:val="Hyperlink"/>
          </w:rPr>
          <w:t>A common approach to environmental information</w:t>
        </w:r>
        <w:r w:rsidR="0018570C">
          <w:rPr>
            <w:webHidden/>
          </w:rPr>
          <w:tab/>
        </w:r>
        <w:r w:rsidR="0018570C">
          <w:rPr>
            <w:webHidden/>
          </w:rPr>
          <w:fldChar w:fldCharType="begin"/>
        </w:r>
        <w:r w:rsidR="0018570C">
          <w:rPr>
            <w:webHidden/>
          </w:rPr>
          <w:instrText xml:space="preserve"> PAGEREF _Toc512583910 \h </w:instrText>
        </w:r>
        <w:r w:rsidR="0018570C">
          <w:rPr>
            <w:webHidden/>
          </w:rPr>
        </w:r>
        <w:r w:rsidR="0018570C">
          <w:rPr>
            <w:webHidden/>
          </w:rPr>
          <w:fldChar w:fldCharType="separate"/>
        </w:r>
        <w:r w:rsidR="008F6996">
          <w:rPr>
            <w:webHidden/>
          </w:rPr>
          <w:t>20</w:t>
        </w:r>
        <w:r w:rsidR="0018570C">
          <w:rPr>
            <w:webHidden/>
          </w:rPr>
          <w:fldChar w:fldCharType="end"/>
        </w:r>
      </w:hyperlink>
    </w:p>
    <w:p w14:paraId="1AF060A3" w14:textId="77777777" w:rsidR="0018570C" w:rsidRDefault="009A53BE">
      <w:pPr>
        <w:pStyle w:val="TOC2"/>
        <w:rPr>
          <w:rFonts w:asciiTheme="minorHAnsi" w:eastAsiaTheme="minorEastAsia" w:hAnsiTheme="minorHAnsi" w:cstheme="minorBidi"/>
          <w:color w:val="auto"/>
          <w:lang w:eastAsia="en-AU"/>
        </w:rPr>
      </w:pPr>
      <w:hyperlink w:anchor="_Toc512583911" w:history="1">
        <w:r w:rsidR="0018570C" w:rsidRPr="004442B8">
          <w:rPr>
            <w:rStyle w:val="Hyperlink"/>
            <w14:scene3d>
              <w14:camera w14:prst="orthographicFront"/>
              <w14:lightRig w14:rig="threePt" w14:dir="t">
                <w14:rot w14:lat="0" w14:lon="0" w14:rev="0"/>
              </w14:lightRig>
            </w14:scene3d>
          </w:rPr>
          <w:t>3.2</w:t>
        </w:r>
        <w:r w:rsidR="0018570C">
          <w:rPr>
            <w:rFonts w:asciiTheme="minorHAnsi" w:eastAsiaTheme="minorEastAsia" w:hAnsiTheme="minorHAnsi" w:cstheme="minorBidi"/>
            <w:color w:val="auto"/>
            <w:lang w:eastAsia="en-AU"/>
          </w:rPr>
          <w:tab/>
        </w:r>
        <w:r w:rsidR="0018570C" w:rsidRPr="004442B8">
          <w:rPr>
            <w:rStyle w:val="Hyperlink"/>
          </w:rPr>
          <w:t>Improving reporting of on-farm data</w:t>
        </w:r>
        <w:r w:rsidR="0018570C">
          <w:rPr>
            <w:webHidden/>
          </w:rPr>
          <w:tab/>
        </w:r>
        <w:r w:rsidR="0018570C">
          <w:rPr>
            <w:webHidden/>
          </w:rPr>
          <w:fldChar w:fldCharType="begin"/>
        </w:r>
        <w:r w:rsidR="0018570C">
          <w:rPr>
            <w:webHidden/>
          </w:rPr>
          <w:instrText xml:space="preserve"> PAGEREF _Toc512583911 \h </w:instrText>
        </w:r>
        <w:r w:rsidR="0018570C">
          <w:rPr>
            <w:webHidden/>
          </w:rPr>
        </w:r>
        <w:r w:rsidR="0018570C">
          <w:rPr>
            <w:webHidden/>
          </w:rPr>
          <w:fldChar w:fldCharType="separate"/>
        </w:r>
        <w:r w:rsidR="008F6996">
          <w:rPr>
            <w:webHidden/>
          </w:rPr>
          <w:t>20</w:t>
        </w:r>
        <w:r w:rsidR="0018570C">
          <w:rPr>
            <w:webHidden/>
          </w:rPr>
          <w:fldChar w:fldCharType="end"/>
        </w:r>
      </w:hyperlink>
    </w:p>
    <w:p w14:paraId="12B8190C" w14:textId="77777777" w:rsidR="0018570C" w:rsidRDefault="009A53BE">
      <w:pPr>
        <w:pStyle w:val="TOC1"/>
        <w:rPr>
          <w:rFonts w:asciiTheme="minorHAnsi" w:eastAsiaTheme="minorEastAsia" w:hAnsiTheme="minorHAnsi" w:cstheme="minorBidi"/>
          <w:b w:val="0"/>
          <w:color w:val="auto"/>
          <w:lang w:eastAsia="en-AU"/>
        </w:rPr>
      </w:pPr>
      <w:hyperlink w:anchor="_Toc512583912" w:history="1">
        <w:r w:rsidR="0018570C" w:rsidRPr="004442B8">
          <w:rPr>
            <w:rStyle w:val="Hyperlink"/>
          </w:rPr>
          <w:t>Chapter 4</w:t>
        </w:r>
        <w:r w:rsidR="0018570C">
          <w:rPr>
            <w:rFonts w:asciiTheme="minorHAnsi" w:eastAsiaTheme="minorEastAsia" w:hAnsiTheme="minorHAnsi" w:cstheme="minorBidi"/>
            <w:b w:val="0"/>
            <w:color w:val="auto"/>
            <w:lang w:eastAsia="en-AU"/>
          </w:rPr>
          <w:tab/>
        </w:r>
        <w:r w:rsidR="0018570C" w:rsidRPr="004442B8">
          <w:rPr>
            <w:rStyle w:val="Hyperlink"/>
            <w:spacing w:val="-2"/>
          </w:rPr>
          <w:t>C</w:t>
        </w:r>
        <w:r w:rsidR="0018570C" w:rsidRPr="004442B8">
          <w:rPr>
            <w:rStyle w:val="Hyperlink"/>
          </w:rPr>
          <w:t>oo</w:t>
        </w:r>
        <w:r w:rsidR="0018570C" w:rsidRPr="004442B8">
          <w:rPr>
            <w:rStyle w:val="Hyperlink"/>
            <w:spacing w:val="1"/>
          </w:rPr>
          <w:t>r</w:t>
        </w:r>
        <w:r w:rsidR="0018570C" w:rsidRPr="004442B8">
          <w:rPr>
            <w:rStyle w:val="Hyperlink"/>
          </w:rPr>
          <w:t>d</w:t>
        </w:r>
        <w:r w:rsidR="0018570C" w:rsidRPr="004442B8">
          <w:rPr>
            <w:rStyle w:val="Hyperlink"/>
            <w:spacing w:val="-3"/>
          </w:rPr>
          <w:t>i</w:t>
        </w:r>
        <w:r w:rsidR="0018570C" w:rsidRPr="004442B8">
          <w:rPr>
            <w:rStyle w:val="Hyperlink"/>
          </w:rPr>
          <w:t>n</w:t>
        </w:r>
        <w:r w:rsidR="0018570C" w:rsidRPr="004442B8">
          <w:rPr>
            <w:rStyle w:val="Hyperlink"/>
            <w:spacing w:val="1"/>
          </w:rPr>
          <w:t>a</w:t>
        </w:r>
        <w:r w:rsidR="0018570C" w:rsidRPr="004442B8">
          <w:rPr>
            <w:rStyle w:val="Hyperlink"/>
          </w:rPr>
          <w:t>ting</w:t>
        </w:r>
        <w:r w:rsidR="0018570C" w:rsidRPr="004442B8">
          <w:rPr>
            <w:rStyle w:val="Hyperlink"/>
            <w:spacing w:val="-2"/>
          </w:rPr>
          <w:t xml:space="preserve"> </w:t>
        </w:r>
        <w:r w:rsidR="0018570C" w:rsidRPr="004442B8">
          <w:rPr>
            <w:rStyle w:val="Hyperlink"/>
          </w:rPr>
          <w:t>po</w:t>
        </w:r>
        <w:r w:rsidR="0018570C" w:rsidRPr="004442B8">
          <w:rPr>
            <w:rStyle w:val="Hyperlink"/>
            <w:spacing w:val="-2"/>
          </w:rPr>
          <w:t>l</w:t>
        </w:r>
        <w:r w:rsidR="0018570C" w:rsidRPr="004442B8">
          <w:rPr>
            <w:rStyle w:val="Hyperlink"/>
            <w:spacing w:val="1"/>
          </w:rPr>
          <w:t>i</w:t>
        </w:r>
        <w:r w:rsidR="0018570C" w:rsidRPr="004442B8">
          <w:rPr>
            <w:rStyle w:val="Hyperlink"/>
          </w:rPr>
          <w:t>cy</w:t>
        </w:r>
        <w:r w:rsidR="0018570C" w:rsidRPr="004442B8">
          <w:rPr>
            <w:rStyle w:val="Hyperlink"/>
            <w:spacing w:val="-2"/>
          </w:rPr>
          <w:t xml:space="preserve"> </w:t>
        </w:r>
        <w:r w:rsidR="0018570C" w:rsidRPr="004442B8">
          <w:rPr>
            <w:rStyle w:val="Hyperlink"/>
          </w:rPr>
          <w:t>for mu</w:t>
        </w:r>
        <w:r w:rsidR="0018570C" w:rsidRPr="004442B8">
          <w:rPr>
            <w:rStyle w:val="Hyperlink"/>
            <w:spacing w:val="-2"/>
          </w:rPr>
          <w:t>l</w:t>
        </w:r>
        <w:r w:rsidR="0018570C" w:rsidRPr="004442B8">
          <w:rPr>
            <w:rStyle w:val="Hyperlink"/>
          </w:rPr>
          <w:t>t</w:t>
        </w:r>
        <w:r w:rsidR="0018570C" w:rsidRPr="004442B8">
          <w:rPr>
            <w:rStyle w:val="Hyperlink"/>
            <w:spacing w:val="1"/>
          </w:rPr>
          <w:t>i</w:t>
        </w:r>
        <w:r w:rsidR="0018570C" w:rsidRPr="004442B8">
          <w:rPr>
            <w:rStyle w:val="Hyperlink"/>
            <w:spacing w:val="-3"/>
          </w:rPr>
          <w:t>p</w:t>
        </w:r>
        <w:r w:rsidR="0018570C" w:rsidRPr="004442B8">
          <w:rPr>
            <w:rStyle w:val="Hyperlink"/>
            <w:spacing w:val="1"/>
          </w:rPr>
          <w:t>l</w:t>
        </w:r>
        <w:r w:rsidR="0018570C" w:rsidRPr="004442B8">
          <w:rPr>
            <w:rStyle w:val="Hyperlink"/>
          </w:rPr>
          <w:t>e benefits</w:t>
        </w:r>
        <w:r w:rsidR="0018570C">
          <w:rPr>
            <w:webHidden/>
          </w:rPr>
          <w:tab/>
        </w:r>
        <w:r w:rsidR="0018570C">
          <w:rPr>
            <w:webHidden/>
          </w:rPr>
          <w:fldChar w:fldCharType="begin"/>
        </w:r>
        <w:r w:rsidR="0018570C">
          <w:rPr>
            <w:webHidden/>
          </w:rPr>
          <w:instrText xml:space="preserve"> PAGEREF _Toc512583912 \h </w:instrText>
        </w:r>
        <w:r w:rsidR="0018570C">
          <w:rPr>
            <w:webHidden/>
          </w:rPr>
        </w:r>
        <w:r w:rsidR="0018570C">
          <w:rPr>
            <w:webHidden/>
          </w:rPr>
          <w:fldChar w:fldCharType="separate"/>
        </w:r>
        <w:r w:rsidR="008F6996">
          <w:rPr>
            <w:webHidden/>
          </w:rPr>
          <w:t>24</w:t>
        </w:r>
        <w:r w:rsidR="0018570C">
          <w:rPr>
            <w:webHidden/>
          </w:rPr>
          <w:fldChar w:fldCharType="end"/>
        </w:r>
      </w:hyperlink>
    </w:p>
    <w:p w14:paraId="3BA58DF1" w14:textId="77777777" w:rsidR="0018570C" w:rsidRDefault="009A53BE">
      <w:pPr>
        <w:pStyle w:val="TOC2"/>
        <w:rPr>
          <w:rFonts w:asciiTheme="minorHAnsi" w:eastAsiaTheme="minorEastAsia" w:hAnsiTheme="minorHAnsi" w:cstheme="minorBidi"/>
          <w:color w:val="auto"/>
          <w:lang w:eastAsia="en-AU"/>
        </w:rPr>
      </w:pPr>
      <w:hyperlink w:anchor="_Toc512583913" w:history="1">
        <w:r w:rsidR="0018570C" w:rsidRPr="004442B8">
          <w:rPr>
            <w:rStyle w:val="Hyperlink"/>
            <w14:scene3d>
              <w14:camera w14:prst="orthographicFront"/>
              <w14:lightRig w14:rig="threePt" w14:dir="t">
                <w14:rot w14:lat="0" w14:lon="0" w14:rev="0"/>
              </w14:lightRig>
            </w14:scene3d>
          </w:rPr>
          <w:t>4.1</w:t>
        </w:r>
        <w:r w:rsidR="0018570C">
          <w:rPr>
            <w:rFonts w:asciiTheme="minorHAnsi" w:eastAsiaTheme="minorEastAsia" w:hAnsiTheme="minorHAnsi" w:cstheme="minorBidi"/>
            <w:color w:val="auto"/>
            <w:lang w:eastAsia="en-AU"/>
          </w:rPr>
          <w:tab/>
        </w:r>
        <w:r w:rsidR="0018570C" w:rsidRPr="004442B8">
          <w:rPr>
            <w:rStyle w:val="Hyperlink"/>
          </w:rPr>
          <w:t>Establishment of best practice guidance and community of practice</w:t>
        </w:r>
        <w:r w:rsidR="0018570C">
          <w:rPr>
            <w:webHidden/>
          </w:rPr>
          <w:tab/>
        </w:r>
        <w:r w:rsidR="0018570C">
          <w:rPr>
            <w:webHidden/>
          </w:rPr>
          <w:fldChar w:fldCharType="begin"/>
        </w:r>
        <w:r w:rsidR="0018570C">
          <w:rPr>
            <w:webHidden/>
          </w:rPr>
          <w:instrText xml:space="preserve"> PAGEREF _Toc512583913 \h </w:instrText>
        </w:r>
        <w:r w:rsidR="0018570C">
          <w:rPr>
            <w:webHidden/>
          </w:rPr>
        </w:r>
        <w:r w:rsidR="0018570C">
          <w:rPr>
            <w:webHidden/>
          </w:rPr>
          <w:fldChar w:fldCharType="separate"/>
        </w:r>
        <w:r w:rsidR="008F6996">
          <w:rPr>
            <w:webHidden/>
          </w:rPr>
          <w:t>24</w:t>
        </w:r>
        <w:r w:rsidR="0018570C">
          <w:rPr>
            <w:webHidden/>
          </w:rPr>
          <w:fldChar w:fldCharType="end"/>
        </w:r>
      </w:hyperlink>
    </w:p>
    <w:p w14:paraId="59433350" w14:textId="77777777" w:rsidR="0018570C" w:rsidRDefault="009A53BE">
      <w:pPr>
        <w:pStyle w:val="TOC2"/>
        <w:rPr>
          <w:rFonts w:asciiTheme="minorHAnsi" w:eastAsiaTheme="minorEastAsia" w:hAnsiTheme="minorHAnsi" w:cstheme="minorBidi"/>
          <w:color w:val="auto"/>
          <w:lang w:eastAsia="en-AU"/>
        </w:rPr>
      </w:pPr>
      <w:hyperlink w:anchor="_Toc512583914" w:history="1">
        <w:r w:rsidR="0018570C" w:rsidRPr="004442B8">
          <w:rPr>
            <w:rStyle w:val="Hyperlink"/>
            <w14:scene3d>
              <w14:camera w14:prst="orthographicFront"/>
              <w14:lightRig w14:rig="threePt" w14:dir="t">
                <w14:rot w14:lat="0" w14:lon="0" w14:rev="0"/>
              </w14:lightRig>
            </w14:scene3d>
          </w:rPr>
          <w:t>4.2</w:t>
        </w:r>
        <w:r w:rsidR="0018570C">
          <w:rPr>
            <w:rFonts w:asciiTheme="minorHAnsi" w:eastAsiaTheme="minorEastAsia" w:hAnsiTheme="minorHAnsi" w:cstheme="minorBidi"/>
            <w:color w:val="auto"/>
            <w:lang w:eastAsia="en-AU"/>
          </w:rPr>
          <w:tab/>
        </w:r>
        <w:r w:rsidR="0018570C" w:rsidRPr="004442B8">
          <w:rPr>
            <w:rStyle w:val="Hyperlink"/>
          </w:rPr>
          <w:t>Strategic natural resource management planning</w:t>
        </w:r>
        <w:r w:rsidR="0018570C">
          <w:rPr>
            <w:webHidden/>
          </w:rPr>
          <w:tab/>
        </w:r>
        <w:r w:rsidR="0018570C">
          <w:rPr>
            <w:webHidden/>
          </w:rPr>
          <w:fldChar w:fldCharType="begin"/>
        </w:r>
        <w:r w:rsidR="0018570C">
          <w:rPr>
            <w:webHidden/>
          </w:rPr>
          <w:instrText xml:space="preserve"> PAGEREF _Toc512583914 \h </w:instrText>
        </w:r>
        <w:r w:rsidR="0018570C">
          <w:rPr>
            <w:webHidden/>
          </w:rPr>
        </w:r>
        <w:r w:rsidR="0018570C">
          <w:rPr>
            <w:webHidden/>
          </w:rPr>
          <w:fldChar w:fldCharType="separate"/>
        </w:r>
        <w:r w:rsidR="008F6996">
          <w:rPr>
            <w:webHidden/>
          </w:rPr>
          <w:t>25</w:t>
        </w:r>
        <w:r w:rsidR="0018570C">
          <w:rPr>
            <w:webHidden/>
          </w:rPr>
          <w:fldChar w:fldCharType="end"/>
        </w:r>
      </w:hyperlink>
    </w:p>
    <w:p w14:paraId="021458F6" w14:textId="77777777" w:rsidR="0018570C" w:rsidRDefault="009A53BE">
      <w:pPr>
        <w:pStyle w:val="TOC2"/>
        <w:rPr>
          <w:rFonts w:asciiTheme="minorHAnsi" w:eastAsiaTheme="minorEastAsia" w:hAnsiTheme="minorHAnsi" w:cstheme="minorBidi"/>
          <w:color w:val="auto"/>
          <w:lang w:eastAsia="en-AU"/>
        </w:rPr>
      </w:pPr>
      <w:hyperlink w:anchor="_Toc512583915" w:history="1">
        <w:r w:rsidR="0018570C" w:rsidRPr="004442B8">
          <w:rPr>
            <w:rStyle w:val="Hyperlink"/>
            <w14:scene3d>
              <w14:camera w14:prst="orthographicFront"/>
              <w14:lightRig w14:rig="threePt" w14:dir="t">
                <w14:rot w14:lat="0" w14:lon="0" w14:rev="0"/>
              </w14:lightRig>
            </w14:scene3d>
          </w:rPr>
          <w:t>4.3</w:t>
        </w:r>
        <w:r w:rsidR="0018570C">
          <w:rPr>
            <w:rFonts w:asciiTheme="minorHAnsi" w:eastAsiaTheme="minorEastAsia" w:hAnsiTheme="minorHAnsi" w:cstheme="minorBidi"/>
            <w:color w:val="auto"/>
            <w:lang w:eastAsia="en-AU"/>
          </w:rPr>
          <w:tab/>
        </w:r>
        <w:r w:rsidR="0018570C" w:rsidRPr="004442B8">
          <w:rPr>
            <w:rStyle w:val="Hyperlink"/>
          </w:rPr>
          <w:t>Pest and weed management regulations</w:t>
        </w:r>
        <w:r w:rsidR="0018570C">
          <w:rPr>
            <w:webHidden/>
          </w:rPr>
          <w:tab/>
        </w:r>
        <w:r w:rsidR="0018570C">
          <w:rPr>
            <w:webHidden/>
          </w:rPr>
          <w:fldChar w:fldCharType="begin"/>
        </w:r>
        <w:r w:rsidR="0018570C">
          <w:rPr>
            <w:webHidden/>
          </w:rPr>
          <w:instrText xml:space="preserve"> PAGEREF _Toc512583915 \h </w:instrText>
        </w:r>
        <w:r w:rsidR="0018570C">
          <w:rPr>
            <w:webHidden/>
          </w:rPr>
        </w:r>
        <w:r w:rsidR="0018570C">
          <w:rPr>
            <w:webHidden/>
          </w:rPr>
          <w:fldChar w:fldCharType="separate"/>
        </w:r>
        <w:r w:rsidR="008F6996">
          <w:rPr>
            <w:webHidden/>
          </w:rPr>
          <w:t>26</w:t>
        </w:r>
        <w:r w:rsidR="0018570C">
          <w:rPr>
            <w:webHidden/>
          </w:rPr>
          <w:fldChar w:fldCharType="end"/>
        </w:r>
      </w:hyperlink>
    </w:p>
    <w:p w14:paraId="61A58120" w14:textId="77777777" w:rsidR="0018570C" w:rsidRDefault="009A53BE">
      <w:pPr>
        <w:pStyle w:val="TOC2"/>
        <w:rPr>
          <w:rFonts w:asciiTheme="minorHAnsi" w:eastAsiaTheme="minorEastAsia" w:hAnsiTheme="minorHAnsi" w:cstheme="minorBidi"/>
          <w:color w:val="auto"/>
          <w:lang w:eastAsia="en-AU"/>
        </w:rPr>
      </w:pPr>
      <w:hyperlink w:anchor="_Toc512583916" w:history="1">
        <w:r w:rsidR="0018570C" w:rsidRPr="004442B8">
          <w:rPr>
            <w:rStyle w:val="Hyperlink"/>
            <w14:scene3d>
              <w14:camera w14:prst="orthographicFront"/>
              <w14:lightRig w14:rig="threePt" w14:dir="t">
                <w14:rot w14:lat="0" w14:lon="0" w14:rev="0"/>
              </w14:lightRig>
            </w14:scene3d>
          </w:rPr>
          <w:t>4.4</w:t>
        </w:r>
        <w:r w:rsidR="0018570C">
          <w:rPr>
            <w:rFonts w:asciiTheme="minorHAnsi" w:eastAsiaTheme="minorEastAsia" w:hAnsiTheme="minorHAnsi" w:cstheme="minorBidi"/>
            <w:color w:val="auto"/>
            <w:lang w:eastAsia="en-AU"/>
          </w:rPr>
          <w:tab/>
        </w:r>
        <w:r w:rsidR="0018570C" w:rsidRPr="004442B8">
          <w:rPr>
            <w:rStyle w:val="Hyperlink"/>
          </w:rPr>
          <w:t>Emissions Reduction Fund methods, fertiliser efficiency and multiple benefits</w:t>
        </w:r>
        <w:r w:rsidR="0018570C">
          <w:rPr>
            <w:webHidden/>
          </w:rPr>
          <w:tab/>
        </w:r>
        <w:r w:rsidR="0018570C">
          <w:rPr>
            <w:webHidden/>
          </w:rPr>
          <w:fldChar w:fldCharType="begin"/>
        </w:r>
        <w:r w:rsidR="0018570C">
          <w:rPr>
            <w:webHidden/>
          </w:rPr>
          <w:instrText xml:space="preserve"> PAGEREF _Toc512583916 \h </w:instrText>
        </w:r>
        <w:r w:rsidR="0018570C">
          <w:rPr>
            <w:webHidden/>
          </w:rPr>
        </w:r>
        <w:r w:rsidR="0018570C">
          <w:rPr>
            <w:webHidden/>
          </w:rPr>
          <w:fldChar w:fldCharType="separate"/>
        </w:r>
        <w:r w:rsidR="008F6996">
          <w:rPr>
            <w:webHidden/>
          </w:rPr>
          <w:t>27</w:t>
        </w:r>
        <w:r w:rsidR="0018570C">
          <w:rPr>
            <w:webHidden/>
          </w:rPr>
          <w:fldChar w:fldCharType="end"/>
        </w:r>
      </w:hyperlink>
    </w:p>
    <w:p w14:paraId="25578577" w14:textId="77777777" w:rsidR="0018570C" w:rsidRDefault="009A53BE">
      <w:pPr>
        <w:pStyle w:val="TOC1"/>
        <w:rPr>
          <w:rFonts w:asciiTheme="minorHAnsi" w:eastAsiaTheme="minorEastAsia" w:hAnsiTheme="minorHAnsi" w:cstheme="minorBidi"/>
          <w:b w:val="0"/>
          <w:color w:val="auto"/>
          <w:lang w:eastAsia="en-AU"/>
        </w:rPr>
      </w:pPr>
      <w:hyperlink w:anchor="_Toc512583917" w:history="1">
        <w:r w:rsidR="0018570C" w:rsidRPr="004442B8">
          <w:rPr>
            <w:rStyle w:val="Hyperlink"/>
          </w:rPr>
          <w:t>Chapter 5</w:t>
        </w:r>
        <w:r w:rsidR="0018570C">
          <w:rPr>
            <w:rFonts w:asciiTheme="minorHAnsi" w:eastAsiaTheme="minorEastAsia" w:hAnsiTheme="minorHAnsi" w:cstheme="minorBidi"/>
            <w:b w:val="0"/>
            <w:color w:val="auto"/>
            <w:lang w:eastAsia="en-AU"/>
          </w:rPr>
          <w:tab/>
        </w:r>
        <w:r w:rsidR="0018570C" w:rsidRPr="004442B8">
          <w:rPr>
            <w:rStyle w:val="Hyperlink"/>
          </w:rPr>
          <w:t>Creating new markets and opportunities for multiple benefits</w:t>
        </w:r>
        <w:r w:rsidR="0018570C">
          <w:rPr>
            <w:webHidden/>
          </w:rPr>
          <w:tab/>
        </w:r>
        <w:r w:rsidR="0018570C">
          <w:rPr>
            <w:webHidden/>
          </w:rPr>
          <w:fldChar w:fldCharType="begin"/>
        </w:r>
        <w:r w:rsidR="0018570C">
          <w:rPr>
            <w:webHidden/>
          </w:rPr>
          <w:instrText xml:space="preserve"> PAGEREF _Toc512583917 \h </w:instrText>
        </w:r>
        <w:r w:rsidR="0018570C">
          <w:rPr>
            <w:webHidden/>
          </w:rPr>
        </w:r>
        <w:r w:rsidR="0018570C">
          <w:rPr>
            <w:webHidden/>
          </w:rPr>
          <w:fldChar w:fldCharType="separate"/>
        </w:r>
        <w:r w:rsidR="008F6996">
          <w:rPr>
            <w:webHidden/>
          </w:rPr>
          <w:t>30</w:t>
        </w:r>
        <w:r w:rsidR="0018570C">
          <w:rPr>
            <w:webHidden/>
          </w:rPr>
          <w:fldChar w:fldCharType="end"/>
        </w:r>
      </w:hyperlink>
    </w:p>
    <w:p w14:paraId="29A7F2BC" w14:textId="77777777" w:rsidR="0018570C" w:rsidRDefault="009A53BE">
      <w:pPr>
        <w:pStyle w:val="TOC2"/>
        <w:rPr>
          <w:rFonts w:asciiTheme="minorHAnsi" w:eastAsiaTheme="minorEastAsia" w:hAnsiTheme="minorHAnsi" w:cstheme="minorBidi"/>
          <w:color w:val="auto"/>
          <w:lang w:eastAsia="en-AU"/>
        </w:rPr>
      </w:pPr>
      <w:hyperlink w:anchor="_Toc512583918" w:history="1">
        <w:r w:rsidR="0018570C" w:rsidRPr="004442B8">
          <w:rPr>
            <w:rStyle w:val="Hyperlink"/>
            <w14:scene3d>
              <w14:camera w14:prst="orthographicFront"/>
              <w14:lightRig w14:rig="threePt" w14:dir="t">
                <w14:rot w14:lat="0" w14:lon="0" w14:rev="0"/>
              </w14:lightRig>
            </w14:scene3d>
          </w:rPr>
          <w:t>5.1</w:t>
        </w:r>
        <w:r w:rsidR="0018570C">
          <w:rPr>
            <w:rFonts w:asciiTheme="minorHAnsi" w:eastAsiaTheme="minorEastAsia" w:hAnsiTheme="minorHAnsi" w:cstheme="minorBidi"/>
            <w:color w:val="auto"/>
            <w:lang w:eastAsia="en-AU"/>
          </w:rPr>
          <w:tab/>
        </w:r>
        <w:r w:rsidR="0018570C" w:rsidRPr="004442B8">
          <w:rPr>
            <w:rStyle w:val="Hyperlink"/>
          </w:rPr>
          <w:t>Multiple benefits accreditation</w:t>
        </w:r>
        <w:r w:rsidR="0018570C">
          <w:rPr>
            <w:webHidden/>
          </w:rPr>
          <w:tab/>
        </w:r>
        <w:r w:rsidR="0018570C">
          <w:rPr>
            <w:webHidden/>
          </w:rPr>
          <w:fldChar w:fldCharType="begin"/>
        </w:r>
        <w:r w:rsidR="0018570C">
          <w:rPr>
            <w:webHidden/>
          </w:rPr>
          <w:instrText xml:space="preserve"> PAGEREF _Toc512583918 \h </w:instrText>
        </w:r>
        <w:r w:rsidR="0018570C">
          <w:rPr>
            <w:webHidden/>
          </w:rPr>
        </w:r>
        <w:r w:rsidR="0018570C">
          <w:rPr>
            <w:webHidden/>
          </w:rPr>
          <w:fldChar w:fldCharType="separate"/>
        </w:r>
        <w:r w:rsidR="008F6996">
          <w:rPr>
            <w:webHidden/>
          </w:rPr>
          <w:t>30</w:t>
        </w:r>
        <w:r w:rsidR="0018570C">
          <w:rPr>
            <w:webHidden/>
          </w:rPr>
          <w:fldChar w:fldCharType="end"/>
        </w:r>
      </w:hyperlink>
    </w:p>
    <w:p w14:paraId="2B17DB3C" w14:textId="77777777" w:rsidR="0018570C" w:rsidRDefault="009A53BE">
      <w:pPr>
        <w:pStyle w:val="TOC2"/>
        <w:rPr>
          <w:rFonts w:asciiTheme="minorHAnsi" w:eastAsiaTheme="minorEastAsia" w:hAnsiTheme="minorHAnsi" w:cstheme="minorBidi"/>
          <w:color w:val="auto"/>
          <w:lang w:eastAsia="en-AU"/>
        </w:rPr>
      </w:pPr>
      <w:hyperlink w:anchor="_Toc512583919" w:history="1">
        <w:r w:rsidR="0018570C" w:rsidRPr="004442B8">
          <w:rPr>
            <w:rStyle w:val="Hyperlink"/>
            <w14:scene3d>
              <w14:camera w14:prst="orthographicFront"/>
              <w14:lightRig w14:rig="threePt" w14:dir="t">
                <w14:rot w14:lat="0" w14:lon="0" w14:rev="0"/>
              </w14:lightRig>
            </w14:scene3d>
          </w:rPr>
          <w:t>5.2</w:t>
        </w:r>
        <w:r w:rsidR="0018570C">
          <w:rPr>
            <w:rFonts w:asciiTheme="minorHAnsi" w:eastAsiaTheme="minorEastAsia" w:hAnsiTheme="minorHAnsi" w:cstheme="minorBidi"/>
            <w:color w:val="auto"/>
            <w:lang w:eastAsia="en-AU"/>
          </w:rPr>
          <w:tab/>
        </w:r>
        <w:r w:rsidR="0018570C" w:rsidRPr="004442B8">
          <w:rPr>
            <w:rStyle w:val="Hyperlink"/>
          </w:rPr>
          <w:t>Separate crediting</w:t>
        </w:r>
        <w:r w:rsidR="0018570C">
          <w:rPr>
            <w:webHidden/>
          </w:rPr>
          <w:tab/>
        </w:r>
        <w:r w:rsidR="0018570C">
          <w:rPr>
            <w:webHidden/>
          </w:rPr>
          <w:fldChar w:fldCharType="begin"/>
        </w:r>
        <w:r w:rsidR="0018570C">
          <w:rPr>
            <w:webHidden/>
          </w:rPr>
          <w:instrText xml:space="preserve"> PAGEREF _Toc512583919 \h </w:instrText>
        </w:r>
        <w:r w:rsidR="0018570C">
          <w:rPr>
            <w:webHidden/>
          </w:rPr>
        </w:r>
        <w:r w:rsidR="0018570C">
          <w:rPr>
            <w:webHidden/>
          </w:rPr>
          <w:fldChar w:fldCharType="separate"/>
        </w:r>
        <w:r w:rsidR="008F6996">
          <w:rPr>
            <w:webHidden/>
          </w:rPr>
          <w:t>32</w:t>
        </w:r>
        <w:r w:rsidR="0018570C">
          <w:rPr>
            <w:webHidden/>
          </w:rPr>
          <w:fldChar w:fldCharType="end"/>
        </w:r>
      </w:hyperlink>
    </w:p>
    <w:p w14:paraId="4D424478" w14:textId="77777777" w:rsidR="0018570C" w:rsidRDefault="009A53BE">
      <w:pPr>
        <w:pStyle w:val="TOC2"/>
        <w:rPr>
          <w:rFonts w:asciiTheme="minorHAnsi" w:eastAsiaTheme="minorEastAsia" w:hAnsiTheme="minorHAnsi" w:cstheme="minorBidi"/>
          <w:color w:val="auto"/>
          <w:lang w:eastAsia="en-AU"/>
        </w:rPr>
      </w:pPr>
      <w:hyperlink w:anchor="_Toc512583920" w:history="1">
        <w:r w:rsidR="0018570C" w:rsidRPr="004442B8">
          <w:rPr>
            <w:rStyle w:val="Hyperlink"/>
            <w14:scene3d>
              <w14:camera w14:prst="orthographicFront"/>
              <w14:lightRig w14:rig="threePt" w14:dir="t">
                <w14:rot w14:lat="0" w14:lon="0" w14:rev="0"/>
              </w14:lightRig>
            </w14:scene3d>
          </w:rPr>
          <w:t>5.3</w:t>
        </w:r>
        <w:r w:rsidR="0018570C">
          <w:rPr>
            <w:rFonts w:asciiTheme="minorHAnsi" w:eastAsiaTheme="minorEastAsia" w:hAnsiTheme="minorHAnsi" w:cstheme="minorBidi"/>
            <w:color w:val="auto"/>
            <w:lang w:eastAsia="en-AU"/>
          </w:rPr>
          <w:tab/>
        </w:r>
        <w:r w:rsidR="0018570C" w:rsidRPr="004442B8">
          <w:rPr>
            <w:rStyle w:val="Hyperlink"/>
          </w:rPr>
          <w:t>Direct grants</w:t>
        </w:r>
        <w:r w:rsidR="0018570C">
          <w:rPr>
            <w:webHidden/>
          </w:rPr>
          <w:tab/>
        </w:r>
        <w:r w:rsidR="0018570C">
          <w:rPr>
            <w:webHidden/>
          </w:rPr>
          <w:fldChar w:fldCharType="begin"/>
        </w:r>
        <w:r w:rsidR="0018570C">
          <w:rPr>
            <w:webHidden/>
          </w:rPr>
          <w:instrText xml:space="preserve"> PAGEREF _Toc512583920 \h </w:instrText>
        </w:r>
        <w:r w:rsidR="0018570C">
          <w:rPr>
            <w:webHidden/>
          </w:rPr>
        </w:r>
        <w:r w:rsidR="0018570C">
          <w:rPr>
            <w:webHidden/>
          </w:rPr>
          <w:fldChar w:fldCharType="separate"/>
        </w:r>
        <w:r w:rsidR="008F6996">
          <w:rPr>
            <w:webHidden/>
          </w:rPr>
          <w:t>33</w:t>
        </w:r>
        <w:r w:rsidR="0018570C">
          <w:rPr>
            <w:webHidden/>
          </w:rPr>
          <w:fldChar w:fldCharType="end"/>
        </w:r>
      </w:hyperlink>
    </w:p>
    <w:p w14:paraId="024987DD" w14:textId="77777777" w:rsidR="0018570C" w:rsidRDefault="009A53BE">
      <w:pPr>
        <w:pStyle w:val="TOC2"/>
        <w:rPr>
          <w:rFonts w:asciiTheme="minorHAnsi" w:eastAsiaTheme="minorEastAsia" w:hAnsiTheme="minorHAnsi" w:cstheme="minorBidi"/>
          <w:color w:val="auto"/>
          <w:lang w:eastAsia="en-AU"/>
        </w:rPr>
      </w:pPr>
      <w:hyperlink w:anchor="_Toc512583921" w:history="1">
        <w:r w:rsidR="0018570C" w:rsidRPr="004442B8">
          <w:rPr>
            <w:rStyle w:val="Hyperlink"/>
            <w14:scene3d>
              <w14:camera w14:prst="orthographicFront"/>
              <w14:lightRig w14:rig="threePt" w14:dir="t">
                <w14:rot w14:lat="0" w14:lon="0" w14:rev="0"/>
              </w14:lightRig>
            </w14:scene3d>
          </w:rPr>
          <w:t>5.4</w:t>
        </w:r>
        <w:r w:rsidR="0018570C">
          <w:rPr>
            <w:rFonts w:asciiTheme="minorHAnsi" w:eastAsiaTheme="minorEastAsia" w:hAnsiTheme="minorHAnsi" w:cstheme="minorBidi"/>
            <w:color w:val="auto"/>
            <w:lang w:eastAsia="en-AU"/>
          </w:rPr>
          <w:tab/>
        </w:r>
        <w:r w:rsidR="0018570C" w:rsidRPr="004442B8">
          <w:rPr>
            <w:rStyle w:val="Hyperlink"/>
          </w:rPr>
          <w:t>Land and Environment Investment Fund</w:t>
        </w:r>
        <w:r w:rsidR="0018570C">
          <w:rPr>
            <w:webHidden/>
          </w:rPr>
          <w:tab/>
        </w:r>
        <w:r w:rsidR="0018570C">
          <w:rPr>
            <w:webHidden/>
          </w:rPr>
          <w:fldChar w:fldCharType="begin"/>
        </w:r>
        <w:r w:rsidR="0018570C">
          <w:rPr>
            <w:webHidden/>
          </w:rPr>
          <w:instrText xml:space="preserve"> PAGEREF _Toc512583921 \h </w:instrText>
        </w:r>
        <w:r w:rsidR="0018570C">
          <w:rPr>
            <w:webHidden/>
          </w:rPr>
        </w:r>
        <w:r w:rsidR="0018570C">
          <w:rPr>
            <w:webHidden/>
          </w:rPr>
          <w:fldChar w:fldCharType="separate"/>
        </w:r>
        <w:r w:rsidR="008F6996">
          <w:rPr>
            <w:webHidden/>
          </w:rPr>
          <w:t>34</w:t>
        </w:r>
        <w:r w:rsidR="0018570C">
          <w:rPr>
            <w:webHidden/>
          </w:rPr>
          <w:fldChar w:fldCharType="end"/>
        </w:r>
      </w:hyperlink>
    </w:p>
    <w:p w14:paraId="59EDDBB6" w14:textId="77777777" w:rsidR="0018570C" w:rsidRDefault="009A53BE">
      <w:pPr>
        <w:pStyle w:val="TOC2"/>
        <w:rPr>
          <w:rFonts w:asciiTheme="minorHAnsi" w:eastAsiaTheme="minorEastAsia" w:hAnsiTheme="minorHAnsi" w:cstheme="minorBidi"/>
          <w:color w:val="auto"/>
          <w:lang w:eastAsia="en-AU"/>
        </w:rPr>
      </w:pPr>
      <w:hyperlink w:anchor="_Toc512583922" w:history="1">
        <w:r w:rsidR="0018570C" w:rsidRPr="004442B8">
          <w:rPr>
            <w:rStyle w:val="Hyperlink"/>
            <w14:scene3d>
              <w14:camera w14:prst="orthographicFront"/>
              <w14:lightRig w14:rig="threePt" w14:dir="t">
                <w14:rot w14:lat="0" w14:lon="0" w14:rev="0"/>
              </w14:lightRig>
            </w14:scene3d>
          </w:rPr>
          <w:t>5.5</w:t>
        </w:r>
        <w:r w:rsidR="0018570C">
          <w:rPr>
            <w:rFonts w:asciiTheme="minorHAnsi" w:eastAsiaTheme="minorEastAsia" w:hAnsiTheme="minorHAnsi" w:cstheme="minorBidi"/>
            <w:color w:val="auto"/>
            <w:lang w:eastAsia="en-AU"/>
          </w:rPr>
          <w:tab/>
        </w:r>
        <w:r w:rsidR="0018570C" w:rsidRPr="004442B8">
          <w:rPr>
            <w:rStyle w:val="Hyperlink"/>
          </w:rPr>
          <w:t>Social impact bonds</w:t>
        </w:r>
        <w:r w:rsidR="0018570C">
          <w:rPr>
            <w:webHidden/>
          </w:rPr>
          <w:tab/>
        </w:r>
        <w:r w:rsidR="0018570C">
          <w:rPr>
            <w:webHidden/>
          </w:rPr>
          <w:fldChar w:fldCharType="begin"/>
        </w:r>
        <w:r w:rsidR="0018570C">
          <w:rPr>
            <w:webHidden/>
          </w:rPr>
          <w:instrText xml:space="preserve"> PAGEREF _Toc512583922 \h </w:instrText>
        </w:r>
        <w:r w:rsidR="0018570C">
          <w:rPr>
            <w:webHidden/>
          </w:rPr>
        </w:r>
        <w:r w:rsidR="0018570C">
          <w:rPr>
            <w:webHidden/>
          </w:rPr>
          <w:fldChar w:fldCharType="separate"/>
        </w:r>
        <w:r w:rsidR="008F6996">
          <w:rPr>
            <w:webHidden/>
          </w:rPr>
          <w:t>36</w:t>
        </w:r>
        <w:r w:rsidR="0018570C">
          <w:rPr>
            <w:webHidden/>
          </w:rPr>
          <w:fldChar w:fldCharType="end"/>
        </w:r>
      </w:hyperlink>
    </w:p>
    <w:p w14:paraId="1512B854" w14:textId="77777777" w:rsidR="0018570C" w:rsidRDefault="009A53BE">
      <w:pPr>
        <w:pStyle w:val="TOC2"/>
        <w:rPr>
          <w:rFonts w:asciiTheme="minorHAnsi" w:eastAsiaTheme="minorEastAsia" w:hAnsiTheme="minorHAnsi" w:cstheme="minorBidi"/>
          <w:color w:val="auto"/>
          <w:lang w:eastAsia="en-AU"/>
        </w:rPr>
      </w:pPr>
      <w:hyperlink w:anchor="_Toc512583923" w:history="1">
        <w:r w:rsidR="0018570C" w:rsidRPr="004442B8">
          <w:rPr>
            <w:rStyle w:val="Hyperlink"/>
            <w14:scene3d>
              <w14:camera w14:prst="orthographicFront"/>
              <w14:lightRig w14:rig="threePt" w14:dir="t">
                <w14:rot w14:lat="0" w14:lon="0" w14:rev="0"/>
              </w14:lightRig>
            </w14:scene3d>
          </w:rPr>
          <w:t>5.6</w:t>
        </w:r>
        <w:r w:rsidR="0018570C">
          <w:rPr>
            <w:rFonts w:asciiTheme="minorHAnsi" w:eastAsiaTheme="minorEastAsia" w:hAnsiTheme="minorHAnsi" w:cstheme="minorBidi"/>
            <w:color w:val="auto"/>
            <w:lang w:eastAsia="en-AU"/>
          </w:rPr>
          <w:tab/>
        </w:r>
        <w:r w:rsidR="0018570C" w:rsidRPr="004442B8">
          <w:rPr>
            <w:rStyle w:val="Hyperlink"/>
          </w:rPr>
          <w:t>Indigenous participation in existing and emerging environmental markets</w:t>
        </w:r>
        <w:r w:rsidR="0018570C">
          <w:rPr>
            <w:webHidden/>
          </w:rPr>
          <w:tab/>
        </w:r>
        <w:r w:rsidR="0018570C">
          <w:rPr>
            <w:webHidden/>
          </w:rPr>
          <w:fldChar w:fldCharType="begin"/>
        </w:r>
        <w:r w:rsidR="0018570C">
          <w:rPr>
            <w:webHidden/>
          </w:rPr>
          <w:instrText xml:space="preserve"> PAGEREF _Toc512583923 \h </w:instrText>
        </w:r>
        <w:r w:rsidR="0018570C">
          <w:rPr>
            <w:webHidden/>
          </w:rPr>
        </w:r>
        <w:r w:rsidR="0018570C">
          <w:rPr>
            <w:webHidden/>
          </w:rPr>
          <w:fldChar w:fldCharType="separate"/>
        </w:r>
        <w:r w:rsidR="008F6996">
          <w:rPr>
            <w:webHidden/>
          </w:rPr>
          <w:t>37</w:t>
        </w:r>
        <w:r w:rsidR="0018570C">
          <w:rPr>
            <w:webHidden/>
          </w:rPr>
          <w:fldChar w:fldCharType="end"/>
        </w:r>
      </w:hyperlink>
    </w:p>
    <w:p w14:paraId="0A362584" w14:textId="77777777" w:rsidR="0018570C" w:rsidRDefault="009A53BE">
      <w:pPr>
        <w:pStyle w:val="TOC1"/>
        <w:rPr>
          <w:rFonts w:asciiTheme="minorHAnsi" w:eastAsiaTheme="minorEastAsia" w:hAnsiTheme="minorHAnsi" w:cstheme="minorBidi"/>
          <w:b w:val="0"/>
          <w:color w:val="auto"/>
          <w:lang w:eastAsia="en-AU"/>
        </w:rPr>
      </w:pPr>
      <w:hyperlink w:anchor="_Toc512583924" w:history="1">
        <w:r w:rsidR="0018570C" w:rsidRPr="004442B8">
          <w:rPr>
            <w:rStyle w:val="Hyperlink"/>
          </w:rPr>
          <w:t>Chapter 6</w:t>
        </w:r>
        <w:r w:rsidR="0018570C">
          <w:rPr>
            <w:rFonts w:asciiTheme="minorHAnsi" w:eastAsiaTheme="minorEastAsia" w:hAnsiTheme="minorHAnsi" w:cstheme="minorBidi"/>
            <w:b w:val="0"/>
            <w:color w:val="auto"/>
            <w:lang w:eastAsia="en-AU"/>
          </w:rPr>
          <w:tab/>
        </w:r>
        <w:r w:rsidR="0018570C" w:rsidRPr="004442B8">
          <w:rPr>
            <w:rStyle w:val="Hyperlink"/>
          </w:rPr>
          <w:t>Improving on-farm profitability</w:t>
        </w:r>
        <w:r w:rsidR="0018570C">
          <w:rPr>
            <w:webHidden/>
          </w:rPr>
          <w:tab/>
        </w:r>
        <w:r w:rsidR="0018570C">
          <w:rPr>
            <w:webHidden/>
          </w:rPr>
          <w:fldChar w:fldCharType="begin"/>
        </w:r>
        <w:r w:rsidR="0018570C">
          <w:rPr>
            <w:webHidden/>
          </w:rPr>
          <w:instrText xml:space="preserve"> PAGEREF _Toc512583924 \h </w:instrText>
        </w:r>
        <w:r w:rsidR="0018570C">
          <w:rPr>
            <w:webHidden/>
          </w:rPr>
        </w:r>
        <w:r w:rsidR="0018570C">
          <w:rPr>
            <w:webHidden/>
          </w:rPr>
          <w:fldChar w:fldCharType="separate"/>
        </w:r>
        <w:r w:rsidR="008F6996">
          <w:rPr>
            <w:webHidden/>
          </w:rPr>
          <w:t>39</w:t>
        </w:r>
        <w:r w:rsidR="0018570C">
          <w:rPr>
            <w:webHidden/>
          </w:rPr>
          <w:fldChar w:fldCharType="end"/>
        </w:r>
      </w:hyperlink>
    </w:p>
    <w:p w14:paraId="5A49F8DE" w14:textId="77777777" w:rsidR="0018570C" w:rsidRDefault="009A53BE">
      <w:pPr>
        <w:pStyle w:val="TOC2"/>
        <w:rPr>
          <w:rFonts w:asciiTheme="minorHAnsi" w:eastAsiaTheme="minorEastAsia" w:hAnsiTheme="minorHAnsi" w:cstheme="minorBidi"/>
          <w:color w:val="auto"/>
          <w:lang w:eastAsia="en-AU"/>
        </w:rPr>
      </w:pPr>
      <w:hyperlink w:anchor="_Toc512583925" w:history="1">
        <w:r w:rsidR="0018570C" w:rsidRPr="004442B8">
          <w:rPr>
            <w:rStyle w:val="Hyperlink"/>
            <w14:scene3d>
              <w14:camera w14:prst="orthographicFront"/>
              <w14:lightRig w14:rig="threePt" w14:dir="t">
                <w14:rot w14:lat="0" w14:lon="0" w14:rev="0"/>
              </w14:lightRig>
            </w14:scene3d>
          </w:rPr>
          <w:t>6.1</w:t>
        </w:r>
        <w:r w:rsidR="0018570C">
          <w:rPr>
            <w:rFonts w:asciiTheme="minorHAnsi" w:eastAsiaTheme="minorEastAsia" w:hAnsiTheme="minorHAnsi" w:cstheme="minorBidi"/>
            <w:color w:val="auto"/>
            <w:lang w:eastAsia="en-AU"/>
          </w:rPr>
          <w:tab/>
        </w:r>
        <w:r w:rsidR="0018570C" w:rsidRPr="004442B8">
          <w:rPr>
            <w:rStyle w:val="Hyperlink"/>
          </w:rPr>
          <w:t>Case studies on improving on-farm profitability while reducing emissions and improving natural resource management outcomes</w:t>
        </w:r>
        <w:r w:rsidR="0018570C">
          <w:rPr>
            <w:webHidden/>
          </w:rPr>
          <w:tab/>
        </w:r>
        <w:r w:rsidR="0018570C">
          <w:rPr>
            <w:webHidden/>
          </w:rPr>
          <w:fldChar w:fldCharType="begin"/>
        </w:r>
        <w:r w:rsidR="0018570C">
          <w:rPr>
            <w:webHidden/>
          </w:rPr>
          <w:instrText xml:space="preserve"> PAGEREF _Toc512583925 \h </w:instrText>
        </w:r>
        <w:r w:rsidR="0018570C">
          <w:rPr>
            <w:webHidden/>
          </w:rPr>
        </w:r>
        <w:r w:rsidR="0018570C">
          <w:rPr>
            <w:webHidden/>
          </w:rPr>
          <w:fldChar w:fldCharType="separate"/>
        </w:r>
        <w:r w:rsidR="008F6996">
          <w:rPr>
            <w:webHidden/>
          </w:rPr>
          <w:t>39</w:t>
        </w:r>
        <w:r w:rsidR="0018570C">
          <w:rPr>
            <w:webHidden/>
          </w:rPr>
          <w:fldChar w:fldCharType="end"/>
        </w:r>
      </w:hyperlink>
    </w:p>
    <w:p w14:paraId="62DD342A" w14:textId="77777777" w:rsidR="0018570C" w:rsidRDefault="009A53BE">
      <w:pPr>
        <w:pStyle w:val="TOC2"/>
        <w:rPr>
          <w:rFonts w:asciiTheme="minorHAnsi" w:eastAsiaTheme="minorEastAsia" w:hAnsiTheme="minorHAnsi" w:cstheme="minorBidi"/>
          <w:color w:val="auto"/>
          <w:lang w:eastAsia="en-AU"/>
        </w:rPr>
      </w:pPr>
      <w:hyperlink w:anchor="_Toc512583926" w:history="1">
        <w:r w:rsidR="0018570C" w:rsidRPr="004442B8">
          <w:rPr>
            <w:rStyle w:val="Hyperlink"/>
            <w14:scene3d>
              <w14:camera w14:prst="orthographicFront"/>
              <w14:lightRig w14:rig="threePt" w14:dir="t">
                <w14:rot w14:lat="0" w14:lon="0" w14:rev="0"/>
              </w14:lightRig>
            </w14:scene3d>
          </w:rPr>
          <w:t>6.2</w:t>
        </w:r>
        <w:r w:rsidR="0018570C">
          <w:rPr>
            <w:rFonts w:asciiTheme="minorHAnsi" w:eastAsiaTheme="minorEastAsia" w:hAnsiTheme="minorHAnsi" w:cstheme="minorBidi"/>
            <w:color w:val="auto"/>
            <w:lang w:eastAsia="en-AU"/>
          </w:rPr>
          <w:tab/>
        </w:r>
        <w:r w:rsidR="0018570C" w:rsidRPr="004442B8">
          <w:rPr>
            <w:rStyle w:val="Hyperlink"/>
          </w:rPr>
          <w:t>Barriers to uptake of the Emissions Reduction Fund</w:t>
        </w:r>
        <w:r w:rsidR="0018570C">
          <w:rPr>
            <w:webHidden/>
          </w:rPr>
          <w:tab/>
        </w:r>
        <w:r w:rsidR="0018570C">
          <w:rPr>
            <w:webHidden/>
          </w:rPr>
          <w:fldChar w:fldCharType="begin"/>
        </w:r>
        <w:r w:rsidR="0018570C">
          <w:rPr>
            <w:webHidden/>
          </w:rPr>
          <w:instrText xml:space="preserve"> PAGEREF _Toc512583926 \h </w:instrText>
        </w:r>
        <w:r w:rsidR="0018570C">
          <w:rPr>
            <w:webHidden/>
          </w:rPr>
        </w:r>
        <w:r w:rsidR="0018570C">
          <w:rPr>
            <w:webHidden/>
          </w:rPr>
          <w:fldChar w:fldCharType="separate"/>
        </w:r>
        <w:r w:rsidR="008F6996">
          <w:rPr>
            <w:webHidden/>
          </w:rPr>
          <w:t>43</w:t>
        </w:r>
        <w:r w:rsidR="0018570C">
          <w:rPr>
            <w:webHidden/>
          </w:rPr>
          <w:fldChar w:fldCharType="end"/>
        </w:r>
      </w:hyperlink>
    </w:p>
    <w:p w14:paraId="5B270F17" w14:textId="77777777" w:rsidR="0018570C" w:rsidRDefault="009A53BE">
      <w:pPr>
        <w:pStyle w:val="TOC2"/>
        <w:rPr>
          <w:rFonts w:asciiTheme="minorHAnsi" w:eastAsiaTheme="minorEastAsia" w:hAnsiTheme="minorHAnsi" w:cstheme="minorBidi"/>
          <w:color w:val="auto"/>
          <w:lang w:eastAsia="en-AU"/>
        </w:rPr>
      </w:pPr>
      <w:hyperlink w:anchor="_Toc512583927" w:history="1">
        <w:r w:rsidR="0018570C" w:rsidRPr="004442B8">
          <w:rPr>
            <w:rStyle w:val="Hyperlink"/>
            <w14:scene3d>
              <w14:camera w14:prst="orthographicFront"/>
              <w14:lightRig w14:rig="threePt" w14:dir="t">
                <w14:rot w14:lat="0" w14:lon="0" w14:rev="0"/>
              </w14:lightRig>
            </w14:scene3d>
          </w:rPr>
          <w:t>6.3</w:t>
        </w:r>
        <w:r w:rsidR="0018570C">
          <w:rPr>
            <w:rFonts w:asciiTheme="minorHAnsi" w:eastAsiaTheme="minorEastAsia" w:hAnsiTheme="minorHAnsi" w:cstheme="minorBidi"/>
            <w:color w:val="auto"/>
            <w:lang w:eastAsia="en-AU"/>
          </w:rPr>
          <w:tab/>
        </w:r>
        <w:r w:rsidR="0018570C" w:rsidRPr="004442B8">
          <w:rPr>
            <w:rStyle w:val="Hyperlink"/>
          </w:rPr>
          <w:t>Further opportunities for enhancing farm productivity</w:t>
        </w:r>
        <w:r w:rsidR="0018570C">
          <w:rPr>
            <w:webHidden/>
          </w:rPr>
          <w:tab/>
        </w:r>
        <w:r w:rsidR="0018570C">
          <w:rPr>
            <w:webHidden/>
          </w:rPr>
          <w:fldChar w:fldCharType="begin"/>
        </w:r>
        <w:r w:rsidR="0018570C">
          <w:rPr>
            <w:webHidden/>
          </w:rPr>
          <w:instrText xml:space="preserve"> PAGEREF _Toc512583927 \h </w:instrText>
        </w:r>
        <w:r w:rsidR="0018570C">
          <w:rPr>
            <w:webHidden/>
          </w:rPr>
        </w:r>
        <w:r w:rsidR="0018570C">
          <w:rPr>
            <w:webHidden/>
          </w:rPr>
          <w:fldChar w:fldCharType="separate"/>
        </w:r>
        <w:r w:rsidR="008F6996">
          <w:rPr>
            <w:webHidden/>
          </w:rPr>
          <w:t>45</w:t>
        </w:r>
        <w:r w:rsidR="0018570C">
          <w:rPr>
            <w:webHidden/>
          </w:rPr>
          <w:fldChar w:fldCharType="end"/>
        </w:r>
      </w:hyperlink>
    </w:p>
    <w:p w14:paraId="047ACB69" w14:textId="77777777" w:rsidR="0018570C" w:rsidRDefault="009A53BE">
      <w:pPr>
        <w:pStyle w:val="TOC1"/>
        <w:rPr>
          <w:rFonts w:asciiTheme="minorHAnsi" w:eastAsiaTheme="minorEastAsia" w:hAnsiTheme="minorHAnsi" w:cstheme="minorBidi"/>
          <w:b w:val="0"/>
          <w:color w:val="auto"/>
          <w:lang w:eastAsia="en-AU"/>
        </w:rPr>
      </w:pPr>
      <w:hyperlink w:anchor="_Toc512583928" w:history="1">
        <w:r w:rsidR="0018570C" w:rsidRPr="004442B8">
          <w:rPr>
            <w:rStyle w:val="Hyperlink"/>
          </w:rPr>
          <w:t>Chapter 7</w:t>
        </w:r>
        <w:r w:rsidR="0018570C">
          <w:rPr>
            <w:rFonts w:asciiTheme="minorHAnsi" w:eastAsiaTheme="minorEastAsia" w:hAnsiTheme="minorHAnsi" w:cstheme="minorBidi"/>
            <w:b w:val="0"/>
            <w:color w:val="auto"/>
            <w:lang w:eastAsia="en-AU"/>
          </w:rPr>
          <w:tab/>
        </w:r>
        <w:r w:rsidR="0018570C" w:rsidRPr="004442B8">
          <w:rPr>
            <w:rStyle w:val="Hyperlink"/>
          </w:rPr>
          <w:t>Conclusion</w:t>
        </w:r>
        <w:r w:rsidR="0018570C">
          <w:rPr>
            <w:webHidden/>
          </w:rPr>
          <w:tab/>
        </w:r>
        <w:r w:rsidR="0018570C">
          <w:rPr>
            <w:webHidden/>
          </w:rPr>
          <w:fldChar w:fldCharType="begin"/>
        </w:r>
        <w:r w:rsidR="0018570C">
          <w:rPr>
            <w:webHidden/>
          </w:rPr>
          <w:instrText xml:space="preserve"> PAGEREF _Toc512583928 \h </w:instrText>
        </w:r>
        <w:r w:rsidR="0018570C">
          <w:rPr>
            <w:webHidden/>
          </w:rPr>
        </w:r>
        <w:r w:rsidR="0018570C">
          <w:rPr>
            <w:webHidden/>
          </w:rPr>
          <w:fldChar w:fldCharType="separate"/>
        </w:r>
        <w:r w:rsidR="008F6996">
          <w:rPr>
            <w:webHidden/>
          </w:rPr>
          <w:t>48</w:t>
        </w:r>
        <w:r w:rsidR="0018570C">
          <w:rPr>
            <w:webHidden/>
          </w:rPr>
          <w:fldChar w:fldCharType="end"/>
        </w:r>
      </w:hyperlink>
    </w:p>
    <w:p w14:paraId="75DA3DC1" w14:textId="77777777" w:rsidR="0018570C" w:rsidRDefault="009A53BE">
      <w:pPr>
        <w:pStyle w:val="TOC1"/>
        <w:rPr>
          <w:rFonts w:asciiTheme="minorHAnsi" w:eastAsiaTheme="minorEastAsia" w:hAnsiTheme="minorHAnsi" w:cstheme="minorBidi"/>
          <w:b w:val="0"/>
          <w:color w:val="auto"/>
          <w:lang w:eastAsia="en-AU"/>
        </w:rPr>
      </w:pPr>
      <w:hyperlink w:anchor="_Toc512583929" w:history="1">
        <w:r w:rsidR="0018570C" w:rsidRPr="004442B8">
          <w:rPr>
            <w:rStyle w:val="Hyperlink"/>
          </w:rPr>
          <w:t>Appendix A Public consultation</w:t>
        </w:r>
        <w:r w:rsidR="0018570C">
          <w:rPr>
            <w:webHidden/>
          </w:rPr>
          <w:tab/>
        </w:r>
        <w:r w:rsidR="0018570C">
          <w:rPr>
            <w:webHidden/>
          </w:rPr>
          <w:fldChar w:fldCharType="begin"/>
        </w:r>
        <w:r w:rsidR="0018570C">
          <w:rPr>
            <w:webHidden/>
          </w:rPr>
          <w:instrText xml:space="preserve"> PAGEREF _Toc512583929 \h </w:instrText>
        </w:r>
        <w:r w:rsidR="0018570C">
          <w:rPr>
            <w:webHidden/>
          </w:rPr>
        </w:r>
        <w:r w:rsidR="0018570C">
          <w:rPr>
            <w:webHidden/>
          </w:rPr>
          <w:fldChar w:fldCharType="separate"/>
        </w:r>
        <w:r w:rsidR="008F6996">
          <w:rPr>
            <w:webHidden/>
          </w:rPr>
          <w:t>50</w:t>
        </w:r>
        <w:r w:rsidR="0018570C">
          <w:rPr>
            <w:webHidden/>
          </w:rPr>
          <w:fldChar w:fldCharType="end"/>
        </w:r>
      </w:hyperlink>
    </w:p>
    <w:p w14:paraId="5080014F" w14:textId="2C2E02D1" w:rsidR="0018570C" w:rsidRDefault="009A53BE">
      <w:pPr>
        <w:pStyle w:val="TOC1"/>
        <w:rPr>
          <w:rFonts w:asciiTheme="minorHAnsi" w:eastAsiaTheme="minorEastAsia" w:hAnsiTheme="minorHAnsi" w:cstheme="minorBidi"/>
          <w:b w:val="0"/>
          <w:color w:val="auto"/>
          <w:lang w:eastAsia="en-AU"/>
        </w:rPr>
      </w:pPr>
      <w:hyperlink w:anchor="_Toc512583930" w:history="1">
        <w:r w:rsidR="0018570C" w:rsidRPr="004442B8">
          <w:rPr>
            <w:rStyle w:val="Hyperlink"/>
          </w:rPr>
          <w:t>Acronyms</w:t>
        </w:r>
        <w:r w:rsidR="0018570C">
          <w:rPr>
            <w:webHidden/>
          </w:rPr>
          <w:tab/>
        </w:r>
        <w:r w:rsidR="00341AA5">
          <w:rPr>
            <w:webHidden/>
          </w:rPr>
          <w:tab/>
        </w:r>
        <w:r w:rsidR="0018570C">
          <w:rPr>
            <w:webHidden/>
          </w:rPr>
          <w:fldChar w:fldCharType="begin"/>
        </w:r>
        <w:r w:rsidR="0018570C">
          <w:rPr>
            <w:webHidden/>
          </w:rPr>
          <w:instrText xml:space="preserve"> PAGEREF _Toc512583930 \h </w:instrText>
        </w:r>
        <w:r w:rsidR="0018570C">
          <w:rPr>
            <w:webHidden/>
          </w:rPr>
        </w:r>
        <w:r w:rsidR="0018570C">
          <w:rPr>
            <w:webHidden/>
          </w:rPr>
          <w:fldChar w:fldCharType="separate"/>
        </w:r>
        <w:r w:rsidR="008F6996">
          <w:rPr>
            <w:webHidden/>
          </w:rPr>
          <w:t>51</w:t>
        </w:r>
        <w:r w:rsidR="0018570C">
          <w:rPr>
            <w:webHidden/>
          </w:rPr>
          <w:fldChar w:fldCharType="end"/>
        </w:r>
      </w:hyperlink>
    </w:p>
    <w:p w14:paraId="59BF18A0" w14:textId="6B729F01" w:rsidR="0018570C" w:rsidRDefault="009A53BE">
      <w:pPr>
        <w:pStyle w:val="TOC1"/>
        <w:rPr>
          <w:rFonts w:asciiTheme="minorHAnsi" w:eastAsiaTheme="minorEastAsia" w:hAnsiTheme="minorHAnsi" w:cstheme="minorBidi"/>
          <w:b w:val="0"/>
          <w:color w:val="auto"/>
          <w:lang w:eastAsia="en-AU"/>
        </w:rPr>
      </w:pPr>
      <w:hyperlink w:anchor="_Toc512583931" w:history="1">
        <w:r w:rsidR="0018570C" w:rsidRPr="004442B8">
          <w:rPr>
            <w:rStyle w:val="Hyperlink"/>
          </w:rPr>
          <w:t>References</w:t>
        </w:r>
        <w:r w:rsidR="0018570C">
          <w:rPr>
            <w:webHidden/>
          </w:rPr>
          <w:tab/>
        </w:r>
        <w:r w:rsidR="00341AA5">
          <w:rPr>
            <w:webHidden/>
          </w:rPr>
          <w:tab/>
        </w:r>
        <w:r w:rsidR="0018570C">
          <w:rPr>
            <w:webHidden/>
          </w:rPr>
          <w:fldChar w:fldCharType="begin"/>
        </w:r>
        <w:r w:rsidR="0018570C">
          <w:rPr>
            <w:webHidden/>
          </w:rPr>
          <w:instrText xml:space="preserve"> PAGEREF _Toc512583931 \h </w:instrText>
        </w:r>
        <w:r w:rsidR="0018570C">
          <w:rPr>
            <w:webHidden/>
          </w:rPr>
        </w:r>
        <w:r w:rsidR="0018570C">
          <w:rPr>
            <w:webHidden/>
          </w:rPr>
          <w:fldChar w:fldCharType="separate"/>
        </w:r>
        <w:r w:rsidR="008F6996">
          <w:rPr>
            <w:webHidden/>
          </w:rPr>
          <w:t>52</w:t>
        </w:r>
        <w:r w:rsidR="0018570C">
          <w:rPr>
            <w:webHidden/>
          </w:rPr>
          <w:fldChar w:fldCharType="end"/>
        </w:r>
      </w:hyperlink>
    </w:p>
    <w:p w14:paraId="584454BD" w14:textId="6AB881FB" w:rsidR="008448F1" w:rsidRPr="00155241" w:rsidRDefault="00D94376" w:rsidP="00812750">
      <w:pPr>
        <w:pStyle w:val="TOC1"/>
        <w:rPr>
          <w:webHidden/>
        </w:rPr>
        <w:sectPr w:rsidR="008448F1" w:rsidRPr="00155241" w:rsidSect="00041493">
          <w:headerReference w:type="even" r:id="rId23"/>
          <w:headerReference w:type="default" r:id="rId24"/>
          <w:headerReference w:type="first" r:id="rId25"/>
          <w:pgSz w:w="11907" w:h="16840" w:code="9"/>
          <w:pgMar w:top="1418" w:right="1077" w:bottom="851" w:left="1077" w:header="851" w:footer="720" w:gutter="0"/>
          <w:pgNumType w:fmt="lowerRoman"/>
          <w:cols w:space="720"/>
          <w:docGrid w:linePitch="360"/>
        </w:sectPr>
      </w:pPr>
      <w:r w:rsidRPr="00812750">
        <w:rPr>
          <w:rFonts w:asciiTheme="minorHAnsi" w:hAnsiTheme="minorHAnsi"/>
          <w:webHidden/>
        </w:rPr>
        <w:fldChar w:fldCharType="end"/>
      </w:r>
    </w:p>
    <w:p w14:paraId="16AE3787" w14:textId="5F52F4B3" w:rsidR="000C74E4" w:rsidRPr="001769B9" w:rsidRDefault="000C74E4" w:rsidP="001769B9">
      <w:pPr>
        <w:pStyle w:val="Bodytext0"/>
        <w:spacing w:before="360"/>
        <w:rPr>
          <w:caps/>
          <w:color w:val="309CC8" w:themeColor="text2"/>
        </w:rPr>
      </w:pPr>
      <w:r w:rsidRPr="001769B9">
        <w:rPr>
          <w:caps/>
          <w:color w:val="309CC8" w:themeColor="text2"/>
        </w:rPr>
        <w:t>Figures</w:t>
      </w:r>
    </w:p>
    <w:p w14:paraId="63702B13" w14:textId="10B5F01F" w:rsidR="001769B9" w:rsidRPr="001769B9" w:rsidRDefault="001769B9" w:rsidP="001769B9">
      <w:pPr>
        <w:pStyle w:val="Bodytext0"/>
        <w:tabs>
          <w:tab w:val="left" w:pos="851"/>
          <w:tab w:val="left" w:pos="1134"/>
          <w:tab w:val="left" w:pos="9356"/>
        </w:tabs>
        <w:spacing w:after="60"/>
        <w:rPr>
          <w:sz w:val="21"/>
        </w:rPr>
      </w:pPr>
      <w:r w:rsidRPr="001769B9">
        <w:rPr>
          <w:sz w:val="21"/>
        </w:rPr>
        <w:fldChar w:fldCharType="begin"/>
      </w:r>
      <w:r w:rsidRPr="001769B9">
        <w:rPr>
          <w:sz w:val="21"/>
        </w:rPr>
        <w:instrText xml:space="preserve"> REF _Ref507603076 \w \h  \* MERGEFORMAT </w:instrText>
      </w:r>
      <w:r w:rsidRPr="001769B9">
        <w:rPr>
          <w:sz w:val="21"/>
        </w:rPr>
      </w:r>
      <w:r w:rsidRPr="001769B9">
        <w:rPr>
          <w:sz w:val="21"/>
        </w:rPr>
        <w:fldChar w:fldCharType="separate"/>
      </w:r>
      <w:r w:rsidR="008F6996">
        <w:rPr>
          <w:sz w:val="21"/>
        </w:rPr>
        <w:t>Figure 1</w:t>
      </w:r>
      <w:r w:rsidRPr="001769B9">
        <w:rPr>
          <w:sz w:val="21"/>
        </w:rPr>
        <w:fldChar w:fldCharType="end"/>
      </w:r>
      <w:r w:rsidRPr="001769B9">
        <w:rPr>
          <w:sz w:val="21"/>
        </w:rPr>
        <w:t xml:space="preserve"> </w:t>
      </w:r>
      <w:r>
        <w:rPr>
          <w:sz w:val="21"/>
        </w:rPr>
        <w:tab/>
      </w:r>
      <w:r>
        <w:rPr>
          <w:sz w:val="21"/>
        </w:rPr>
        <w:tab/>
      </w:r>
      <w:r w:rsidRPr="001769B9">
        <w:rPr>
          <w:sz w:val="21"/>
        </w:rPr>
        <w:fldChar w:fldCharType="begin"/>
      </w:r>
      <w:r w:rsidRPr="001769B9">
        <w:rPr>
          <w:sz w:val="21"/>
        </w:rPr>
        <w:instrText xml:space="preserve"> REF _Ref507603076 \h  \* MERGEFORMAT </w:instrText>
      </w:r>
      <w:r w:rsidRPr="001769B9">
        <w:rPr>
          <w:sz w:val="21"/>
        </w:rPr>
      </w:r>
      <w:r w:rsidRPr="001769B9">
        <w:rPr>
          <w:sz w:val="21"/>
        </w:rPr>
        <w:fldChar w:fldCharType="separate"/>
      </w:r>
      <w:r w:rsidR="008F6996" w:rsidRPr="008F6996">
        <w:rPr>
          <w:sz w:val="21"/>
        </w:rPr>
        <w:t>Agriculture emissions, 1990-2015</w:t>
      </w:r>
      <w:r w:rsidRPr="001769B9">
        <w:rPr>
          <w:sz w:val="21"/>
        </w:rPr>
        <w:fldChar w:fldCharType="end"/>
      </w:r>
      <w:r w:rsidRPr="001769B9">
        <w:rPr>
          <w:sz w:val="21"/>
        </w:rPr>
        <w:tab/>
      </w:r>
      <w:r w:rsidRPr="001769B9">
        <w:rPr>
          <w:sz w:val="21"/>
        </w:rPr>
        <w:fldChar w:fldCharType="begin"/>
      </w:r>
      <w:r w:rsidRPr="001769B9">
        <w:rPr>
          <w:sz w:val="21"/>
        </w:rPr>
        <w:instrText xml:space="preserve"> PAGEREF _Ref507603076 \h </w:instrText>
      </w:r>
      <w:r w:rsidRPr="001769B9">
        <w:rPr>
          <w:sz w:val="21"/>
        </w:rPr>
      </w:r>
      <w:r w:rsidRPr="001769B9">
        <w:rPr>
          <w:sz w:val="21"/>
        </w:rPr>
        <w:fldChar w:fldCharType="separate"/>
      </w:r>
      <w:r w:rsidR="008F6996">
        <w:rPr>
          <w:noProof/>
          <w:sz w:val="21"/>
        </w:rPr>
        <w:t>12</w:t>
      </w:r>
      <w:r w:rsidRPr="001769B9">
        <w:rPr>
          <w:sz w:val="21"/>
        </w:rPr>
        <w:fldChar w:fldCharType="end"/>
      </w:r>
    </w:p>
    <w:p w14:paraId="7F3A8447" w14:textId="06F6B0A9" w:rsidR="001769B9" w:rsidRPr="001769B9" w:rsidRDefault="001769B9" w:rsidP="001769B9">
      <w:pPr>
        <w:pStyle w:val="Bodytext0"/>
        <w:tabs>
          <w:tab w:val="left" w:pos="851"/>
          <w:tab w:val="left" w:pos="1134"/>
          <w:tab w:val="left" w:pos="9356"/>
        </w:tabs>
        <w:spacing w:after="60"/>
        <w:rPr>
          <w:sz w:val="21"/>
        </w:rPr>
      </w:pPr>
      <w:r w:rsidRPr="001769B9">
        <w:rPr>
          <w:sz w:val="21"/>
        </w:rPr>
        <w:fldChar w:fldCharType="begin"/>
      </w:r>
      <w:r w:rsidRPr="001769B9">
        <w:rPr>
          <w:sz w:val="21"/>
        </w:rPr>
        <w:instrText xml:space="preserve"> REF _Ref508696735 \r \h  \* MERGEFORMAT </w:instrText>
      </w:r>
      <w:r w:rsidRPr="001769B9">
        <w:rPr>
          <w:sz w:val="21"/>
        </w:rPr>
      </w:r>
      <w:r w:rsidRPr="001769B9">
        <w:rPr>
          <w:sz w:val="21"/>
        </w:rPr>
        <w:fldChar w:fldCharType="separate"/>
      </w:r>
      <w:r w:rsidR="008F6996">
        <w:rPr>
          <w:sz w:val="21"/>
        </w:rPr>
        <w:t>Figure 2</w:t>
      </w:r>
      <w:r w:rsidRPr="001769B9">
        <w:rPr>
          <w:sz w:val="21"/>
        </w:rPr>
        <w:fldChar w:fldCharType="end"/>
      </w:r>
      <w:r w:rsidRPr="001769B9">
        <w:rPr>
          <w:sz w:val="21"/>
        </w:rPr>
        <w:t xml:space="preserve"> </w:t>
      </w:r>
      <w:r>
        <w:rPr>
          <w:sz w:val="21"/>
        </w:rPr>
        <w:tab/>
      </w:r>
      <w:r>
        <w:rPr>
          <w:sz w:val="21"/>
        </w:rPr>
        <w:tab/>
      </w:r>
      <w:r w:rsidRPr="001769B9">
        <w:rPr>
          <w:sz w:val="21"/>
        </w:rPr>
        <w:fldChar w:fldCharType="begin"/>
      </w:r>
      <w:r w:rsidRPr="001769B9">
        <w:rPr>
          <w:sz w:val="21"/>
        </w:rPr>
        <w:instrText xml:space="preserve"> REF _Ref508696735 \h  \* MERGEFORMAT </w:instrText>
      </w:r>
      <w:r w:rsidRPr="001769B9">
        <w:rPr>
          <w:sz w:val="21"/>
        </w:rPr>
      </w:r>
      <w:r w:rsidRPr="001769B9">
        <w:rPr>
          <w:sz w:val="21"/>
        </w:rPr>
        <w:fldChar w:fldCharType="separate"/>
      </w:r>
      <w:r w:rsidR="008F6996" w:rsidRPr="008F6996">
        <w:rPr>
          <w:sz w:val="21"/>
        </w:rPr>
        <w:t>Land use, land-use change and forestry emissions,</w:t>
      </w:r>
      <w:r w:rsidR="008F6996">
        <w:t xml:space="preserve"> 1990-2015</w:t>
      </w:r>
      <w:r w:rsidRPr="001769B9">
        <w:rPr>
          <w:sz w:val="21"/>
        </w:rPr>
        <w:fldChar w:fldCharType="end"/>
      </w:r>
      <w:r>
        <w:rPr>
          <w:sz w:val="21"/>
        </w:rPr>
        <w:tab/>
      </w:r>
      <w:r w:rsidRPr="001769B9">
        <w:rPr>
          <w:sz w:val="21"/>
        </w:rPr>
        <w:fldChar w:fldCharType="begin"/>
      </w:r>
      <w:r w:rsidRPr="001769B9">
        <w:rPr>
          <w:sz w:val="21"/>
        </w:rPr>
        <w:instrText xml:space="preserve"> PAGEREF _Ref508696735 \h </w:instrText>
      </w:r>
      <w:r w:rsidRPr="001769B9">
        <w:rPr>
          <w:sz w:val="21"/>
        </w:rPr>
      </w:r>
      <w:r w:rsidRPr="001769B9">
        <w:rPr>
          <w:sz w:val="21"/>
        </w:rPr>
        <w:fldChar w:fldCharType="separate"/>
      </w:r>
      <w:r w:rsidR="008F6996">
        <w:rPr>
          <w:noProof/>
          <w:sz w:val="21"/>
        </w:rPr>
        <w:t>12</w:t>
      </w:r>
      <w:r w:rsidRPr="001769B9">
        <w:rPr>
          <w:sz w:val="21"/>
        </w:rPr>
        <w:fldChar w:fldCharType="end"/>
      </w:r>
    </w:p>
    <w:p w14:paraId="3E1D9098" w14:textId="04829AB0" w:rsidR="001769B9" w:rsidRPr="001769B9" w:rsidRDefault="001769B9" w:rsidP="001769B9">
      <w:pPr>
        <w:pStyle w:val="Bodytext0"/>
        <w:tabs>
          <w:tab w:val="left" w:pos="851"/>
          <w:tab w:val="left" w:pos="1134"/>
          <w:tab w:val="left" w:pos="9356"/>
        </w:tabs>
        <w:spacing w:after="60"/>
        <w:rPr>
          <w:sz w:val="21"/>
        </w:rPr>
      </w:pPr>
      <w:r w:rsidRPr="001769B9">
        <w:rPr>
          <w:sz w:val="21"/>
        </w:rPr>
        <w:fldChar w:fldCharType="begin"/>
      </w:r>
      <w:r w:rsidRPr="001769B9">
        <w:rPr>
          <w:sz w:val="21"/>
        </w:rPr>
        <w:instrText xml:space="preserve"> REF _Ref505606109 \r \h  \* MERGEFORMAT </w:instrText>
      </w:r>
      <w:r w:rsidRPr="001769B9">
        <w:rPr>
          <w:sz w:val="21"/>
        </w:rPr>
      </w:r>
      <w:r w:rsidRPr="001769B9">
        <w:rPr>
          <w:sz w:val="21"/>
        </w:rPr>
        <w:fldChar w:fldCharType="separate"/>
      </w:r>
      <w:r w:rsidR="008F6996">
        <w:rPr>
          <w:sz w:val="21"/>
        </w:rPr>
        <w:t>Figure 3</w:t>
      </w:r>
      <w:r w:rsidRPr="001769B9">
        <w:rPr>
          <w:sz w:val="21"/>
        </w:rPr>
        <w:fldChar w:fldCharType="end"/>
      </w:r>
      <w:r w:rsidRPr="001769B9">
        <w:rPr>
          <w:sz w:val="21"/>
        </w:rPr>
        <w:t xml:space="preserve"> </w:t>
      </w:r>
      <w:r>
        <w:rPr>
          <w:sz w:val="21"/>
        </w:rPr>
        <w:tab/>
      </w:r>
      <w:r>
        <w:rPr>
          <w:sz w:val="21"/>
        </w:rPr>
        <w:tab/>
      </w:r>
      <w:r w:rsidRPr="001769B9">
        <w:rPr>
          <w:sz w:val="21"/>
        </w:rPr>
        <w:fldChar w:fldCharType="begin"/>
      </w:r>
      <w:r w:rsidRPr="001769B9">
        <w:rPr>
          <w:sz w:val="21"/>
        </w:rPr>
        <w:instrText xml:space="preserve"> REF _Ref505606109 \h  \* MERGEFORMAT </w:instrText>
      </w:r>
      <w:r w:rsidRPr="001769B9">
        <w:rPr>
          <w:sz w:val="21"/>
        </w:rPr>
      </w:r>
      <w:r w:rsidRPr="001769B9">
        <w:rPr>
          <w:sz w:val="21"/>
        </w:rPr>
        <w:fldChar w:fldCharType="separate"/>
      </w:r>
      <w:r w:rsidR="008F6996" w:rsidRPr="008F6996">
        <w:rPr>
          <w:sz w:val="21"/>
        </w:rPr>
        <w:t>Aggregation of multiple Emissions Reduction Fund project types across multiple farms</w:t>
      </w:r>
      <w:r w:rsidRPr="001769B9">
        <w:rPr>
          <w:sz w:val="21"/>
        </w:rPr>
        <w:fldChar w:fldCharType="end"/>
      </w:r>
      <w:r>
        <w:rPr>
          <w:sz w:val="21"/>
        </w:rPr>
        <w:tab/>
      </w:r>
      <w:r w:rsidRPr="001769B9">
        <w:rPr>
          <w:sz w:val="21"/>
        </w:rPr>
        <w:fldChar w:fldCharType="begin"/>
      </w:r>
      <w:r w:rsidRPr="001769B9">
        <w:rPr>
          <w:sz w:val="21"/>
        </w:rPr>
        <w:instrText xml:space="preserve"> PAGEREF _Ref505606109 \h </w:instrText>
      </w:r>
      <w:r w:rsidRPr="001769B9">
        <w:rPr>
          <w:sz w:val="21"/>
        </w:rPr>
      </w:r>
      <w:r w:rsidRPr="001769B9">
        <w:rPr>
          <w:sz w:val="21"/>
        </w:rPr>
        <w:fldChar w:fldCharType="separate"/>
      </w:r>
      <w:r w:rsidR="008F6996">
        <w:rPr>
          <w:noProof/>
          <w:sz w:val="21"/>
        </w:rPr>
        <w:t>44</w:t>
      </w:r>
      <w:r w:rsidRPr="001769B9">
        <w:rPr>
          <w:sz w:val="21"/>
        </w:rPr>
        <w:fldChar w:fldCharType="end"/>
      </w:r>
    </w:p>
    <w:p w14:paraId="44C6DE64" w14:textId="5049BF17" w:rsidR="000C74E4" w:rsidRPr="001769B9" w:rsidRDefault="000C74E4" w:rsidP="001769B9">
      <w:pPr>
        <w:pStyle w:val="Bodytext0"/>
        <w:spacing w:before="360"/>
        <w:rPr>
          <w:caps/>
          <w:color w:val="309CC8" w:themeColor="text2"/>
        </w:rPr>
      </w:pPr>
      <w:r w:rsidRPr="001769B9">
        <w:rPr>
          <w:caps/>
          <w:color w:val="309CC8" w:themeColor="text2"/>
        </w:rPr>
        <w:t>Tables</w:t>
      </w:r>
    </w:p>
    <w:p w14:paraId="150DDFA7" w14:textId="217504F7" w:rsidR="000C74E4" w:rsidRPr="001769B9" w:rsidRDefault="001769B9" w:rsidP="001769B9">
      <w:pPr>
        <w:pStyle w:val="Bodytext0"/>
        <w:tabs>
          <w:tab w:val="left" w:pos="851"/>
          <w:tab w:val="left" w:pos="1134"/>
          <w:tab w:val="left" w:pos="9356"/>
        </w:tabs>
        <w:spacing w:after="60"/>
        <w:rPr>
          <w:sz w:val="21"/>
        </w:rPr>
      </w:pPr>
      <w:r w:rsidRPr="001769B9">
        <w:rPr>
          <w:sz w:val="21"/>
        </w:rPr>
        <w:fldChar w:fldCharType="begin"/>
      </w:r>
      <w:r w:rsidRPr="001769B9">
        <w:rPr>
          <w:sz w:val="21"/>
        </w:rPr>
        <w:instrText xml:space="preserve"> REF _Ref507686471 \r \h  \* MERGEFORMAT </w:instrText>
      </w:r>
      <w:r w:rsidRPr="001769B9">
        <w:rPr>
          <w:sz w:val="21"/>
        </w:rPr>
      </w:r>
      <w:r w:rsidRPr="001769B9">
        <w:rPr>
          <w:sz w:val="21"/>
        </w:rPr>
        <w:fldChar w:fldCharType="separate"/>
      </w:r>
      <w:r w:rsidR="008F6996">
        <w:rPr>
          <w:sz w:val="21"/>
        </w:rPr>
        <w:t>Table 1</w:t>
      </w:r>
      <w:r w:rsidRPr="001769B9">
        <w:rPr>
          <w:sz w:val="21"/>
        </w:rPr>
        <w:fldChar w:fldCharType="end"/>
      </w:r>
      <w:r w:rsidRPr="001769B9">
        <w:rPr>
          <w:sz w:val="21"/>
        </w:rPr>
        <w:t xml:space="preserve"> </w:t>
      </w:r>
      <w:r>
        <w:rPr>
          <w:sz w:val="21"/>
        </w:rPr>
        <w:tab/>
      </w:r>
      <w:r>
        <w:rPr>
          <w:sz w:val="21"/>
        </w:rPr>
        <w:tab/>
      </w:r>
      <w:r w:rsidRPr="001769B9">
        <w:rPr>
          <w:sz w:val="21"/>
        </w:rPr>
        <w:fldChar w:fldCharType="begin"/>
      </w:r>
      <w:r w:rsidRPr="001769B9">
        <w:rPr>
          <w:sz w:val="21"/>
        </w:rPr>
        <w:instrText xml:space="preserve"> REF _Ref507686471 \h  \* MERGEFORMAT </w:instrText>
      </w:r>
      <w:r w:rsidRPr="001769B9">
        <w:rPr>
          <w:sz w:val="21"/>
        </w:rPr>
      </w:r>
      <w:r w:rsidRPr="001769B9">
        <w:rPr>
          <w:sz w:val="21"/>
        </w:rPr>
        <w:fldChar w:fldCharType="separate"/>
      </w:r>
      <w:r w:rsidR="008F6996" w:rsidRPr="008F6996">
        <w:rPr>
          <w:sz w:val="21"/>
        </w:rPr>
        <w:t>Agriculture emissions in Australia, 2015, description of reporting</w:t>
      </w:r>
      <w:r w:rsidR="008F6996" w:rsidRPr="00155241">
        <w:rPr>
          <w:rFonts w:asciiTheme="minorHAnsi" w:hAnsiTheme="minorHAnsi" w:cstheme="minorHAnsi"/>
        </w:rPr>
        <w:t xml:space="preserve"> categories</w:t>
      </w:r>
      <w:r w:rsidRPr="001769B9">
        <w:rPr>
          <w:sz w:val="21"/>
        </w:rPr>
        <w:fldChar w:fldCharType="end"/>
      </w:r>
      <w:r>
        <w:rPr>
          <w:sz w:val="21"/>
        </w:rPr>
        <w:tab/>
      </w:r>
      <w:r>
        <w:rPr>
          <w:sz w:val="21"/>
        </w:rPr>
        <w:fldChar w:fldCharType="begin"/>
      </w:r>
      <w:r>
        <w:rPr>
          <w:sz w:val="21"/>
        </w:rPr>
        <w:instrText xml:space="preserve"> PAGEREF _Ref507686471 \h </w:instrText>
      </w:r>
      <w:r>
        <w:rPr>
          <w:sz w:val="21"/>
        </w:rPr>
      </w:r>
      <w:r>
        <w:rPr>
          <w:sz w:val="21"/>
        </w:rPr>
        <w:fldChar w:fldCharType="separate"/>
      </w:r>
      <w:r w:rsidR="008F6996">
        <w:rPr>
          <w:noProof/>
          <w:sz w:val="21"/>
        </w:rPr>
        <w:t>11</w:t>
      </w:r>
      <w:r>
        <w:rPr>
          <w:sz w:val="21"/>
        </w:rPr>
        <w:fldChar w:fldCharType="end"/>
      </w:r>
    </w:p>
    <w:p w14:paraId="04E1C67A" w14:textId="214C45F5" w:rsidR="001769B9" w:rsidRPr="001769B9" w:rsidRDefault="001769B9" w:rsidP="001769B9">
      <w:pPr>
        <w:pStyle w:val="Bodytext0"/>
        <w:tabs>
          <w:tab w:val="left" w:pos="851"/>
          <w:tab w:val="left" w:pos="1134"/>
          <w:tab w:val="left" w:pos="9356"/>
        </w:tabs>
        <w:spacing w:after="60"/>
        <w:rPr>
          <w:sz w:val="21"/>
        </w:rPr>
      </w:pPr>
      <w:r w:rsidRPr="001769B9">
        <w:rPr>
          <w:sz w:val="21"/>
        </w:rPr>
        <w:fldChar w:fldCharType="begin"/>
      </w:r>
      <w:r w:rsidRPr="001769B9">
        <w:rPr>
          <w:sz w:val="21"/>
        </w:rPr>
        <w:instrText xml:space="preserve"> REF _Ref510792387 \r \h  \* MERGEFORMAT </w:instrText>
      </w:r>
      <w:r w:rsidRPr="001769B9">
        <w:rPr>
          <w:sz w:val="21"/>
        </w:rPr>
      </w:r>
      <w:r w:rsidRPr="001769B9">
        <w:rPr>
          <w:sz w:val="21"/>
        </w:rPr>
        <w:fldChar w:fldCharType="separate"/>
      </w:r>
      <w:r w:rsidR="008F6996">
        <w:rPr>
          <w:sz w:val="21"/>
        </w:rPr>
        <w:t>Table 2</w:t>
      </w:r>
      <w:r w:rsidRPr="001769B9">
        <w:rPr>
          <w:sz w:val="21"/>
        </w:rPr>
        <w:fldChar w:fldCharType="end"/>
      </w:r>
      <w:r w:rsidRPr="001769B9">
        <w:rPr>
          <w:sz w:val="21"/>
        </w:rPr>
        <w:t xml:space="preserve"> </w:t>
      </w:r>
      <w:r>
        <w:rPr>
          <w:sz w:val="21"/>
        </w:rPr>
        <w:tab/>
      </w:r>
      <w:r>
        <w:rPr>
          <w:sz w:val="21"/>
        </w:rPr>
        <w:tab/>
      </w:r>
      <w:r w:rsidRPr="001769B9">
        <w:rPr>
          <w:sz w:val="21"/>
        </w:rPr>
        <w:fldChar w:fldCharType="begin"/>
      </w:r>
      <w:r w:rsidRPr="001769B9">
        <w:rPr>
          <w:sz w:val="21"/>
        </w:rPr>
        <w:instrText xml:space="preserve"> REF _Ref510792387 \h  \* MERGEFORMAT </w:instrText>
      </w:r>
      <w:r w:rsidRPr="001769B9">
        <w:rPr>
          <w:sz w:val="21"/>
        </w:rPr>
      </w:r>
      <w:r w:rsidRPr="001769B9">
        <w:rPr>
          <w:sz w:val="21"/>
        </w:rPr>
        <w:fldChar w:fldCharType="separate"/>
      </w:r>
      <w:r w:rsidR="008F6996" w:rsidRPr="008F6996">
        <w:rPr>
          <w:sz w:val="21"/>
        </w:rPr>
        <w:t>Agriculture-related methods under the Emissions Reduction Fund</w:t>
      </w:r>
      <w:r w:rsidRPr="001769B9">
        <w:rPr>
          <w:sz w:val="21"/>
        </w:rPr>
        <w:fldChar w:fldCharType="end"/>
      </w:r>
      <w:r>
        <w:rPr>
          <w:sz w:val="21"/>
        </w:rPr>
        <w:tab/>
      </w:r>
      <w:r>
        <w:rPr>
          <w:sz w:val="21"/>
        </w:rPr>
        <w:fldChar w:fldCharType="begin"/>
      </w:r>
      <w:r>
        <w:rPr>
          <w:sz w:val="21"/>
        </w:rPr>
        <w:instrText xml:space="preserve"> PAGEREF _Ref510792387 \h </w:instrText>
      </w:r>
      <w:r>
        <w:rPr>
          <w:sz w:val="21"/>
        </w:rPr>
      </w:r>
      <w:r>
        <w:rPr>
          <w:sz w:val="21"/>
        </w:rPr>
        <w:fldChar w:fldCharType="separate"/>
      </w:r>
      <w:r w:rsidR="008F6996">
        <w:rPr>
          <w:noProof/>
          <w:sz w:val="21"/>
        </w:rPr>
        <w:t>14</w:t>
      </w:r>
      <w:r>
        <w:rPr>
          <w:sz w:val="21"/>
        </w:rPr>
        <w:fldChar w:fldCharType="end"/>
      </w:r>
    </w:p>
    <w:p w14:paraId="33C7708B" w14:textId="062493C3" w:rsidR="001769B9" w:rsidRDefault="001769B9" w:rsidP="001769B9">
      <w:pPr>
        <w:pStyle w:val="Bodytext0"/>
        <w:tabs>
          <w:tab w:val="left" w:pos="851"/>
          <w:tab w:val="left" w:pos="1134"/>
          <w:tab w:val="left" w:pos="9356"/>
        </w:tabs>
        <w:spacing w:after="60"/>
        <w:rPr>
          <w:sz w:val="21"/>
        </w:rPr>
      </w:pPr>
      <w:r w:rsidRPr="001769B9">
        <w:rPr>
          <w:sz w:val="21"/>
        </w:rPr>
        <w:fldChar w:fldCharType="begin"/>
      </w:r>
      <w:r w:rsidRPr="001769B9">
        <w:rPr>
          <w:sz w:val="21"/>
        </w:rPr>
        <w:instrText xml:space="preserve"> REF _Ref507755258 \r \h  \* MERGEFORMAT </w:instrText>
      </w:r>
      <w:r w:rsidRPr="001769B9">
        <w:rPr>
          <w:sz w:val="21"/>
        </w:rPr>
      </w:r>
      <w:r w:rsidRPr="001769B9">
        <w:rPr>
          <w:sz w:val="21"/>
        </w:rPr>
        <w:fldChar w:fldCharType="separate"/>
      </w:r>
      <w:r w:rsidR="008F6996">
        <w:rPr>
          <w:sz w:val="21"/>
        </w:rPr>
        <w:t>Table 3</w:t>
      </w:r>
      <w:r w:rsidRPr="001769B9">
        <w:rPr>
          <w:sz w:val="21"/>
        </w:rPr>
        <w:fldChar w:fldCharType="end"/>
      </w:r>
      <w:r w:rsidRPr="001769B9">
        <w:rPr>
          <w:sz w:val="21"/>
        </w:rPr>
        <w:t xml:space="preserve"> </w:t>
      </w:r>
      <w:r>
        <w:rPr>
          <w:sz w:val="21"/>
        </w:rPr>
        <w:tab/>
      </w:r>
      <w:r>
        <w:rPr>
          <w:sz w:val="21"/>
        </w:rPr>
        <w:tab/>
      </w:r>
      <w:r w:rsidRPr="001769B9">
        <w:rPr>
          <w:sz w:val="21"/>
        </w:rPr>
        <w:fldChar w:fldCharType="begin"/>
      </w:r>
      <w:r w:rsidRPr="001769B9">
        <w:rPr>
          <w:sz w:val="21"/>
        </w:rPr>
        <w:instrText xml:space="preserve"> REF _Ref507755258 \h  \* MERGEFORMAT </w:instrText>
      </w:r>
      <w:r w:rsidRPr="001769B9">
        <w:rPr>
          <w:sz w:val="21"/>
        </w:rPr>
      </w:r>
      <w:r w:rsidRPr="001769B9">
        <w:rPr>
          <w:sz w:val="21"/>
        </w:rPr>
        <w:fldChar w:fldCharType="separate"/>
      </w:r>
      <w:r w:rsidR="008F6996" w:rsidRPr="008F6996">
        <w:rPr>
          <w:sz w:val="21"/>
          <w:lang w:eastAsia="en-AU"/>
        </w:rPr>
        <w:t>Examples of private sector initiatives that deliver multiple benefits</w:t>
      </w:r>
      <w:r w:rsidRPr="001769B9">
        <w:rPr>
          <w:sz w:val="21"/>
        </w:rPr>
        <w:fldChar w:fldCharType="end"/>
      </w:r>
      <w:r>
        <w:rPr>
          <w:sz w:val="21"/>
        </w:rPr>
        <w:tab/>
      </w:r>
      <w:r>
        <w:rPr>
          <w:sz w:val="21"/>
        </w:rPr>
        <w:fldChar w:fldCharType="begin"/>
      </w:r>
      <w:r>
        <w:rPr>
          <w:sz w:val="21"/>
        </w:rPr>
        <w:instrText xml:space="preserve"> PAGEREF _Ref507755258 \h </w:instrText>
      </w:r>
      <w:r>
        <w:rPr>
          <w:sz w:val="21"/>
        </w:rPr>
      </w:r>
      <w:r>
        <w:rPr>
          <w:sz w:val="21"/>
        </w:rPr>
        <w:fldChar w:fldCharType="separate"/>
      </w:r>
      <w:r w:rsidR="008F6996">
        <w:rPr>
          <w:noProof/>
          <w:sz w:val="21"/>
        </w:rPr>
        <w:t>17</w:t>
      </w:r>
      <w:r>
        <w:rPr>
          <w:sz w:val="21"/>
        </w:rPr>
        <w:fldChar w:fldCharType="end"/>
      </w:r>
    </w:p>
    <w:p w14:paraId="5CCD3944" w14:textId="409C8148" w:rsidR="001769B9" w:rsidRPr="001769B9" w:rsidRDefault="001769B9" w:rsidP="001769B9">
      <w:pPr>
        <w:pStyle w:val="Bodytext0"/>
        <w:tabs>
          <w:tab w:val="left" w:pos="1134"/>
          <w:tab w:val="left" w:pos="9356"/>
        </w:tabs>
        <w:spacing w:after="60"/>
        <w:rPr>
          <w:sz w:val="21"/>
        </w:rPr>
      </w:pPr>
      <w:r>
        <w:rPr>
          <w:sz w:val="21"/>
        </w:rPr>
        <w:fldChar w:fldCharType="begin"/>
      </w:r>
      <w:r>
        <w:rPr>
          <w:sz w:val="21"/>
        </w:rPr>
        <w:instrText xml:space="preserve"> REF _Ref510793098 \r \h </w:instrText>
      </w:r>
      <w:r>
        <w:rPr>
          <w:sz w:val="21"/>
        </w:rPr>
      </w:r>
      <w:r>
        <w:rPr>
          <w:sz w:val="21"/>
        </w:rPr>
        <w:fldChar w:fldCharType="separate"/>
      </w:r>
      <w:r w:rsidR="008F6996">
        <w:rPr>
          <w:sz w:val="21"/>
        </w:rPr>
        <w:t>Table A1</w:t>
      </w:r>
      <w:r>
        <w:rPr>
          <w:sz w:val="21"/>
        </w:rPr>
        <w:fldChar w:fldCharType="end"/>
      </w:r>
      <w:r>
        <w:rPr>
          <w:sz w:val="21"/>
        </w:rPr>
        <w:t xml:space="preserve"> </w:t>
      </w:r>
      <w:r>
        <w:rPr>
          <w:sz w:val="21"/>
        </w:rPr>
        <w:tab/>
      </w:r>
      <w:r>
        <w:rPr>
          <w:sz w:val="21"/>
        </w:rPr>
        <w:fldChar w:fldCharType="begin"/>
      </w:r>
      <w:r>
        <w:rPr>
          <w:sz w:val="21"/>
        </w:rPr>
        <w:instrText xml:space="preserve"> REF _Ref510793102 \h </w:instrText>
      </w:r>
      <w:r>
        <w:rPr>
          <w:sz w:val="21"/>
        </w:rPr>
      </w:r>
      <w:r>
        <w:rPr>
          <w:sz w:val="21"/>
        </w:rPr>
        <w:fldChar w:fldCharType="separate"/>
      </w:r>
      <w:r w:rsidR="008F6996" w:rsidRPr="00155241">
        <w:rPr>
          <w:rFonts w:asciiTheme="minorHAnsi" w:hAnsiTheme="minorHAnsi" w:cstheme="minorHAnsi"/>
        </w:rPr>
        <w:t>Submissions received</w:t>
      </w:r>
      <w:r>
        <w:rPr>
          <w:sz w:val="21"/>
        </w:rPr>
        <w:fldChar w:fldCharType="end"/>
      </w:r>
      <w:r>
        <w:rPr>
          <w:sz w:val="21"/>
        </w:rPr>
        <w:tab/>
      </w:r>
      <w:r>
        <w:rPr>
          <w:sz w:val="21"/>
        </w:rPr>
        <w:fldChar w:fldCharType="begin"/>
      </w:r>
      <w:r>
        <w:rPr>
          <w:sz w:val="21"/>
        </w:rPr>
        <w:instrText xml:space="preserve"> PAGEREF _Ref510793104 \h </w:instrText>
      </w:r>
      <w:r>
        <w:rPr>
          <w:sz w:val="21"/>
        </w:rPr>
      </w:r>
      <w:r>
        <w:rPr>
          <w:sz w:val="21"/>
        </w:rPr>
        <w:fldChar w:fldCharType="separate"/>
      </w:r>
      <w:r w:rsidR="008F6996">
        <w:rPr>
          <w:noProof/>
          <w:sz w:val="21"/>
        </w:rPr>
        <w:t>50</w:t>
      </w:r>
      <w:r>
        <w:rPr>
          <w:sz w:val="21"/>
        </w:rPr>
        <w:fldChar w:fldCharType="end"/>
      </w:r>
    </w:p>
    <w:p w14:paraId="2D0BF4BF" w14:textId="486A0029" w:rsidR="000C74E4" w:rsidRPr="001769B9" w:rsidRDefault="000C74E4" w:rsidP="001769B9">
      <w:pPr>
        <w:pStyle w:val="Bodytext0"/>
        <w:spacing w:before="360"/>
        <w:rPr>
          <w:caps/>
          <w:color w:val="309CC8" w:themeColor="text2"/>
        </w:rPr>
      </w:pPr>
      <w:r w:rsidRPr="001769B9">
        <w:rPr>
          <w:caps/>
          <w:color w:val="309CC8" w:themeColor="text2"/>
        </w:rPr>
        <w:t>Boxes</w:t>
      </w:r>
    </w:p>
    <w:p w14:paraId="0BF9B3C2" w14:textId="44454574" w:rsidR="001769B9" w:rsidRDefault="001769B9" w:rsidP="001769B9">
      <w:pPr>
        <w:pStyle w:val="Bodytext0"/>
        <w:tabs>
          <w:tab w:val="left" w:pos="1134"/>
          <w:tab w:val="left" w:pos="9356"/>
        </w:tabs>
        <w:spacing w:after="60"/>
        <w:rPr>
          <w:sz w:val="21"/>
        </w:rPr>
      </w:pPr>
      <w:r w:rsidRPr="001769B9">
        <w:rPr>
          <w:sz w:val="21"/>
        </w:rPr>
        <w:fldChar w:fldCharType="begin"/>
      </w:r>
      <w:r w:rsidRPr="001769B9">
        <w:rPr>
          <w:sz w:val="21"/>
        </w:rPr>
        <w:instrText xml:space="preserve"> REF _Ref510792491 \r \h  \* MERGEFORMAT </w:instrText>
      </w:r>
      <w:r w:rsidRPr="001769B9">
        <w:rPr>
          <w:sz w:val="21"/>
        </w:rPr>
      </w:r>
      <w:r w:rsidRPr="001769B9">
        <w:rPr>
          <w:sz w:val="21"/>
        </w:rPr>
        <w:fldChar w:fldCharType="separate"/>
      </w:r>
      <w:r w:rsidR="008F6996">
        <w:rPr>
          <w:sz w:val="21"/>
        </w:rPr>
        <w:t>Box 1</w:t>
      </w:r>
      <w:r w:rsidRPr="001769B9">
        <w:rPr>
          <w:sz w:val="21"/>
        </w:rPr>
        <w:fldChar w:fldCharType="end"/>
      </w:r>
      <w:r w:rsidRPr="001769B9">
        <w:rPr>
          <w:sz w:val="21"/>
        </w:rPr>
        <w:t xml:space="preserve"> </w:t>
      </w:r>
      <w:r>
        <w:rPr>
          <w:sz w:val="21"/>
        </w:rPr>
        <w:tab/>
      </w:r>
      <w:r w:rsidRPr="001769B9">
        <w:rPr>
          <w:sz w:val="21"/>
        </w:rPr>
        <w:fldChar w:fldCharType="begin"/>
      </w:r>
      <w:r w:rsidRPr="001769B9">
        <w:rPr>
          <w:sz w:val="21"/>
        </w:rPr>
        <w:instrText xml:space="preserve"> REF _Ref510792491 \h  \* MERGEFORMAT </w:instrText>
      </w:r>
      <w:r w:rsidRPr="001769B9">
        <w:rPr>
          <w:sz w:val="21"/>
        </w:rPr>
      </w:r>
      <w:r w:rsidRPr="001769B9">
        <w:rPr>
          <w:sz w:val="21"/>
        </w:rPr>
        <w:fldChar w:fldCharType="separate"/>
      </w:r>
      <w:r w:rsidR="008F6996" w:rsidRPr="008F6996">
        <w:rPr>
          <w:sz w:val="21"/>
        </w:rPr>
        <w:t>Agriculture-related methods under the Emissions Reduction Fund</w:t>
      </w:r>
      <w:r w:rsidRPr="001769B9">
        <w:rPr>
          <w:sz w:val="21"/>
        </w:rPr>
        <w:fldChar w:fldCharType="end"/>
      </w:r>
      <w:r>
        <w:rPr>
          <w:sz w:val="21"/>
        </w:rPr>
        <w:tab/>
      </w:r>
      <w:r>
        <w:rPr>
          <w:sz w:val="21"/>
        </w:rPr>
        <w:fldChar w:fldCharType="begin"/>
      </w:r>
      <w:r>
        <w:rPr>
          <w:sz w:val="21"/>
        </w:rPr>
        <w:instrText xml:space="preserve"> PAGEREF _Ref510792491 \h </w:instrText>
      </w:r>
      <w:r>
        <w:rPr>
          <w:sz w:val="21"/>
        </w:rPr>
      </w:r>
      <w:r>
        <w:rPr>
          <w:sz w:val="21"/>
        </w:rPr>
        <w:fldChar w:fldCharType="separate"/>
      </w:r>
      <w:r w:rsidR="008F6996">
        <w:rPr>
          <w:noProof/>
          <w:sz w:val="21"/>
        </w:rPr>
        <w:t>14</w:t>
      </w:r>
      <w:r>
        <w:rPr>
          <w:sz w:val="21"/>
        </w:rPr>
        <w:fldChar w:fldCharType="end"/>
      </w:r>
    </w:p>
    <w:p w14:paraId="60CAC38C" w14:textId="7C866C5F" w:rsidR="001769B9" w:rsidRDefault="001769B9" w:rsidP="001769B9">
      <w:pPr>
        <w:pStyle w:val="Bodytext0"/>
        <w:tabs>
          <w:tab w:val="left" w:pos="1134"/>
          <w:tab w:val="left" w:pos="9356"/>
        </w:tabs>
        <w:spacing w:after="60"/>
        <w:rPr>
          <w:sz w:val="21"/>
        </w:rPr>
      </w:pPr>
      <w:r>
        <w:rPr>
          <w:sz w:val="21"/>
        </w:rPr>
        <w:fldChar w:fldCharType="begin"/>
      </w:r>
      <w:r>
        <w:rPr>
          <w:sz w:val="21"/>
        </w:rPr>
        <w:instrText xml:space="preserve"> REF _Ref509906599 \r \h </w:instrText>
      </w:r>
      <w:r>
        <w:rPr>
          <w:sz w:val="21"/>
        </w:rPr>
      </w:r>
      <w:r>
        <w:rPr>
          <w:sz w:val="21"/>
        </w:rPr>
        <w:fldChar w:fldCharType="separate"/>
      </w:r>
      <w:r w:rsidR="008F6996">
        <w:rPr>
          <w:sz w:val="21"/>
        </w:rPr>
        <w:t>Box 2</w:t>
      </w:r>
      <w:r>
        <w:rPr>
          <w:sz w:val="21"/>
        </w:rPr>
        <w:fldChar w:fldCharType="end"/>
      </w:r>
      <w:r>
        <w:rPr>
          <w:sz w:val="21"/>
        </w:rPr>
        <w:t xml:space="preserve"> </w:t>
      </w:r>
      <w:r>
        <w:rPr>
          <w:sz w:val="21"/>
        </w:rPr>
        <w:tab/>
      </w:r>
      <w:r>
        <w:rPr>
          <w:sz w:val="21"/>
        </w:rPr>
        <w:fldChar w:fldCharType="begin"/>
      </w:r>
      <w:r>
        <w:rPr>
          <w:sz w:val="21"/>
        </w:rPr>
        <w:instrText xml:space="preserve"> REF _Ref509906599 \h </w:instrText>
      </w:r>
      <w:r>
        <w:rPr>
          <w:sz w:val="21"/>
        </w:rPr>
      </w:r>
      <w:r>
        <w:rPr>
          <w:sz w:val="21"/>
        </w:rPr>
        <w:fldChar w:fldCharType="separate"/>
      </w:r>
      <w:r w:rsidR="008F6996" w:rsidRPr="00155241">
        <w:t>Positive interactions between policies</w:t>
      </w:r>
      <w:r>
        <w:rPr>
          <w:sz w:val="21"/>
        </w:rPr>
        <w:fldChar w:fldCharType="end"/>
      </w:r>
      <w:r>
        <w:rPr>
          <w:sz w:val="21"/>
        </w:rPr>
        <w:tab/>
      </w:r>
      <w:r>
        <w:rPr>
          <w:sz w:val="21"/>
        </w:rPr>
        <w:fldChar w:fldCharType="begin"/>
      </w:r>
      <w:r>
        <w:rPr>
          <w:sz w:val="21"/>
        </w:rPr>
        <w:instrText xml:space="preserve"> PAGEREF _Ref509906599 \h </w:instrText>
      </w:r>
      <w:r>
        <w:rPr>
          <w:sz w:val="21"/>
        </w:rPr>
      </w:r>
      <w:r>
        <w:rPr>
          <w:sz w:val="21"/>
        </w:rPr>
        <w:fldChar w:fldCharType="separate"/>
      </w:r>
      <w:r w:rsidR="008F6996">
        <w:rPr>
          <w:noProof/>
          <w:sz w:val="21"/>
        </w:rPr>
        <w:t>18</w:t>
      </w:r>
      <w:r>
        <w:rPr>
          <w:sz w:val="21"/>
        </w:rPr>
        <w:fldChar w:fldCharType="end"/>
      </w:r>
    </w:p>
    <w:p w14:paraId="699706E0" w14:textId="4BF87079" w:rsidR="001769B9" w:rsidRDefault="001769B9" w:rsidP="001769B9">
      <w:pPr>
        <w:pStyle w:val="Bodytext0"/>
        <w:tabs>
          <w:tab w:val="left" w:pos="1134"/>
          <w:tab w:val="left" w:pos="9356"/>
        </w:tabs>
        <w:spacing w:after="60"/>
        <w:rPr>
          <w:sz w:val="21"/>
        </w:rPr>
      </w:pPr>
      <w:r>
        <w:rPr>
          <w:sz w:val="21"/>
        </w:rPr>
        <w:fldChar w:fldCharType="begin"/>
      </w:r>
      <w:r>
        <w:rPr>
          <w:sz w:val="21"/>
        </w:rPr>
        <w:instrText xml:space="preserve"> REF _Ref510792918 \w \h </w:instrText>
      </w:r>
      <w:r>
        <w:rPr>
          <w:sz w:val="21"/>
        </w:rPr>
      </w:r>
      <w:r>
        <w:rPr>
          <w:sz w:val="21"/>
        </w:rPr>
        <w:fldChar w:fldCharType="separate"/>
      </w:r>
      <w:r w:rsidR="008F6996">
        <w:rPr>
          <w:sz w:val="21"/>
        </w:rPr>
        <w:t>Box 3</w:t>
      </w:r>
      <w:r>
        <w:rPr>
          <w:sz w:val="21"/>
        </w:rPr>
        <w:fldChar w:fldCharType="end"/>
      </w:r>
      <w:r>
        <w:rPr>
          <w:sz w:val="21"/>
        </w:rPr>
        <w:t xml:space="preserve"> </w:t>
      </w:r>
      <w:r>
        <w:rPr>
          <w:sz w:val="21"/>
        </w:rPr>
        <w:tab/>
      </w:r>
      <w:r>
        <w:rPr>
          <w:sz w:val="21"/>
        </w:rPr>
        <w:fldChar w:fldCharType="begin"/>
      </w:r>
      <w:r>
        <w:rPr>
          <w:sz w:val="21"/>
        </w:rPr>
        <w:instrText xml:space="preserve"> REF _Ref510792918 \h </w:instrText>
      </w:r>
      <w:r>
        <w:rPr>
          <w:sz w:val="21"/>
        </w:rPr>
      </w:r>
      <w:r>
        <w:rPr>
          <w:sz w:val="21"/>
        </w:rPr>
        <w:fldChar w:fldCharType="separate"/>
      </w:r>
      <w:r w:rsidR="008F6996" w:rsidRPr="00155241">
        <w:t>Case studies of policies for multiple benefits in other countries</w:t>
      </w:r>
      <w:r>
        <w:rPr>
          <w:sz w:val="21"/>
        </w:rPr>
        <w:fldChar w:fldCharType="end"/>
      </w:r>
      <w:r>
        <w:rPr>
          <w:sz w:val="21"/>
        </w:rPr>
        <w:tab/>
      </w:r>
      <w:r>
        <w:rPr>
          <w:sz w:val="21"/>
        </w:rPr>
        <w:fldChar w:fldCharType="begin"/>
      </w:r>
      <w:r>
        <w:rPr>
          <w:sz w:val="21"/>
        </w:rPr>
        <w:instrText xml:space="preserve"> PAGEREF _Ref510792918 \h </w:instrText>
      </w:r>
      <w:r>
        <w:rPr>
          <w:sz w:val="21"/>
        </w:rPr>
      </w:r>
      <w:r>
        <w:rPr>
          <w:sz w:val="21"/>
        </w:rPr>
        <w:fldChar w:fldCharType="separate"/>
      </w:r>
      <w:r w:rsidR="008F6996">
        <w:rPr>
          <w:noProof/>
          <w:sz w:val="21"/>
        </w:rPr>
        <w:t>19</w:t>
      </w:r>
      <w:r>
        <w:rPr>
          <w:sz w:val="21"/>
        </w:rPr>
        <w:fldChar w:fldCharType="end"/>
      </w:r>
    </w:p>
    <w:p w14:paraId="5CF7DD8A" w14:textId="30865406" w:rsidR="001769B9" w:rsidRDefault="001769B9" w:rsidP="001769B9">
      <w:pPr>
        <w:pStyle w:val="Bodytext0"/>
        <w:tabs>
          <w:tab w:val="left" w:pos="1134"/>
          <w:tab w:val="left" w:pos="9356"/>
        </w:tabs>
        <w:spacing w:after="60"/>
        <w:rPr>
          <w:sz w:val="21"/>
        </w:rPr>
      </w:pPr>
      <w:r>
        <w:rPr>
          <w:sz w:val="21"/>
        </w:rPr>
        <w:fldChar w:fldCharType="begin"/>
      </w:r>
      <w:r>
        <w:rPr>
          <w:sz w:val="21"/>
        </w:rPr>
        <w:instrText xml:space="preserve"> REF _Ref508806734 \r \h </w:instrText>
      </w:r>
      <w:r>
        <w:rPr>
          <w:sz w:val="21"/>
        </w:rPr>
      </w:r>
      <w:r>
        <w:rPr>
          <w:sz w:val="21"/>
        </w:rPr>
        <w:fldChar w:fldCharType="separate"/>
      </w:r>
      <w:r w:rsidR="008F6996">
        <w:rPr>
          <w:sz w:val="21"/>
        </w:rPr>
        <w:t>Box 4</w:t>
      </w:r>
      <w:r>
        <w:rPr>
          <w:sz w:val="21"/>
        </w:rPr>
        <w:fldChar w:fldCharType="end"/>
      </w:r>
      <w:r>
        <w:rPr>
          <w:sz w:val="21"/>
        </w:rPr>
        <w:t xml:space="preserve"> </w:t>
      </w:r>
      <w:r>
        <w:rPr>
          <w:sz w:val="21"/>
        </w:rPr>
        <w:tab/>
      </w:r>
      <w:r w:rsidRPr="007F7BB8">
        <w:rPr>
          <w:sz w:val="21"/>
        </w:rPr>
        <w:fldChar w:fldCharType="begin"/>
      </w:r>
      <w:r w:rsidRPr="007F7BB8">
        <w:rPr>
          <w:sz w:val="21"/>
        </w:rPr>
        <w:instrText xml:space="preserve"> REF _Ref508806734 \h </w:instrText>
      </w:r>
      <w:r w:rsidR="007F7BB8" w:rsidRPr="007F7BB8">
        <w:rPr>
          <w:sz w:val="21"/>
        </w:rPr>
        <w:instrText xml:space="preserve"> \* MERGEFORMAT </w:instrText>
      </w:r>
      <w:r w:rsidRPr="007F7BB8">
        <w:rPr>
          <w:sz w:val="21"/>
        </w:rPr>
      </w:r>
      <w:r w:rsidRPr="007F7BB8">
        <w:rPr>
          <w:sz w:val="21"/>
        </w:rPr>
        <w:fldChar w:fldCharType="separate"/>
      </w:r>
      <w:r w:rsidR="008F6996" w:rsidRPr="008F6996">
        <w:rPr>
          <w:rFonts w:asciiTheme="minorHAnsi" w:hAnsiTheme="minorHAnsi" w:cstheme="minorHAnsi"/>
        </w:rPr>
        <w:t>Australian Dairy Carbon Calculator</w:t>
      </w:r>
      <w:r w:rsidRPr="007F7BB8">
        <w:rPr>
          <w:sz w:val="21"/>
        </w:rPr>
        <w:fldChar w:fldCharType="end"/>
      </w:r>
      <w:r>
        <w:rPr>
          <w:sz w:val="21"/>
        </w:rPr>
        <w:tab/>
      </w:r>
      <w:r>
        <w:rPr>
          <w:sz w:val="21"/>
        </w:rPr>
        <w:fldChar w:fldCharType="begin"/>
      </w:r>
      <w:r>
        <w:rPr>
          <w:sz w:val="21"/>
        </w:rPr>
        <w:instrText xml:space="preserve"> PAGEREF _Ref508806734 \h </w:instrText>
      </w:r>
      <w:r>
        <w:rPr>
          <w:sz w:val="21"/>
        </w:rPr>
      </w:r>
      <w:r>
        <w:rPr>
          <w:sz w:val="21"/>
        </w:rPr>
        <w:fldChar w:fldCharType="separate"/>
      </w:r>
      <w:r w:rsidR="008F6996">
        <w:rPr>
          <w:noProof/>
          <w:sz w:val="21"/>
        </w:rPr>
        <w:t>21</w:t>
      </w:r>
      <w:r>
        <w:rPr>
          <w:sz w:val="21"/>
        </w:rPr>
        <w:fldChar w:fldCharType="end"/>
      </w:r>
    </w:p>
    <w:p w14:paraId="0ABB96DF" w14:textId="2E54CF75" w:rsidR="001769B9" w:rsidRDefault="001769B9" w:rsidP="001769B9">
      <w:pPr>
        <w:pStyle w:val="Bodytext0"/>
        <w:tabs>
          <w:tab w:val="left" w:pos="1134"/>
          <w:tab w:val="left" w:pos="9356"/>
        </w:tabs>
        <w:spacing w:after="60"/>
        <w:rPr>
          <w:sz w:val="21"/>
        </w:rPr>
      </w:pPr>
      <w:r>
        <w:rPr>
          <w:sz w:val="21"/>
        </w:rPr>
        <w:fldChar w:fldCharType="begin"/>
      </w:r>
      <w:r>
        <w:rPr>
          <w:sz w:val="21"/>
        </w:rPr>
        <w:instrText xml:space="preserve"> REF _Ref500944284 \r \h </w:instrText>
      </w:r>
      <w:r>
        <w:rPr>
          <w:sz w:val="21"/>
        </w:rPr>
      </w:r>
      <w:r>
        <w:rPr>
          <w:sz w:val="21"/>
        </w:rPr>
        <w:fldChar w:fldCharType="separate"/>
      </w:r>
      <w:r w:rsidR="008F6996">
        <w:rPr>
          <w:sz w:val="21"/>
        </w:rPr>
        <w:t>Box 5</w:t>
      </w:r>
      <w:r>
        <w:rPr>
          <w:sz w:val="21"/>
        </w:rPr>
        <w:fldChar w:fldCharType="end"/>
      </w:r>
      <w:r>
        <w:rPr>
          <w:sz w:val="21"/>
        </w:rPr>
        <w:t xml:space="preserve"> </w:t>
      </w:r>
      <w:r>
        <w:rPr>
          <w:sz w:val="21"/>
        </w:rPr>
        <w:tab/>
      </w:r>
      <w:r>
        <w:rPr>
          <w:sz w:val="21"/>
        </w:rPr>
        <w:fldChar w:fldCharType="begin"/>
      </w:r>
      <w:r>
        <w:rPr>
          <w:sz w:val="21"/>
        </w:rPr>
        <w:instrText xml:space="preserve"> REF _Ref500944284 \h </w:instrText>
      </w:r>
      <w:r>
        <w:rPr>
          <w:sz w:val="21"/>
        </w:rPr>
      </w:r>
      <w:r>
        <w:rPr>
          <w:sz w:val="21"/>
        </w:rPr>
        <w:fldChar w:fldCharType="separate"/>
      </w:r>
      <w:r w:rsidR="008F6996" w:rsidRPr="00155241">
        <w:t>Financial markets and the United Nations Natural Capital Declaration</w:t>
      </w:r>
      <w:r>
        <w:rPr>
          <w:sz w:val="21"/>
        </w:rPr>
        <w:fldChar w:fldCharType="end"/>
      </w:r>
      <w:r>
        <w:rPr>
          <w:sz w:val="21"/>
        </w:rPr>
        <w:tab/>
      </w:r>
      <w:r>
        <w:rPr>
          <w:sz w:val="21"/>
        </w:rPr>
        <w:fldChar w:fldCharType="begin"/>
      </w:r>
      <w:r>
        <w:rPr>
          <w:sz w:val="21"/>
        </w:rPr>
        <w:instrText xml:space="preserve"> PAGEREF _Ref500944284 \h </w:instrText>
      </w:r>
      <w:r>
        <w:rPr>
          <w:sz w:val="21"/>
        </w:rPr>
      </w:r>
      <w:r>
        <w:rPr>
          <w:sz w:val="21"/>
        </w:rPr>
        <w:fldChar w:fldCharType="separate"/>
      </w:r>
      <w:r w:rsidR="008F6996">
        <w:rPr>
          <w:noProof/>
          <w:sz w:val="21"/>
        </w:rPr>
        <w:t>23</w:t>
      </w:r>
      <w:r>
        <w:rPr>
          <w:sz w:val="21"/>
        </w:rPr>
        <w:fldChar w:fldCharType="end"/>
      </w:r>
    </w:p>
    <w:p w14:paraId="39D1E158" w14:textId="06A782C4" w:rsidR="001769B9" w:rsidRDefault="001769B9" w:rsidP="001769B9">
      <w:pPr>
        <w:pStyle w:val="Bodytext0"/>
        <w:tabs>
          <w:tab w:val="left" w:pos="1134"/>
          <w:tab w:val="left" w:pos="9356"/>
        </w:tabs>
        <w:spacing w:after="60"/>
        <w:rPr>
          <w:sz w:val="21"/>
        </w:rPr>
      </w:pPr>
      <w:r>
        <w:rPr>
          <w:sz w:val="21"/>
        </w:rPr>
        <w:fldChar w:fldCharType="begin"/>
      </w:r>
      <w:r>
        <w:rPr>
          <w:sz w:val="21"/>
        </w:rPr>
        <w:instrText xml:space="preserve"> REF _Ref503966586 \r \h </w:instrText>
      </w:r>
      <w:r>
        <w:rPr>
          <w:sz w:val="21"/>
        </w:rPr>
      </w:r>
      <w:r>
        <w:rPr>
          <w:sz w:val="21"/>
        </w:rPr>
        <w:fldChar w:fldCharType="separate"/>
      </w:r>
      <w:r w:rsidR="008F6996">
        <w:rPr>
          <w:sz w:val="21"/>
        </w:rPr>
        <w:t>Box 6</w:t>
      </w:r>
      <w:r>
        <w:rPr>
          <w:sz w:val="21"/>
        </w:rPr>
        <w:fldChar w:fldCharType="end"/>
      </w:r>
      <w:r>
        <w:rPr>
          <w:sz w:val="21"/>
        </w:rPr>
        <w:t xml:space="preserve"> </w:t>
      </w:r>
      <w:r>
        <w:rPr>
          <w:sz w:val="21"/>
        </w:rPr>
        <w:tab/>
      </w:r>
      <w:r>
        <w:rPr>
          <w:sz w:val="21"/>
        </w:rPr>
        <w:fldChar w:fldCharType="begin"/>
      </w:r>
      <w:r>
        <w:rPr>
          <w:sz w:val="21"/>
        </w:rPr>
        <w:instrText xml:space="preserve"> REF _Ref503966586 \h </w:instrText>
      </w:r>
      <w:r>
        <w:rPr>
          <w:sz w:val="21"/>
        </w:rPr>
      </w:r>
      <w:r>
        <w:rPr>
          <w:sz w:val="21"/>
        </w:rPr>
        <w:fldChar w:fldCharType="separate"/>
      </w:r>
      <w:r w:rsidR="008F6996" w:rsidRPr="00155241">
        <w:t>Gamba grass</w:t>
      </w:r>
      <w:r>
        <w:rPr>
          <w:sz w:val="21"/>
        </w:rPr>
        <w:fldChar w:fldCharType="end"/>
      </w:r>
      <w:r>
        <w:rPr>
          <w:sz w:val="21"/>
        </w:rPr>
        <w:tab/>
      </w:r>
      <w:r>
        <w:rPr>
          <w:sz w:val="21"/>
        </w:rPr>
        <w:fldChar w:fldCharType="begin"/>
      </w:r>
      <w:r>
        <w:rPr>
          <w:sz w:val="21"/>
        </w:rPr>
        <w:instrText xml:space="preserve"> PAGEREF _Ref503966586 \h </w:instrText>
      </w:r>
      <w:r>
        <w:rPr>
          <w:sz w:val="21"/>
        </w:rPr>
      </w:r>
      <w:r>
        <w:rPr>
          <w:sz w:val="21"/>
        </w:rPr>
        <w:fldChar w:fldCharType="separate"/>
      </w:r>
      <w:r w:rsidR="008F6996">
        <w:rPr>
          <w:noProof/>
          <w:sz w:val="21"/>
        </w:rPr>
        <w:t>27</w:t>
      </w:r>
      <w:r>
        <w:rPr>
          <w:sz w:val="21"/>
        </w:rPr>
        <w:fldChar w:fldCharType="end"/>
      </w:r>
    </w:p>
    <w:p w14:paraId="02B9524E" w14:textId="1B65ED39" w:rsidR="001769B9" w:rsidRDefault="001769B9" w:rsidP="001769B9">
      <w:pPr>
        <w:pStyle w:val="Bodytext0"/>
        <w:tabs>
          <w:tab w:val="left" w:pos="1134"/>
          <w:tab w:val="left" w:pos="9356"/>
        </w:tabs>
        <w:spacing w:after="60"/>
        <w:rPr>
          <w:sz w:val="21"/>
        </w:rPr>
      </w:pPr>
      <w:r>
        <w:rPr>
          <w:sz w:val="21"/>
        </w:rPr>
        <w:fldChar w:fldCharType="begin"/>
      </w:r>
      <w:r>
        <w:rPr>
          <w:sz w:val="21"/>
        </w:rPr>
        <w:instrText xml:space="preserve"> REF _Ref502928892 \r \h </w:instrText>
      </w:r>
      <w:r>
        <w:rPr>
          <w:sz w:val="21"/>
        </w:rPr>
      </w:r>
      <w:r>
        <w:rPr>
          <w:sz w:val="21"/>
        </w:rPr>
        <w:fldChar w:fldCharType="separate"/>
      </w:r>
      <w:r w:rsidR="008F6996">
        <w:rPr>
          <w:sz w:val="21"/>
        </w:rPr>
        <w:t>Box 7</w:t>
      </w:r>
      <w:r>
        <w:rPr>
          <w:sz w:val="21"/>
        </w:rPr>
        <w:fldChar w:fldCharType="end"/>
      </w:r>
      <w:r>
        <w:rPr>
          <w:sz w:val="21"/>
        </w:rPr>
        <w:t xml:space="preserve"> </w:t>
      </w:r>
      <w:r>
        <w:rPr>
          <w:sz w:val="21"/>
        </w:rPr>
        <w:tab/>
      </w:r>
      <w:r>
        <w:rPr>
          <w:sz w:val="21"/>
        </w:rPr>
        <w:fldChar w:fldCharType="begin"/>
      </w:r>
      <w:r>
        <w:rPr>
          <w:sz w:val="21"/>
        </w:rPr>
        <w:instrText xml:space="preserve"> REF _Ref502928892 \h </w:instrText>
      </w:r>
      <w:r>
        <w:rPr>
          <w:sz w:val="21"/>
        </w:rPr>
      </w:r>
      <w:r>
        <w:rPr>
          <w:sz w:val="21"/>
        </w:rPr>
        <w:fldChar w:fldCharType="separate"/>
      </w:r>
      <w:r w:rsidR="008F6996" w:rsidRPr="00155241">
        <w:t>Fertiliser efficiency, emissions reductions and reduced impact from runoff</w:t>
      </w:r>
      <w:r>
        <w:rPr>
          <w:sz w:val="21"/>
        </w:rPr>
        <w:fldChar w:fldCharType="end"/>
      </w:r>
      <w:r>
        <w:rPr>
          <w:sz w:val="21"/>
        </w:rPr>
        <w:tab/>
      </w:r>
      <w:r>
        <w:rPr>
          <w:sz w:val="21"/>
        </w:rPr>
        <w:fldChar w:fldCharType="begin"/>
      </w:r>
      <w:r>
        <w:rPr>
          <w:sz w:val="21"/>
        </w:rPr>
        <w:instrText xml:space="preserve"> PAGEREF _Ref502928892 \h </w:instrText>
      </w:r>
      <w:r>
        <w:rPr>
          <w:sz w:val="21"/>
        </w:rPr>
      </w:r>
      <w:r>
        <w:rPr>
          <w:sz w:val="21"/>
        </w:rPr>
        <w:fldChar w:fldCharType="separate"/>
      </w:r>
      <w:r w:rsidR="008F6996">
        <w:rPr>
          <w:noProof/>
          <w:sz w:val="21"/>
        </w:rPr>
        <w:t>28</w:t>
      </w:r>
      <w:r>
        <w:rPr>
          <w:sz w:val="21"/>
        </w:rPr>
        <w:fldChar w:fldCharType="end"/>
      </w:r>
    </w:p>
    <w:p w14:paraId="510442B3" w14:textId="191C3216" w:rsidR="001769B9" w:rsidRDefault="001769B9" w:rsidP="001769B9">
      <w:pPr>
        <w:pStyle w:val="Bodytext0"/>
        <w:tabs>
          <w:tab w:val="left" w:pos="1134"/>
          <w:tab w:val="left" w:pos="9356"/>
        </w:tabs>
        <w:spacing w:after="60"/>
        <w:rPr>
          <w:sz w:val="21"/>
        </w:rPr>
      </w:pPr>
      <w:r>
        <w:rPr>
          <w:sz w:val="21"/>
        </w:rPr>
        <w:fldChar w:fldCharType="begin"/>
      </w:r>
      <w:r>
        <w:rPr>
          <w:sz w:val="21"/>
        </w:rPr>
        <w:instrText xml:space="preserve"> REF _Ref502928780 \r \h </w:instrText>
      </w:r>
      <w:r>
        <w:rPr>
          <w:sz w:val="21"/>
        </w:rPr>
      </w:r>
      <w:r>
        <w:rPr>
          <w:sz w:val="21"/>
        </w:rPr>
        <w:fldChar w:fldCharType="separate"/>
      </w:r>
      <w:r w:rsidR="008F6996">
        <w:rPr>
          <w:sz w:val="21"/>
        </w:rPr>
        <w:t>Box 8</w:t>
      </w:r>
      <w:r>
        <w:rPr>
          <w:sz w:val="21"/>
        </w:rPr>
        <w:fldChar w:fldCharType="end"/>
      </w:r>
      <w:r>
        <w:rPr>
          <w:sz w:val="21"/>
        </w:rPr>
        <w:t xml:space="preserve"> </w:t>
      </w:r>
      <w:r>
        <w:rPr>
          <w:sz w:val="21"/>
        </w:rPr>
        <w:tab/>
      </w:r>
      <w:r>
        <w:rPr>
          <w:sz w:val="21"/>
        </w:rPr>
        <w:fldChar w:fldCharType="begin"/>
      </w:r>
      <w:r>
        <w:rPr>
          <w:sz w:val="21"/>
        </w:rPr>
        <w:instrText xml:space="preserve"> REF _Ref502928780 \h </w:instrText>
      </w:r>
      <w:r>
        <w:rPr>
          <w:sz w:val="21"/>
        </w:rPr>
      </w:r>
      <w:r>
        <w:rPr>
          <w:sz w:val="21"/>
        </w:rPr>
        <w:fldChar w:fldCharType="separate"/>
      </w:r>
      <w:r w:rsidR="008F6996" w:rsidRPr="00155241">
        <w:rPr>
          <w:rFonts w:asciiTheme="minorHAnsi" w:hAnsiTheme="minorHAnsi" w:cstheme="minorHAnsi"/>
        </w:rPr>
        <w:t>The Reef Credits pilot</w:t>
      </w:r>
      <w:r>
        <w:rPr>
          <w:sz w:val="21"/>
        </w:rPr>
        <w:fldChar w:fldCharType="end"/>
      </w:r>
      <w:r>
        <w:rPr>
          <w:sz w:val="21"/>
        </w:rPr>
        <w:tab/>
      </w:r>
      <w:r>
        <w:rPr>
          <w:sz w:val="21"/>
        </w:rPr>
        <w:fldChar w:fldCharType="begin"/>
      </w:r>
      <w:r>
        <w:rPr>
          <w:sz w:val="21"/>
        </w:rPr>
        <w:instrText xml:space="preserve"> PAGEREF _Ref502928780 \h </w:instrText>
      </w:r>
      <w:r>
        <w:rPr>
          <w:sz w:val="21"/>
        </w:rPr>
      </w:r>
      <w:r>
        <w:rPr>
          <w:sz w:val="21"/>
        </w:rPr>
        <w:fldChar w:fldCharType="separate"/>
      </w:r>
      <w:r w:rsidR="008F6996">
        <w:rPr>
          <w:noProof/>
          <w:sz w:val="21"/>
        </w:rPr>
        <w:t>33</w:t>
      </w:r>
      <w:r>
        <w:rPr>
          <w:sz w:val="21"/>
        </w:rPr>
        <w:fldChar w:fldCharType="end"/>
      </w:r>
    </w:p>
    <w:p w14:paraId="328C2FD8" w14:textId="69BA3408" w:rsidR="001769B9" w:rsidRDefault="001769B9" w:rsidP="001769B9">
      <w:pPr>
        <w:pStyle w:val="Bodytext0"/>
        <w:tabs>
          <w:tab w:val="left" w:pos="1134"/>
          <w:tab w:val="left" w:pos="9356"/>
        </w:tabs>
        <w:spacing w:after="60"/>
        <w:rPr>
          <w:sz w:val="21"/>
        </w:rPr>
      </w:pPr>
      <w:r>
        <w:rPr>
          <w:sz w:val="21"/>
        </w:rPr>
        <w:fldChar w:fldCharType="begin"/>
      </w:r>
      <w:r>
        <w:rPr>
          <w:sz w:val="21"/>
        </w:rPr>
        <w:instrText xml:space="preserve"> REF _Ref508807646 \r \h </w:instrText>
      </w:r>
      <w:r>
        <w:rPr>
          <w:sz w:val="21"/>
        </w:rPr>
      </w:r>
      <w:r>
        <w:rPr>
          <w:sz w:val="21"/>
        </w:rPr>
        <w:fldChar w:fldCharType="separate"/>
      </w:r>
      <w:r w:rsidR="008F6996">
        <w:rPr>
          <w:sz w:val="21"/>
        </w:rPr>
        <w:t>Box 9</w:t>
      </w:r>
      <w:r>
        <w:rPr>
          <w:sz w:val="21"/>
        </w:rPr>
        <w:fldChar w:fldCharType="end"/>
      </w:r>
      <w:r>
        <w:rPr>
          <w:sz w:val="21"/>
        </w:rPr>
        <w:t xml:space="preserve"> </w:t>
      </w:r>
      <w:r>
        <w:rPr>
          <w:sz w:val="21"/>
        </w:rPr>
        <w:tab/>
      </w:r>
      <w:r>
        <w:rPr>
          <w:sz w:val="21"/>
        </w:rPr>
        <w:fldChar w:fldCharType="begin"/>
      </w:r>
      <w:r>
        <w:rPr>
          <w:sz w:val="21"/>
        </w:rPr>
        <w:instrText xml:space="preserve"> REF _Ref508807646 \h </w:instrText>
      </w:r>
      <w:r>
        <w:rPr>
          <w:sz w:val="21"/>
        </w:rPr>
      </w:r>
      <w:r>
        <w:rPr>
          <w:sz w:val="21"/>
        </w:rPr>
        <w:fldChar w:fldCharType="separate"/>
      </w:r>
      <w:r w:rsidR="008F6996" w:rsidRPr="00155241">
        <w:rPr>
          <w:rFonts w:asciiTheme="minorHAnsi" w:hAnsiTheme="minorHAnsi" w:cstheme="minorHAnsi"/>
        </w:rPr>
        <w:t>Smart Farms Program</w:t>
      </w:r>
      <w:r>
        <w:rPr>
          <w:sz w:val="21"/>
        </w:rPr>
        <w:fldChar w:fldCharType="end"/>
      </w:r>
      <w:r>
        <w:rPr>
          <w:sz w:val="21"/>
        </w:rPr>
        <w:tab/>
      </w:r>
      <w:r>
        <w:rPr>
          <w:sz w:val="21"/>
        </w:rPr>
        <w:fldChar w:fldCharType="begin"/>
      </w:r>
      <w:r>
        <w:rPr>
          <w:sz w:val="21"/>
        </w:rPr>
        <w:instrText xml:space="preserve"> PAGEREF _Ref508807646 \h </w:instrText>
      </w:r>
      <w:r>
        <w:rPr>
          <w:sz w:val="21"/>
        </w:rPr>
      </w:r>
      <w:r>
        <w:rPr>
          <w:sz w:val="21"/>
        </w:rPr>
        <w:fldChar w:fldCharType="separate"/>
      </w:r>
      <w:r w:rsidR="008F6996">
        <w:rPr>
          <w:noProof/>
          <w:sz w:val="21"/>
        </w:rPr>
        <w:t>34</w:t>
      </w:r>
      <w:r>
        <w:rPr>
          <w:sz w:val="21"/>
        </w:rPr>
        <w:fldChar w:fldCharType="end"/>
      </w:r>
    </w:p>
    <w:p w14:paraId="69E0B99D" w14:textId="21D74791" w:rsidR="001769B9" w:rsidRDefault="001769B9" w:rsidP="001769B9">
      <w:pPr>
        <w:pStyle w:val="Bodytext0"/>
        <w:tabs>
          <w:tab w:val="left" w:pos="1134"/>
          <w:tab w:val="left" w:pos="9356"/>
        </w:tabs>
        <w:spacing w:after="60"/>
        <w:rPr>
          <w:sz w:val="21"/>
        </w:rPr>
      </w:pPr>
      <w:r>
        <w:rPr>
          <w:sz w:val="21"/>
        </w:rPr>
        <w:fldChar w:fldCharType="begin"/>
      </w:r>
      <w:r>
        <w:rPr>
          <w:sz w:val="21"/>
        </w:rPr>
        <w:instrText xml:space="preserve"> REF _Ref510793067 \r \h </w:instrText>
      </w:r>
      <w:r>
        <w:rPr>
          <w:sz w:val="21"/>
        </w:rPr>
      </w:r>
      <w:r>
        <w:rPr>
          <w:sz w:val="21"/>
        </w:rPr>
        <w:fldChar w:fldCharType="separate"/>
      </w:r>
      <w:r w:rsidR="008F6996">
        <w:rPr>
          <w:sz w:val="21"/>
        </w:rPr>
        <w:t>Box 10</w:t>
      </w:r>
      <w:r>
        <w:rPr>
          <w:sz w:val="21"/>
        </w:rPr>
        <w:fldChar w:fldCharType="end"/>
      </w:r>
      <w:r>
        <w:rPr>
          <w:sz w:val="21"/>
        </w:rPr>
        <w:t xml:space="preserve"> </w:t>
      </w:r>
      <w:r>
        <w:rPr>
          <w:sz w:val="21"/>
        </w:rPr>
        <w:tab/>
      </w:r>
      <w:r>
        <w:rPr>
          <w:sz w:val="21"/>
        </w:rPr>
        <w:fldChar w:fldCharType="begin"/>
      </w:r>
      <w:r>
        <w:rPr>
          <w:sz w:val="21"/>
        </w:rPr>
        <w:instrText xml:space="preserve"> REF _Ref510793067 \h </w:instrText>
      </w:r>
      <w:r>
        <w:rPr>
          <w:sz w:val="21"/>
        </w:rPr>
      </w:r>
      <w:r>
        <w:rPr>
          <w:sz w:val="21"/>
        </w:rPr>
        <w:fldChar w:fldCharType="separate"/>
      </w:r>
      <w:r w:rsidR="008F6996" w:rsidRPr="00155241">
        <w:rPr>
          <w:rFonts w:asciiTheme="minorHAnsi" w:hAnsiTheme="minorHAnsi" w:cstheme="minorHAnsi"/>
        </w:rPr>
        <w:t xml:space="preserve">Emissions Reduction Fund </w:t>
      </w:r>
      <w:r w:rsidR="008F6996">
        <w:rPr>
          <w:rFonts w:asciiTheme="minorHAnsi" w:hAnsiTheme="minorHAnsi" w:cstheme="minorHAnsi"/>
        </w:rPr>
        <w:t>r</w:t>
      </w:r>
      <w:r w:rsidR="008F6996" w:rsidRPr="00155241">
        <w:rPr>
          <w:rFonts w:asciiTheme="minorHAnsi" w:hAnsiTheme="minorHAnsi" w:cstheme="minorHAnsi"/>
        </w:rPr>
        <w:t>evenue</w:t>
      </w:r>
      <w:r>
        <w:rPr>
          <w:sz w:val="21"/>
        </w:rPr>
        <w:fldChar w:fldCharType="end"/>
      </w:r>
      <w:r>
        <w:rPr>
          <w:sz w:val="21"/>
        </w:rPr>
        <w:tab/>
      </w:r>
      <w:r>
        <w:rPr>
          <w:sz w:val="21"/>
        </w:rPr>
        <w:fldChar w:fldCharType="begin"/>
      </w:r>
      <w:r>
        <w:rPr>
          <w:sz w:val="21"/>
        </w:rPr>
        <w:instrText xml:space="preserve"> PAGEREF _Ref510793067 \h </w:instrText>
      </w:r>
      <w:r>
        <w:rPr>
          <w:sz w:val="21"/>
        </w:rPr>
      </w:r>
      <w:r>
        <w:rPr>
          <w:sz w:val="21"/>
        </w:rPr>
        <w:fldChar w:fldCharType="separate"/>
      </w:r>
      <w:r w:rsidR="008F6996">
        <w:rPr>
          <w:noProof/>
          <w:sz w:val="21"/>
        </w:rPr>
        <w:t>39</w:t>
      </w:r>
      <w:r>
        <w:rPr>
          <w:sz w:val="21"/>
        </w:rPr>
        <w:fldChar w:fldCharType="end"/>
      </w:r>
    </w:p>
    <w:p w14:paraId="2B22A29A" w14:textId="4EED06AD" w:rsidR="001769B9" w:rsidRDefault="001769B9" w:rsidP="001769B9">
      <w:pPr>
        <w:pStyle w:val="Bodytext0"/>
        <w:tabs>
          <w:tab w:val="left" w:pos="1134"/>
          <w:tab w:val="left" w:pos="9356"/>
        </w:tabs>
        <w:spacing w:after="60"/>
        <w:rPr>
          <w:sz w:val="21"/>
        </w:rPr>
      </w:pPr>
      <w:r>
        <w:rPr>
          <w:sz w:val="21"/>
        </w:rPr>
        <w:fldChar w:fldCharType="begin"/>
      </w:r>
      <w:r>
        <w:rPr>
          <w:sz w:val="21"/>
        </w:rPr>
        <w:instrText xml:space="preserve"> REF _Ref508697298 \r \h </w:instrText>
      </w:r>
      <w:r>
        <w:rPr>
          <w:sz w:val="21"/>
        </w:rPr>
      </w:r>
      <w:r>
        <w:rPr>
          <w:sz w:val="21"/>
        </w:rPr>
        <w:fldChar w:fldCharType="separate"/>
      </w:r>
      <w:r w:rsidR="008F6996">
        <w:rPr>
          <w:sz w:val="21"/>
        </w:rPr>
        <w:t>Box 11</w:t>
      </w:r>
      <w:r>
        <w:rPr>
          <w:sz w:val="21"/>
        </w:rPr>
        <w:fldChar w:fldCharType="end"/>
      </w:r>
      <w:r>
        <w:rPr>
          <w:sz w:val="21"/>
        </w:rPr>
        <w:t xml:space="preserve"> </w:t>
      </w:r>
      <w:r>
        <w:rPr>
          <w:sz w:val="21"/>
        </w:rPr>
        <w:tab/>
      </w:r>
      <w:r>
        <w:rPr>
          <w:sz w:val="21"/>
        </w:rPr>
        <w:fldChar w:fldCharType="begin"/>
      </w:r>
      <w:r>
        <w:rPr>
          <w:sz w:val="21"/>
        </w:rPr>
        <w:instrText xml:space="preserve"> REF _Ref508697298 \h </w:instrText>
      </w:r>
      <w:r>
        <w:rPr>
          <w:sz w:val="21"/>
        </w:rPr>
      </w:r>
      <w:r>
        <w:rPr>
          <w:sz w:val="21"/>
        </w:rPr>
        <w:fldChar w:fldCharType="separate"/>
      </w:r>
      <w:r w:rsidR="008F6996" w:rsidRPr="00155241">
        <w:t>Smarter energy use on Australian dairy farms</w:t>
      </w:r>
      <w:r>
        <w:rPr>
          <w:sz w:val="21"/>
        </w:rPr>
        <w:fldChar w:fldCharType="end"/>
      </w:r>
      <w:r>
        <w:rPr>
          <w:sz w:val="21"/>
        </w:rPr>
        <w:tab/>
      </w:r>
      <w:r>
        <w:rPr>
          <w:sz w:val="21"/>
        </w:rPr>
        <w:fldChar w:fldCharType="begin"/>
      </w:r>
      <w:r>
        <w:rPr>
          <w:sz w:val="21"/>
        </w:rPr>
        <w:instrText xml:space="preserve"> PAGEREF _Ref508697298 \h </w:instrText>
      </w:r>
      <w:r>
        <w:rPr>
          <w:sz w:val="21"/>
        </w:rPr>
      </w:r>
      <w:r>
        <w:rPr>
          <w:sz w:val="21"/>
        </w:rPr>
        <w:fldChar w:fldCharType="separate"/>
      </w:r>
      <w:r w:rsidR="008F6996">
        <w:rPr>
          <w:noProof/>
          <w:sz w:val="21"/>
        </w:rPr>
        <w:t>45</w:t>
      </w:r>
      <w:r>
        <w:rPr>
          <w:sz w:val="21"/>
        </w:rPr>
        <w:fldChar w:fldCharType="end"/>
      </w:r>
    </w:p>
    <w:p w14:paraId="0686002E" w14:textId="77777777" w:rsidR="001769B9" w:rsidRDefault="001769B9" w:rsidP="001769B9">
      <w:pPr>
        <w:pStyle w:val="Bodytext0"/>
        <w:tabs>
          <w:tab w:val="left" w:pos="9356"/>
        </w:tabs>
        <w:rPr>
          <w:sz w:val="21"/>
        </w:rPr>
      </w:pPr>
    </w:p>
    <w:p w14:paraId="574436F3" w14:textId="77777777" w:rsidR="001769B9" w:rsidRPr="001769B9" w:rsidRDefault="001769B9" w:rsidP="001769B9">
      <w:pPr>
        <w:pStyle w:val="Bodytext0"/>
        <w:tabs>
          <w:tab w:val="left" w:pos="9356"/>
        </w:tabs>
        <w:rPr>
          <w:sz w:val="21"/>
        </w:rPr>
      </w:pPr>
    </w:p>
    <w:p w14:paraId="40D0695F" w14:textId="77777777" w:rsidR="001769B9" w:rsidRPr="001769B9" w:rsidRDefault="001769B9" w:rsidP="001769B9">
      <w:pPr>
        <w:pStyle w:val="Bodytext0"/>
        <w:sectPr w:rsidR="001769B9" w:rsidRPr="001769B9" w:rsidSect="00041493">
          <w:headerReference w:type="even" r:id="rId26"/>
          <w:headerReference w:type="default" r:id="rId27"/>
          <w:headerReference w:type="first" r:id="rId28"/>
          <w:pgSz w:w="11907" w:h="16840" w:code="9"/>
          <w:pgMar w:top="1418" w:right="1077" w:bottom="851" w:left="1077" w:header="851" w:footer="720" w:gutter="0"/>
          <w:pgNumType w:fmt="lowerRoman"/>
          <w:cols w:space="720"/>
          <w:docGrid w:linePitch="360"/>
        </w:sectPr>
      </w:pPr>
    </w:p>
    <w:p w14:paraId="25BDEA62" w14:textId="3F96C91D" w:rsidR="00EC2A38" w:rsidRPr="00155241" w:rsidRDefault="00656B05" w:rsidP="0092196F">
      <w:pPr>
        <w:pStyle w:val="Heading1SB"/>
        <w:numPr>
          <w:ilvl w:val="0"/>
          <w:numId w:val="0"/>
        </w:numPr>
        <w:ind w:left="357" w:hanging="357"/>
        <w:jc w:val="left"/>
        <w:rPr>
          <w:rFonts w:asciiTheme="minorHAnsi" w:hAnsiTheme="minorHAnsi" w:cstheme="minorHAnsi"/>
        </w:rPr>
      </w:pPr>
      <w:bookmarkStart w:id="6" w:name="_Toc512583895"/>
      <w:r w:rsidRPr="00155241">
        <w:rPr>
          <w:rFonts w:asciiTheme="minorHAnsi" w:hAnsiTheme="minorHAnsi" w:cstheme="minorHAnsi"/>
        </w:rPr>
        <w:t>Chair’s f</w:t>
      </w:r>
      <w:r w:rsidR="00EC2A38" w:rsidRPr="00155241">
        <w:rPr>
          <w:rFonts w:asciiTheme="minorHAnsi" w:hAnsiTheme="minorHAnsi" w:cstheme="minorHAnsi"/>
        </w:rPr>
        <w:t>oreword</w:t>
      </w:r>
      <w:bookmarkEnd w:id="6"/>
    </w:p>
    <w:p w14:paraId="01D583A7" w14:textId="7B836999" w:rsidR="004B5CE6" w:rsidRPr="00155241" w:rsidRDefault="004B5CE6" w:rsidP="004B5CE6">
      <w:pPr>
        <w:pStyle w:val="Bodytext0"/>
        <w:rPr>
          <w:rFonts w:asciiTheme="minorHAnsi" w:hAnsiTheme="minorHAnsi" w:cstheme="minorHAnsi"/>
          <w:sz w:val="21"/>
        </w:rPr>
      </w:pPr>
      <w:r w:rsidRPr="00155241">
        <w:rPr>
          <w:rFonts w:asciiTheme="minorHAnsi" w:hAnsiTheme="minorHAnsi" w:cstheme="minorHAnsi"/>
          <w:sz w:val="21"/>
        </w:rPr>
        <w:t xml:space="preserve">The Climate Change Authority is pleased to release this research report, which explores ways to simultaneously </w:t>
      </w:r>
      <w:r w:rsidR="00890909">
        <w:rPr>
          <w:rFonts w:asciiTheme="minorHAnsi" w:hAnsiTheme="minorHAnsi" w:cstheme="minorHAnsi"/>
          <w:sz w:val="21"/>
        </w:rPr>
        <w:t>improve</w:t>
      </w:r>
      <w:r w:rsidR="00890909" w:rsidRPr="00155241">
        <w:rPr>
          <w:rFonts w:asciiTheme="minorHAnsi" w:hAnsiTheme="minorHAnsi" w:cstheme="minorHAnsi"/>
          <w:sz w:val="21"/>
        </w:rPr>
        <w:t xml:space="preserve"> on-farm profitability</w:t>
      </w:r>
      <w:r w:rsidR="00890909">
        <w:rPr>
          <w:rFonts w:asciiTheme="minorHAnsi" w:hAnsiTheme="minorHAnsi" w:cstheme="minorHAnsi"/>
          <w:sz w:val="21"/>
        </w:rPr>
        <w:t xml:space="preserve"> and </w:t>
      </w:r>
      <w:r w:rsidRPr="00155241">
        <w:rPr>
          <w:rFonts w:asciiTheme="minorHAnsi" w:hAnsiTheme="minorHAnsi" w:cstheme="minorHAnsi"/>
          <w:sz w:val="21"/>
        </w:rPr>
        <w:t>reduce greenhouse gas emissions on the land while conserving the natural environment.</w:t>
      </w:r>
    </w:p>
    <w:p w14:paraId="77284D2B" w14:textId="6BBA6FF3" w:rsidR="004B5CE6" w:rsidRPr="00155241" w:rsidRDefault="004B5CE6" w:rsidP="004B5CE6">
      <w:pPr>
        <w:pStyle w:val="Bodytext0"/>
        <w:rPr>
          <w:rFonts w:asciiTheme="minorHAnsi" w:hAnsiTheme="minorHAnsi" w:cstheme="minorHAnsi"/>
          <w:sz w:val="21"/>
        </w:rPr>
      </w:pPr>
      <w:r w:rsidRPr="00155241">
        <w:rPr>
          <w:rFonts w:asciiTheme="minorHAnsi" w:hAnsiTheme="minorHAnsi" w:cstheme="minorHAnsi"/>
          <w:sz w:val="21"/>
        </w:rPr>
        <w:t>The Australian landscape is an intrinsic part of our national identity. As a society we still rely heavily on goods and services produced on the land. Our wildlife and natural environment are not only internationally significant but also provide many Australians with economic</w:t>
      </w:r>
      <w:r w:rsidR="00924CC6" w:rsidRPr="00155241">
        <w:rPr>
          <w:rFonts w:asciiTheme="minorHAnsi" w:hAnsiTheme="minorHAnsi" w:cstheme="minorHAnsi"/>
          <w:sz w:val="21"/>
        </w:rPr>
        <w:t xml:space="preserve">, social and cultural amenity. </w:t>
      </w:r>
      <w:r w:rsidRPr="00155241">
        <w:rPr>
          <w:rFonts w:asciiTheme="minorHAnsi" w:hAnsiTheme="minorHAnsi" w:cstheme="minorHAnsi"/>
          <w:sz w:val="21"/>
        </w:rPr>
        <w:t xml:space="preserve">The Australian Bureau of Statistics </w:t>
      </w:r>
      <w:r w:rsidR="0026792A" w:rsidRPr="00155241">
        <w:rPr>
          <w:rFonts w:asciiTheme="minorHAnsi" w:hAnsiTheme="minorHAnsi" w:cstheme="minorHAnsi"/>
          <w:sz w:val="21"/>
        </w:rPr>
        <w:t>(2017</w:t>
      </w:r>
      <w:r w:rsidR="001F4FC2" w:rsidRPr="00155241">
        <w:rPr>
          <w:rFonts w:asciiTheme="minorHAnsi" w:hAnsiTheme="minorHAnsi" w:cstheme="minorHAnsi"/>
          <w:sz w:val="21"/>
        </w:rPr>
        <w:t>b</w:t>
      </w:r>
      <w:r w:rsidR="0026792A" w:rsidRPr="00155241">
        <w:rPr>
          <w:rFonts w:asciiTheme="minorHAnsi" w:hAnsiTheme="minorHAnsi" w:cstheme="minorHAnsi"/>
          <w:sz w:val="21"/>
        </w:rPr>
        <w:t xml:space="preserve">) </w:t>
      </w:r>
      <w:r w:rsidRPr="00155241">
        <w:rPr>
          <w:rFonts w:asciiTheme="minorHAnsi" w:hAnsiTheme="minorHAnsi" w:cstheme="minorHAnsi"/>
          <w:sz w:val="21"/>
        </w:rPr>
        <w:t>valued Austral</w:t>
      </w:r>
      <w:r w:rsidR="00F20FDE" w:rsidRPr="00155241">
        <w:rPr>
          <w:rFonts w:asciiTheme="minorHAnsi" w:hAnsiTheme="minorHAnsi" w:cstheme="minorHAnsi"/>
          <w:sz w:val="21"/>
        </w:rPr>
        <w:t>ia’s environmental assets at $6 </w:t>
      </w:r>
      <w:r w:rsidRPr="00155241">
        <w:rPr>
          <w:rFonts w:asciiTheme="minorHAnsi" w:hAnsiTheme="minorHAnsi" w:cstheme="minorHAnsi"/>
          <w:sz w:val="21"/>
        </w:rPr>
        <w:t>trillion in June</w:t>
      </w:r>
      <w:r w:rsidR="008F3169">
        <w:rPr>
          <w:rFonts w:asciiTheme="minorHAnsi" w:hAnsiTheme="minorHAnsi" w:cstheme="minorHAnsi"/>
          <w:sz w:val="21"/>
        </w:rPr>
        <w:t> </w:t>
      </w:r>
      <w:r w:rsidRPr="00155241">
        <w:rPr>
          <w:rFonts w:asciiTheme="minorHAnsi" w:hAnsiTheme="minorHAnsi" w:cstheme="minorHAnsi"/>
          <w:sz w:val="21"/>
        </w:rPr>
        <w:t>201</w:t>
      </w:r>
      <w:r w:rsidR="00840CFC">
        <w:rPr>
          <w:rFonts w:asciiTheme="minorHAnsi" w:hAnsiTheme="minorHAnsi" w:cstheme="minorHAnsi"/>
          <w:sz w:val="21"/>
        </w:rPr>
        <w:t>6</w:t>
      </w:r>
      <w:r w:rsidRPr="00155241">
        <w:rPr>
          <w:rFonts w:asciiTheme="minorHAnsi" w:hAnsiTheme="minorHAnsi" w:cstheme="minorHAnsi"/>
          <w:sz w:val="21"/>
        </w:rPr>
        <w:t>.</w:t>
      </w:r>
    </w:p>
    <w:p w14:paraId="176BBEBA" w14:textId="094440B5" w:rsidR="004B5CE6" w:rsidRPr="00155241" w:rsidRDefault="004B5CE6" w:rsidP="004B5CE6">
      <w:pPr>
        <w:pStyle w:val="Bodytext0"/>
        <w:rPr>
          <w:rFonts w:asciiTheme="minorHAnsi" w:hAnsiTheme="minorHAnsi" w:cstheme="minorHAnsi"/>
          <w:sz w:val="21"/>
        </w:rPr>
      </w:pPr>
      <w:r w:rsidRPr="00155241">
        <w:rPr>
          <w:rFonts w:asciiTheme="minorHAnsi" w:hAnsiTheme="minorHAnsi" w:cstheme="minorHAnsi"/>
          <w:sz w:val="21"/>
        </w:rPr>
        <w:t>The Authority’s research indicated that many landholders are taking action to deliver both emissions reductions and broader environmental outcomes and, in doing so, farmers i</w:t>
      </w:r>
      <w:r w:rsidR="00924CC6" w:rsidRPr="00155241">
        <w:rPr>
          <w:rFonts w:asciiTheme="minorHAnsi" w:hAnsiTheme="minorHAnsi" w:cstheme="minorHAnsi"/>
          <w:sz w:val="21"/>
        </w:rPr>
        <w:t xml:space="preserve">mprove their own bottom lines. </w:t>
      </w:r>
      <w:r w:rsidRPr="00155241">
        <w:rPr>
          <w:rFonts w:asciiTheme="minorHAnsi" w:hAnsiTheme="minorHAnsi" w:cstheme="minorHAnsi"/>
          <w:sz w:val="21"/>
        </w:rPr>
        <w:t>This report explores the reasons such coordinated action is not even more widespread among landholders.</w:t>
      </w:r>
    </w:p>
    <w:p w14:paraId="1B8096E0" w14:textId="304A52FD" w:rsidR="004B5CE6" w:rsidRPr="00155241" w:rsidRDefault="004B5CE6" w:rsidP="004B5CE6">
      <w:pPr>
        <w:pStyle w:val="Bodytext0"/>
        <w:rPr>
          <w:rFonts w:asciiTheme="minorHAnsi" w:hAnsiTheme="minorHAnsi" w:cstheme="minorHAnsi"/>
          <w:sz w:val="21"/>
        </w:rPr>
      </w:pPr>
      <w:r w:rsidRPr="00155241">
        <w:rPr>
          <w:rFonts w:asciiTheme="minorHAnsi" w:hAnsiTheme="minorHAnsi" w:cstheme="minorHAnsi"/>
          <w:sz w:val="21"/>
        </w:rPr>
        <w:t>As is often the case with policy conundrums of this kind, barriers to better coordinating action on the land are multi-faceted. They include a lack of information</w:t>
      </w:r>
      <w:r w:rsidR="001A76C9">
        <w:rPr>
          <w:rFonts w:asciiTheme="minorHAnsi" w:hAnsiTheme="minorHAnsi" w:cstheme="minorHAnsi"/>
          <w:sz w:val="21"/>
        </w:rPr>
        <w:t>—</w:t>
      </w:r>
      <w:r w:rsidRPr="00155241">
        <w:rPr>
          <w:rFonts w:asciiTheme="minorHAnsi" w:hAnsiTheme="minorHAnsi" w:cstheme="minorHAnsi"/>
          <w:sz w:val="21"/>
        </w:rPr>
        <w:t xml:space="preserve">both in terms of getting information to landholders on agricultural </w:t>
      </w:r>
      <w:r w:rsidR="00820F89" w:rsidRPr="00155241">
        <w:rPr>
          <w:rFonts w:asciiTheme="minorHAnsi" w:hAnsiTheme="minorHAnsi" w:cstheme="minorHAnsi"/>
          <w:sz w:val="21"/>
        </w:rPr>
        <w:t>research and development</w:t>
      </w:r>
      <w:r w:rsidRPr="00155241">
        <w:rPr>
          <w:rFonts w:asciiTheme="minorHAnsi" w:hAnsiTheme="minorHAnsi" w:cstheme="minorHAnsi"/>
          <w:sz w:val="21"/>
        </w:rPr>
        <w:t xml:space="preserve"> and the availability of baseline data for developing and evaluating policy; transaction costs for farmers associated with participating in government programs and challenges inherent in coordinating the many different government and non-government players </w:t>
      </w:r>
      <w:r w:rsidR="00924CC6" w:rsidRPr="00155241">
        <w:rPr>
          <w:rFonts w:asciiTheme="minorHAnsi" w:hAnsiTheme="minorHAnsi" w:cstheme="minorHAnsi"/>
          <w:sz w:val="21"/>
        </w:rPr>
        <w:t xml:space="preserve">involved in delivering policy. </w:t>
      </w:r>
    </w:p>
    <w:p w14:paraId="5F87B255" w14:textId="34B1DB77" w:rsidR="00621BF4" w:rsidRPr="008B3316" w:rsidRDefault="004B5CE6" w:rsidP="004B5CE6">
      <w:pPr>
        <w:pStyle w:val="Bodytext0"/>
        <w:rPr>
          <w:rFonts w:asciiTheme="minorHAnsi" w:hAnsiTheme="minorHAnsi" w:cstheme="minorHAnsi"/>
          <w:sz w:val="21"/>
        </w:rPr>
      </w:pPr>
      <w:r w:rsidRPr="00155241">
        <w:rPr>
          <w:rFonts w:asciiTheme="minorHAnsi" w:hAnsiTheme="minorHAnsi" w:cstheme="minorHAnsi"/>
          <w:sz w:val="21"/>
        </w:rPr>
        <w:t xml:space="preserve">More funding for coordinated action on the land is an obvious response and one supported by a number of organisations with which the Authority engaged in the course of this research. </w:t>
      </w:r>
      <w:r w:rsidR="00355D25" w:rsidRPr="00155241">
        <w:rPr>
          <w:rFonts w:asciiTheme="minorHAnsi" w:hAnsiTheme="minorHAnsi" w:cstheme="minorHAnsi"/>
          <w:sz w:val="21"/>
        </w:rPr>
        <w:t>However, s</w:t>
      </w:r>
      <w:r w:rsidR="00621BF4" w:rsidRPr="00155241">
        <w:rPr>
          <w:rFonts w:asciiTheme="minorHAnsi" w:hAnsiTheme="minorHAnsi" w:cstheme="minorHAnsi"/>
          <w:sz w:val="21"/>
        </w:rPr>
        <w:t xml:space="preserve">ignificant new funding for large scale grant programs seems unlikely in the current budget environment and the Authority has therefore recommended a number of other possible solutions to create incentives for </w:t>
      </w:r>
      <w:r w:rsidR="00355D25" w:rsidRPr="00155241">
        <w:rPr>
          <w:rFonts w:asciiTheme="minorHAnsi" w:hAnsiTheme="minorHAnsi" w:cstheme="minorHAnsi"/>
          <w:sz w:val="21"/>
        </w:rPr>
        <w:t xml:space="preserve">genuine </w:t>
      </w:r>
      <w:r w:rsidR="00621BF4" w:rsidRPr="00155241">
        <w:rPr>
          <w:rFonts w:asciiTheme="minorHAnsi" w:hAnsiTheme="minorHAnsi" w:cstheme="minorHAnsi"/>
          <w:sz w:val="21"/>
        </w:rPr>
        <w:t xml:space="preserve">multiple benefits. </w:t>
      </w:r>
      <w:r w:rsidR="00621BF4" w:rsidRPr="008B3316">
        <w:rPr>
          <w:rFonts w:asciiTheme="minorHAnsi" w:hAnsiTheme="minorHAnsi" w:cstheme="minorHAnsi"/>
          <w:sz w:val="21"/>
        </w:rPr>
        <w:t xml:space="preserve">These include </w:t>
      </w:r>
      <w:r w:rsidR="003879B0" w:rsidRPr="008B3316">
        <w:rPr>
          <w:rFonts w:asciiTheme="minorHAnsi" w:eastAsia="Calibri" w:hAnsiTheme="minorHAnsi" w:cstheme="minorHAnsi"/>
          <w:sz w:val="21"/>
        </w:rPr>
        <w:t>a voluntary online tool to collect farm level data to reduce transaction costs for farmers participating in government programs. The Authority is also recommending ways to coordinate existing policies to achieve better outcomes, create new markets</w:t>
      </w:r>
      <w:r w:rsidR="000C74E4">
        <w:rPr>
          <w:rFonts w:asciiTheme="minorHAnsi" w:eastAsia="Calibri" w:hAnsiTheme="minorHAnsi" w:cstheme="minorHAnsi"/>
          <w:sz w:val="21"/>
        </w:rPr>
        <w:t>,</w:t>
      </w:r>
      <w:r w:rsidR="0074529D">
        <w:rPr>
          <w:rFonts w:asciiTheme="minorHAnsi" w:eastAsia="Calibri" w:hAnsiTheme="minorHAnsi" w:cstheme="minorHAnsi"/>
          <w:sz w:val="21"/>
        </w:rPr>
        <w:t xml:space="preserve"> </w:t>
      </w:r>
      <w:r w:rsidR="000C74E4" w:rsidRPr="008B3316">
        <w:rPr>
          <w:rFonts w:asciiTheme="minorHAnsi" w:eastAsia="Calibri" w:hAnsiTheme="minorHAnsi" w:cstheme="minorHAnsi"/>
          <w:sz w:val="21"/>
        </w:rPr>
        <w:t>financ</w:t>
      </w:r>
      <w:r w:rsidR="000C74E4">
        <w:rPr>
          <w:rFonts w:asciiTheme="minorHAnsi" w:eastAsia="Calibri" w:hAnsiTheme="minorHAnsi" w:cstheme="minorHAnsi"/>
          <w:sz w:val="21"/>
        </w:rPr>
        <w:t>e</w:t>
      </w:r>
      <w:r w:rsidR="000C74E4" w:rsidRPr="008B3316">
        <w:rPr>
          <w:rFonts w:asciiTheme="minorHAnsi" w:eastAsia="Calibri" w:hAnsiTheme="minorHAnsi" w:cstheme="minorHAnsi"/>
          <w:sz w:val="21"/>
        </w:rPr>
        <w:t xml:space="preserve"> </w:t>
      </w:r>
      <w:r w:rsidR="003879B0" w:rsidRPr="008B3316">
        <w:rPr>
          <w:rFonts w:asciiTheme="minorHAnsi" w:eastAsia="Calibri" w:hAnsiTheme="minorHAnsi" w:cstheme="minorHAnsi"/>
          <w:sz w:val="21"/>
        </w:rPr>
        <w:t>multiple benefits</w:t>
      </w:r>
      <w:r w:rsidR="000C74E4">
        <w:rPr>
          <w:rFonts w:asciiTheme="minorHAnsi" w:eastAsia="Calibri" w:hAnsiTheme="minorHAnsi" w:cstheme="minorHAnsi"/>
          <w:sz w:val="21"/>
        </w:rPr>
        <w:t>,</w:t>
      </w:r>
      <w:r w:rsidR="003879B0" w:rsidRPr="008B3316">
        <w:rPr>
          <w:rFonts w:asciiTheme="minorHAnsi" w:eastAsia="Calibri" w:hAnsiTheme="minorHAnsi" w:cstheme="minorHAnsi"/>
          <w:sz w:val="21"/>
        </w:rPr>
        <w:t xml:space="preserve"> and develop new technologies to access new economic and environmental opportunities on the land.</w:t>
      </w:r>
    </w:p>
    <w:p w14:paraId="4CC49477" w14:textId="77777777" w:rsidR="004B5CE6" w:rsidRDefault="004B5CE6" w:rsidP="004B5CE6">
      <w:pPr>
        <w:pStyle w:val="Bodytext0"/>
        <w:rPr>
          <w:rFonts w:asciiTheme="minorHAnsi" w:hAnsiTheme="minorHAnsi" w:cstheme="minorHAnsi"/>
          <w:sz w:val="21"/>
        </w:rPr>
      </w:pPr>
      <w:r w:rsidRPr="00155241">
        <w:rPr>
          <w:rFonts w:asciiTheme="minorHAnsi" w:hAnsiTheme="minorHAnsi" w:cstheme="minorHAnsi"/>
          <w:sz w:val="21"/>
        </w:rPr>
        <w:t xml:space="preserve">The Authority hopes that the findings and recommendations in this report will help landholders become even more resilient in the face of environmental and economic challenges and assist the Australian community as a whole in the vitally important task of preserving our unique natural capital for the future. </w:t>
      </w:r>
    </w:p>
    <w:p w14:paraId="3212A070" w14:textId="77777777" w:rsidR="004A0E47" w:rsidRPr="00155241" w:rsidRDefault="004A0E47" w:rsidP="004B5CE6">
      <w:pPr>
        <w:pStyle w:val="Bodytext0"/>
        <w:rPr>
          <w:rFonts w:asciiTheme="minorHAnsi" w:hAnsiTheme="minorHAnsi" w:cstheme="minorHAnsi"/>
          <w:sz w:val="21"/>
        </w:rPr>
      </w:pPr>
    </w:p>
    <w:p w14:paraId="592CAFCB" w14:textId="34AE0C5C" w:rsidR="004B5CE6" w:rsidRDefault="004A0E47" w:rsidP="004B5CE6">
      <w:pPr>
        <w:pStyle w:val="Bodytext0"/>
        <w:rPr>
          <w:noProof/>
          <w:color w:val="1F497D"/>
        </w:rPr>
      </w:pPr>
      <w:r>
        <w:rPr>
          <w:noProof/>
          <w:color w:val="1F497D"/>
          <w:lang w:eastAsia="en-AU"/>
        </w:rPr>
        <w:drawing>
          <wp:anchor distT="0" distB="0" distL="114300" distR="114300" simplePos="0" relativeHeight="251658241" behindDoc="0" locked="0" layoutInCell="1" allowOverlap="1" wp14:anchorId="141CE5F0" wp14:editId="33ADEABA">
            <wp:simplePos x="0" y="0"/>
            <wp:positionH relativeFrom="column">
              <wp:posOffset>0</wp:posOffset>
            </wp:positionH>
            <wp:positionV relativeFrom="paragraph">
              <wp:posOffset>-635</wp:posOffset>
            </wp:positionV>
            <wp:extent cx="1119225" cy="539139"/>
            <wp:effectExtent l="0" t="0" r="5080" b="0"/>
            <wp:wrapNone/>
            <wp:docPr id="11" name="Picture 1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2"/>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138599" cy="548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EFD3A" w14:textId="77777777" w:rsidR="004A0E47" w:rsidRDefault="004A0E47" w:rsidP="004B5CE6">
      <w:pPr>
        <w:pStyle w:val="Bodytext0"/>
        <w:rPr>
          <w:noProof/>
          <w:color w:val="1F497D"/>
        </w:rPr>
      </w:pPr>
    </w:p>
    <w:p w14:paraId="29B55DED" w14:textId="77777777" w:rsidR="006F6609" w:rsidRDefault="004B5CE6" w:rsidP="006F6609">
      <w:pPr>
        <w:pStyle w:val="Bodytext0"/>
        <w:rPr>
          <w:rFonts w:asciiTheme="minorHAnsi" w:hAnsiTheme="minorHAnsi" w:cstheme="minorHAnsi"/>
          <w:sz w:val="21"/>
        </w:rPr>
      </w:pPr>
      <w:r w:rsidRPr="00155241">
        <w:rPr>
          <w:rFonts w:asciiTheme="minorHAnsi" w:hAnsiTheme="minorHAnsi" w:cstheme="minorHAnsi"/>
          <w:sz w:val="21"/>
        </w:rPr>
        <w:t>Wendy Craik AM</w:t>
      </w:r>
    </w:p>
    <w:p w14:paraId="62549BA5" w14:textId="5A94E655" w:rsidR="000C74E4" w:rsidRDefault="000C74E4" w:rsidP="006F6609">
      <w:pPr>
        <w:pStyle w:val="Bodytext0"/>
        <w:rPr>
          <w:rFonts w:asciiTheme="minorHAnsi" w:hAnsiTheme="minorHAnsi" w:cstheme="minorHAnsi"/>
          <w:sz w:val="21"/>
        </w:rPr>
      </w:pPr>
      <w:r>
        <w:rPr>
          <w:rFonts w:asciiTheme="minorHAnsi" w:hAnsiTheme="minorHAnsi" w:cstheme="minorHAnsi"/>
          <w:sz w:val="21"/>
        </w:rPr>
        <w:t>Chair, Climate Change Authority</w:t>
      </w:r>
    </w:p>
    <w:p w14:paraId="37873F51" w14:textId="4A89B6E3" w:rsidR="000C74E4" w:rsidRPr="00155241" w:rsidRDefault="000C74E4" w:rsidP="006F6609">
      <w:pPr>
        <w:pStyle w:val="Bodytext0"/>
        <w:rPr>
          <w:rFonts w:asciiTheme="minorHAnsi" w:hAnsiTheme="minorHAnsi" w:cstheme="minorHAnsi"/>
          <w:sz w:val="21"/>
        </w:rPr>
        <w:sectPr w:rsidR="000C74E4" w:rsidRPr="00155241" w:rsidSect="00041493">
          <w:pgSz w:w="11907" w:h="16840" w:code="9"/>
          <w:pgMar w:top="1418" w:right="1077" w:bottom="851" w:left="1077" w:header="851" w:footer="720" w:gutter="0"/>
          <w:pgNumType w:fmt="lowerRoman"/>
          <w:cols w:space="720"/>
          <w:docGrid w:linePitch="360"/>
        </w:sectPr>
      </w:pPr>
      <w:r w:rsidRPr="00BB0DA0">
        <w:rPr>
          <w:rFonts w:asciiTheme="minorHAnsi" w:hAnsiTheme="minorHAnsi" w:cstheme="minorHAnsi"/>
          <w:sz w:val="21"/>
        </w:rPr>
        <w:t>2</w:t>
      </w:r>
      <w:r w:rsidR="00890909" w:rsidRPr="00BB0DA0">
        <w:rPr>
          <w:rFonts w:asciiTheme="minorHAnsi" w:hAnsiTheme="minorHAnsi" w:cstheme="minorHAnsi"/>
          <w:sz w:val="21"/>
        </w:rPr>
        <w:t>7</w:t>
      </w:r>
      <w:r w:rsidRPr="00BB0DA0">
        <w:rPr>
          <w:rFonts w:asciiTheme="minorHAnsi" w:hAnsiTheme="minorHAnsi" w:cstheme="minorHAnsi"/>
          <w:sz w:val="21"/>
        </w:rPr>
        <w:t xml:space="preserve"> April</w:t>
      </w:r>
      <w:r>
        <w:rPr>
          <w:rFonts w:asciiTheme="minorHAnsi" w:hAnsiTheme="minorHAnsi" w:cstheme="minorHAnsi"/>
          <w:sz w:val="21"/>
        </w:rPr>
        <w:t xml:space="preserve"> 2018</w:t>
      </w:r>
    </w:p>
    <w:p w14:paraId="799DF5EF" w14:textId="0BFA75B6" w:rsidR="00554DDF" w:rsidRPr="00155241" w:rsidRDefault="006116EE" w:rsidP="0092196F">
      <w:pPr>
        <w:pStyle w:val="Heading1SB"/>
        <w:numPr>
          <w:ilvl w:val="0"/>
          <w:numId w:val="0"/>
        </w:numPr>
        <w:ind w:left="357" w:hanging="357"/>
        <w:jc w:val="left"/>
        <w:rPr>
          <w:rFonts w:asciiTheme="minorHAnsi" w:hAnsiTheme="minorHAnsi" w:cstheme="minorHAnsi"/>
        </w:rPr>
      </w:pPr>
      <w:bookmarkStart w:id="7" w:name="_Toc512583896"/>
      <w:r w:rsidRPr="00155241">
        <w:rPr>
          <w:rFonts w:asciiTheme="minorHAnsi" w:hAnsiTheme="minorHAnsi" w:cstheme="minorHAnsi"/>
        </w:rPr>
        <w:t>E</w:t>
      </w:r>
      <w:r w:rsidR="00554DDF" w:rsidRPr="00155241">
        <w:rPr>
          <w:rFonts w:asciiTheme="minorHAnsi" w:hAnsiTheme="minorHAnsi" w:cstheme="minorHAnsi"/>
        </w:rPr>
        <w:t>xecutive summary</w:t>
      </w:r>
      <w:bookmarkEnd w:id="7"/>
    </w:p>
    <w:p w14:paraId="3BF0D89F" w14:textId="22C0B468" w:rsidR="005D6AF4" w:rsidRPr="00155241" w:rsidRDefault="005D6AF4" w:rsidP="008448F1">
      <w:pPr>
        <w:pStyle w:val="ESsubheading"/>
        <w:rPr>
          <w:rFonts w:asciiTheme="minorHAnsi" w:hAnsiTheme="minorHAnsi" w:cstheme="minorHAnsi"/>
        </w:rPr>
      </w:pPr>
      <w:bookmarkStart w:id="8" w:name="_Toc486926509"/>
      <w:bookmarkStart w:id="9" w:name="_Toc486926637"/>
      <w:r w:rsidRPr="00155241">
        <w:rPr>
          <w:rFonts w:asciiTheme="minorHAnsi" w:hAnsiTheme="minorHAnsi" w:cstheme="minorHAnsi"/>
        </w:rPr>
        <w:t>About this research report</w:t>
      </w:r>
      <w:bookmarkEnd w:id="8"/>
      <w:bookmarkEnd w:id="9"/>
    </w:p>
    <w:p w14:paraId="21B31CE9" w14:textId="0243792C" w:rsidR="00840F37" w:rsidRPr="00155241" w:rsidRDefault="00840F37" w:rsidP="00840F37">
      <w:pPr>
        <w:pStyle w:val="Bodytext0"/>
        <w:rPr>
          <w:rFonts w:asciiTheme="minorHAnsi" w:hAnsiTheme="minorHAnsi" w:cstheme="minorHAnsi"/>
          <w:sz w:val="21"/>
        </w:rPr>
      </w:pPr>
      <w:bookmarkStart w:id="10" w:name="_Toc486926510"/>
      <w:bookmarkStart w:id="11" w:name="_Toc486926638"/>
      <w:r w:rsidRPr="00155241">
        <w:rPr>
          <w:rFonts w:asciiTheme="minorHAnsi" w:hAnsiTheme="minorHAnsi" w:cstheme="minorHAnsi"/>
          <w:sz w:val="21"/>
        </w:rPr>
        <w:t xml:space="preserve">The Climate Change Authority (2016) recommended, as part of its </w:t>
      </w:r>
      <w:r w:rsidR="000A572C" w:rsidRPr="00155241">
        <w:rPr>
          <w:rFonts w:asciiTheme="minorHAnsi" w:hAnsiTheme="minorHAnsi" w:cstheme="minorHAnsi"/>
          <w:i/>
          <w:sz w:val="21"/>
        </w:rPr>
        <w:t>Towards a climate policy toolkit</w:t>
      </w:r>
      <w:r w:rsidR="000A572C">
        <w:rPr>
          <w:rFonts w:asciiTheme="minorHAnsi" w:hAnsiTheme="minorHAnsi" w:cstheme="minorHAnsi"/>
          <w:i/>
          <w:sz w:val="21"/>
        </w:rPr>
        <w:t>:</w:t>
      </w:r>
      <w:r w:rsidR="000A572C" w:rsidRPr="00155241">
        <w:rPr>
          <w:rFonts w:asciiTheme="minorHAnsi" w:hAnsiTheme="minorHAnsi" w:cstheme="minorHAnsi"/>
          <w:i/>
          <w:sz w:val="21"/>
        </w:rPr>
        <w:t xml:space="preserve"> </w:t>
      </w:r>
      <w:r w:rsidRPr="00155241">
        <w:rPr>
          <w:rFonts w:asciiTheme="minorHAnsi" w:hAnsiTheme="minorHAnsi" w:cstheme="minorHAnsi"/>
          <w:i/>
          <w:sz w:val="21"/>
        </w:rPr>
        <w:t>Special Review on Australia’s climate goals and policies</w:t>
      </w:r>
      <w:r w:rsidRPr="00155241">
        <w:rPr>
          <w:rFonts w:asciiTheme="minorHAnsi" w:hAnsiTheme="minorHAnsi" w:cstheme="minorHAnsi"/>
          <w:sz w:val="21"/>
        </w:rPr>
        <w:t>, an examination of ways to reduce greenhouse gas emissions on the land while enhancing the natural environment and improving on-farm profitability. This research report responds to that recommendation.</w:t>
      </w:r>
    </w:p>
    <w:p w14:paraId="6F68E59E" w14:textId="2E62245A"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The types of activities that effective policy coordination could encourage on the land include establishing a windbreak of native trees to store carbon, generating revenue from carbon credits while providing shelter for stock as well as providing a habitat for local wildlife. In another example, returns to beef cattle farmers can be enhanced by improving the productivity of the herd through better herd selection, which increases live weight gain and also reduces emissions. These land</w:t>
      </w:r>
      <w:r w:rsidR="003B3ED8">
        <w:rPr>
          <w:rFonts w:asciiTheme="minorHAnsi" w:hAnsiTheme="minorHAnsi" w:cstheme="minorHAnsi"/>
          <w:sz w:val="21"/>
        </w:rPr>
        <w:t>-</w:t>
      </w:r>
      <w:r w:rsidRPr="00155241">
        <w:rPr>
          <w:rFonts w:asciiTheme="minorHAnsi" w:hAnsiTheme="minorHAnsi" w:cstheme="minorHAnsi"/>
          <w:sz w:val="21"/>
        </w:rPr>
        <w:t>based activities make good sense. The key question emerging from this research is why activities like these,</w:t>
      </w:r>
      <w:r w:rsidR="0018570C">
        <w:rPr>
          <w:rFonts w:asciiTheme="minorHAnsi" w:hAnsiTheme="minorHAnsi" w:cstheme="minorHAnsi"/>
          <w:sz w:val="21"/>
        </w:rPr>
        <w:t xml:space="preserve"> </w:t>
      </w:r>
      <w:r w:rsidR="001F4CCD">
        <w:rPr>
          <w:rFonts w:asciiTheme="minorHAnsi" w:hAnsiTheme="minorHAnsi" w:cstheme="minorHAnsi"/>
          <w:sz w:val="21"/>
        </w:rPr>
        <w:t>that</w:t>
      </w:r>
      <w:r w:rsidR="001F4CCD" w:rsidRPr="00155241">
        <w:rPr>
          <w:rFonts w:asciiTheme="minorHAnsi" w:hAnsiTheme="minorHAnsi" w:cstheme="minorHAnsi"/>
          <w:sz w:val="21"/>
        </w:rPr>
        <w:t xml:space="preserve"> </w:t>
      </w:r>
      <w:r w:rsidRPr="00155241">
        <w:rPr>
          <w:rFonts w:asciiTheme="minorHAnsi" w:hAnsiTheme="minorHAnsi" w:cstheme="minorHAnsi"/>
          <w:sz w:val="21"/>
        </w:rPr>
        <w:t xml:space="preserve">deliver win-win-win outcomes, </w:t>
      </w:r>
      <w:r w:rsidR="0018570C">
        <w:rPr>
          <w:rFonts w:asciiTheme="minorHAnsi" w:hAnsiTheme="minorHAnsi" w:cstheme="minorHAnsi"/>
          <w:sz w:val="21"/>
        </w:rPr>
        <w:t xml:space="preserve">are </w:t>
      </w:r>
      <w:r w:rsidRPr="00155241">
        <w:rPr>
          <w:rFonts w:asciiTheme="minorHAnsi" w:hAnsiTheme="minorHAnsi" w:cstheme="minorHAnsi"/>
          <w:sz w:val="21"/>
        </w:rPr>
        <w:t>not more widespread? This report analyses the barriers to delivering genuine multiple benefits on the land and recommends some possible solutions.</w:t>
      </w:r>
    </w:p>
    <w:p w14:paraId="263DC979" w14:textId="4EE249F1"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This report is less about how emissions can be reduced as a stand</w:t>
      </w:r>
      <w:r w:rsidR="00FD0B45">
        <w:rPr>
          <w:rFonts w:asciiTheme="minorHAnsi" w:hAnsiTheme="minorHAnsi" w:cstheme="minorHAnsi"/>
          <w:sz w:val="21"/>
        </w:rPr>
        <w:t>-</w:t>
      </w:r>
      <w:r w:rsidRPr="00155241">
        <w:rPr>
          <w:rFonts w:asciiTheme="minorHAnsi" w:hAnsiTheme="minorHAnsi" w:cstheme="minorHAnsi"/>
          <w:sz w:val="21"/>
        </w:rPr>
        <w:t xml:space="preserve">alone goal in its own right. Rather, </w:t>
      </w:r>
      <w:r w:rsidR="00B37E59">
        <w:rPr>
          <w:rFonts w:asciiTheme="minorHAnsi" w:hAnsiTheme="minorHAnsi" w:cstheme="minorHAnsi"/>
          <w:i/>
          <w:sz w:val="21"/>
        </w:rPr>
        <w:t>Reaping the Rewards</w:t>
      </w:r>
      <w:r w:rsidRPr="00155241">
        <w:rPr>
          <w:rFonts w:asciiTheme="minorHAnsi" w:hAnsiTheme="minorHAnsi" w:cstheme="minorHAnsi"/>
          <w:sz w:val="21"/>
        </w:rPr>
        <w:t xml:space="preserve"> is more about achieving improved profitability for landholders, reducing emissions and achieving broader environmental benefits at the same time through a single intervention</w:t>
      </w:r>
      <w:r w:rsidRPr="00155241" w:rsidDel="00A339AD">
        <w:rPr>
          <w:rFonts w:asciiTheme="minorHAnsi" w:hAnsiTheme="minorHAnsi" w:cstheme="minorHAnsi"/>
          <w:sz w:val="21"/>
        </w:rPr>
        <w:t xml:space="preserve"> like</w:t>
      </w:r>
      <w:r w:rsidR="00252995">
        <w:rPr>
          <w:rFonts w:asciiTheme="minorHAnsi" w:hAnsiTheme="minorHAnsi" w:cstheme="minorHAnsi"/>
          <w:sz w:val="21"/>
        </w:rPr>
        <w:t>,</w:t>
      </w:r>
      <w:r w:rsidRPr="00155241" w:rsidDel="00A339AD">
        <w:rPr>
          <w:rFonts w:asciiTheme="minorHAnsi" w:hAnsiTheme="minorHAnsi" w:cstheme="minorHAnsi"/>
          <w:sz w:val="21"/>
        </w:rPr>
        <w:t xml:space="preserve"> for </w:t>
      </w:r>
      <w:r w:rsidRPr="00155241">
        <w:rPr>
          <w:rFonts w:asciiTheme="minorHAnsi" w:hAnsiTheme="minorHAnsi" w:cstheme="minorHAnsi"/>
          <w:sz w:val="21"/>
        </w:rPr>
        <w:t>example</w:t>
      </w:r>
      <w:r w:rsidR="00252995">
        <w:rPr>
          <w:rFonts w:asciiTheme="minorHAnsi" w:hAnsiTheme="minorHAnsi" w:cstheme="minorHAnsi"/>
          <w:sz w:val="21"/>
        </w:rPr>
        <w:t>,</w:t>
      </w:r>
      <w:r w:rsidRPr="00155241">
        <w:rPr>
          <w:rFonts w:asciiTheme="minorHAnsi" w:hAnsiTheme="minorHAnsi" w:cstheme="minorHAnsi"/>
          <w:sz w:val="21"/>
        </w:rPr>
        <w:t xml:space="preserve"> establishing multispecies vegetation on a previously unused part of a farm. In practice, the extent to which emissions can be reduced on the land will depend on a number of factors including government policy, economic benefits to farmers and the technical feasibility of emissions reduction actions.</w:t>
      </w:r>
    </w:p>
    <w:p w14:paraId="46DC355F" w14:textId="0FC321BA"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 xml:space="preserve">The Authority recommended policies for reducing emissions in some depth (including for the land sector) in its </w:t>
      </w:r>
      <w:r w:rsidR="000A572C" w:rsidRPr="00155241">
        <w:rPr>
          <w:rFonts w:asciiTheme="minorHAnsi" w:hAnsiTheme="minorHAnsi" w:cstheme="minorHAnsi"/>
          <w:i/>
          <w:sz w:val="21"/>
        </w:rPr>
        <w:t>Towards a climate policy toolkit</w:t>
      </w:r>
      <w:r w:rsidR="000A572C">
        <w:rPr>
          <w:rFonts w:asciiTheme="minorHAnsi" w:hAnsiTheme="minorHAnsi" w:cstheme="minorHAnsi"/>
          <w:i/>
          <w:sz w:val="21"/>
        </w:rPr>
        <w:t xml:space="preserve">: </w:t>
      </w:r>
      <w:r w:rsidRPr="00155241">
        <w:rPr>
          <w:rFonts w:asciiTheme="minorHAnsi" w:hAnsiTheme="minorHAnsi" w:cstheme="minorHAnsi"/>
          <w:i/>
          <w:sz w:val="21"/>
        </w:rPr>
        <w:t>Special Review on Australia’s climate goals and policies</w:t>
      </w:r>
      <w:r w:rsidR="00252995">
        <w:rPr>
          <w:rFonts w:asciiTheme="minorHAnsi" w:hAnsiTheme="minorHAnsi" w:cstheme="minorHAnsi"/>
          <w:i/>
          <w:sz w:val="21"/>
        </w:rPr>
        <w:t xml:space="preserve"> </w:t>
      </w:r>
      <w:r w:rsidR="00812750">
        <w:rPr>
          <w:rFonts w:asciiTheme="minorHAnsi" w:hAnsiTheme="minorHAnsi" w:cstheme="minorHAnsi"/>
          <w:sz w:val="21"/>
        </w:rPr>
        <w:t>(CCA </w:t>
      </w:r>
      <w:r w:rsidR="00252995" w:rsidRPr="00155241">
        <w:rPr>
          <w:rFonts w:asciiTheme="minorHAnsi" w:hAnsiTheme="minorHAnsi" w:cstheme="minorHAnsi"/>
          <w:sz w:val="21"/>
        </w:rPr>
        <w:t>2016)</w:t>
      </w:r>
      <w:r w:rsidRPr="00155241">
        <w:rPr>
          <w:rFonts w:asciiTheme="minorHAnsi" w:hAnsiTheme="minorHAnsi" w:cstheme="minorHAnsi"/>
          <w:sz w:val="21"/>
        </w:rPr>
        <w:t xml:space="preserve">. The Authority also considered the land sector in its review of the Emissions Reduction Fund (ERF) and this report incorporates some of the key findings from the ERF review (CCA 2017b). </w:t>
      </w:r>
    </w:p>
    <w:p w14:paraId="686EF551" w14:textId="0FD53EDC" w:rsidR="005D6AF4" w:rsidRPr="00155241" w:rsidRDefault="005D6AF4" w:rsidP="008448F1">
      <w:pPr>
        <w:pStyle w:val="ESsubheading"/>
        <w:rPr>
          <w:rFonts w:asciiTheme="minorHAnsi" w:hAnsiTheme="minorHAnsi" w:cstheme="minorHAnsi"/>
        </w:rPr>
      </w:pPr>
      <w:r w:rsidRPr="00155241">
        <w:rPr>
          <w:rFonts w:asciiTheme="minorHAnsi" w:hAnsiTheme="minorHAnsi" w:cstheme="minorHAnsi"/>
        </w:rPr>
        <w:t>Why</w:t>
      </w:r>
      <w:r w:rsidR="00B33AEC" w:rsidRPr="00155241">
        <w:rPr>
          <w:rFonts w:asciiTheme="minorHAnsi" w:hAnsiTheme="minorHAnsi" w:cstheme="minorHAnsi"/>
        </w:rPr>
        <w:t xml:space="preserve"> pursue multiple benefits</w:t>
      </w:r>
      <w:r w:rsidRPr="00155241">
        <w:rPr>
          <w:rFonts w:asciiTheme="minorHAnsi" w:hAnsiTheme="minorHAnsi" w:cstheme="minorHAnsi"/>
        </w:rPr>
        <w:t>?</w:t>
      </w:r>
      <w:bookmarkEnd w:id="10"/>
      <w:bookmarkEnd w:id="11"/>
    </w:p>
    <w:p w14:paraId="03C61293" w14:textId="493A5A28" w:rsidR="00840F37" w:rsidRPr="00155241" w:rsidRDefault="00840F37" w:rsidP="00840F37">
      <w:pPr>
        <w:pStyle w:val="Bodytext0"/>
        <w:rPr>
          <w:rFonts w:asciiTheme="minorHAnsi" w:hAnsiTheme="minorHAnsi" w:cstheme="minorHAnsi"/>
          <w:sz w:val="21"/>
        </w:rPr>
      </w:pPr>
      <w:bookmarkStart w:id="12" w:name="_Toc486926511"/>
      <w:bookmarkStart w:id="13" w:name="_Toc486926639"/>
      <w:r w:rsidRPr="00155241">
        <w:rPr>
          <w:rFonts w:asciiTheme="minorHAnsi" w:hAnsiTheme="minorHAnsi" w:cstheme="minorHAnsi"/>
          <w:sz w:val="21"/>
        </w:rPr>
        <w:t xml:space="preserve">Agriculture is an important part of Australia’s economy as it provides 14 per cent of the nation’s export earnings (ABARES 2017a). The sector </w:t>
      </w:r>
      <w:r w:rsidRPr="00155241" w:rsidDel="006D33A7">
        <w:rPr>
          <w:rFonts w:asciiTheme="minorHAnsi" w:hAnsiTheme="minorHAnsi" w:cstheme="minorHAnsi"/>
          <w:sz w:val="21"/>
        </w:rPr>
        <w:t>supports a number of other industries and provides much of Australia’s food and agricultural commodities.</w:t>
      </w:r>
    </w:p>
    <w:p w14:paraId="60C34553" w14:textId="71C3B1D4"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 xml:space="preserve">As managers of nearly 50 per cent of the Australian landmass, farmers and other landholders also play a central role in the conservation and restoration of Australia’s natural capital (ABS 2017a). Despite these efforts, the natural resource management (NRM) challenges faced in some agricultural regions remain substantial (Australian Government 2017c). </w:t>
      </w:r>
    </w:p>
    <w:p w14:paraId="08FB7613" w14:textId="691CCD30" w:rsidR="00214483" w:rsidRDefault="00840F37" w:rsidP="00840F37">
      <w:pPr>
        <w:pStyle w:val="Bodytext0"/>
        <w:rPr>
          <w:rFonts w:asciiTheme="minorHAnsi" w:hAnsiTheme="minorHAnsi" w:cstheme="minorHAnsi"/>
          <w:sz w:val="21"/>
        </w:rPr>
      </w:pPr>
      <w:r w:rsidRPr="00430B59">
        <w:rPr>
          <w:rFonts w:asciiTheme="minorHAnsi" w:hAnsiTheme="minorHAnsi" w:cstheme="minorHAnsi"/>
          <w:sz w:val="21"/>
        </w:rPr>
        <w:t>The greenhouse gas emissions associated with agriculture are significant, with the sector</w:t>
      </w:r>
      <w:r w:rsidR="00214483" w:rsidRPr="00430B59">
        <w:rPr>
          <w:rFonts w:asciiTheme="minorHAnsi" w:hAnsiTheme="minorHAnsi" w:cstheme="minorHAnsi"/>
          <w:sz w:val="21"/>
        </w:rPr>
        <w:t xml:space="preserve"> accounting for approximately 13</w:t>
      </w:r>
      <w:r w:rsidRPr="00430B59">
        <w:rPr>
          <w:rFonts w:asciiTheme="minorHAnsi" w:hAnsiTheme="minorHAnsi" w:cstheme="minorHAnsi"/>
          <w:sz w:val="21"/>
        </w:rPr>
        <w:t xml:space="preserve"> per cent of </w:t>
      </w:r>
      <w:r w:rsidR="00214483" w:rsidRPr="00430B59">
        <w:rPr>
          <w:rFonts w:asciiTheme="minorHAnsi" w:hAnsiTheme="minorHAnsi" w:cstheme="minorHAnsi"/>
          <w:sz w:val="21"/>
        </w:rPr>
        <w:t>the</w:t>
      </w:r>
      <w:r w:rsidRPr="00430B59">
        <w:rPr>
          <w:rFonts w:asciiTheme="minorHAnsi" w:hAnsiTheme="minorHAnsi" w:cstheme="minorHAnsi"/>
          <w:sz w:val="21"/>
        </w:rPr>
        <w:t xml:space="preserve"> emissions </w:t>
      </w:r>
      <w:r w:rsidR="00214483" w:rsidRPr="00430B59">
        <w:rPr>
          <w:rFonts w:asciiTheme="minorHAnsi" w:hAnsiTheme="minorHAnsi" w:cstheme="minorHAnsi"/>
          <w:sz w:val="21"/>
        </w:rPr>
        <w:t>in Australia’s national emissions inventory</w:t>
      </w:r>
      <w:r w:rsidR="00FC0156">
        <w:rPr>
          <w:rFonts w:asciiTheme="minorHAnsi" w:hAnsiTheme="minorHAnsi" w:cstheme="minorHAnsi"/>
          <w:sz w:val="21"/>
        </w:rPr>
        <w:t>, mostly methane from livestock</w:t>
      </w:r>
      <w:r w:rsidR="00214483" w:rsidRPr="00430B59">
        <w:rPr>
          <w:rFonts w:asciiTheme="minorHAnsi" w:hAnsiTheme="minorHAnsi" w:cstheme="minorHAnsi"/>
          <w:sz w:val="21"/>
        </w:rPr>
        <w:t xml:space="preserve"> </w:t>
      </w:r>
      <w:r w:rsidRPr="00430B59">
        <w:rPr>
          <w:rFonts w:asciiTheme="minorHAnsi" w:hAnsiTheme="minorHAnsi" w:cstheme="minorHAnsi"/>
          <w:sz w:val="21"/>
        </w:rPr>
        <w:t xml:space="preserve">(DoEE 2017c, f). </w:t>
      </w:r>
      <w:r w:rsidR="00214483" w:rsidRPr="00430B59">
        <w:rPr>
          <w:rFonts w:asciiTheme="minorHAnsi" w:hAnsiTheme="minorHAnsi" w:cstheme="minorHAnsi"/>
          <w:sz w:val="21"/>
        </w:rPr>
        <w:t>In addition, land management on agricultural lands affects vegetation and soils, generating emissions or storing carbon. Landholders also cause emissions from energy use and transport.</w:t>
      </w:r>
    </w:p>
    <w:p w14:paraId="3E477CA2" w14:textId="31ED758B"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 xml:space="preserve">All sectors, including agriculture, will need to contribute to the Paris Agreement’s global goal to reduce net greenhouse gas emissions to zero in the second half of this century. This is likely to require significant changes to agricultural systems and practices. </w:t>
      </w:r>
    </w:p>
    <w:p w14:paraId="578539E0" w14:textId="65FE1580"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 xml:space="preserve">The agriculture sector is faced with market-related pressures to boost productivity and profitability (Productivity Commission 2005, 2016, RIRDC 2015, Australian Government 2015). There are opportunities and challenges associated with increasing global demand for agricultural products and the opening up of new markets (RIRDC 2015). </w:t>
      </w:r>
    </w:p>
    <w:p w14:paraId="2D0A3D36" w14:textId="325FFC4E" w:rsidR="005D6AF4" w:rsidRPr="00155241" w:rsidRDefault="008C64C7" w:rsidP="008448F1">
      <w:pPr>
        <w:pStyle w:val="ESsubheading"/>
        <w:rPr>
          <w:rFonts w:asciiTheme="minorHAnsi" w:hAnsiTheme="minorHAnsi" w:cstheme="minorHAnsi"/>
        </w:rPr>
      </w:pPr>
      <w:r w:rsidRPr="00155241">
        <w:rPr>
          <w:rFonts w:asciiTheme="minorHAnsi" w:hAnsiTheme="minorHAnsi" w:cstheme="minorHAnsi"/>
        </w:rPr>
        <w:t>Environmental in</w:t>
      </w:r>
      <w:r w:rsidR="00477456" w:rsidRPr="00155241">
        <w:rPr>
          <w:rFonts w:asciiTheme="minorHAnsi" w:hAnsiTheme="minorHAnsi" w:cstheme="minorHAnsi"/>
        </w:rPr>
        <w:t>f</w:t>
      </w:r>
      <w:r w:rsidRPr="00155241">
        <w:rPr>
          <w:rFonts w:asciiTheme="minorHAnsi" w:hAnsiTheme="minorHAnsi" w:cstheme="minorHAnsi"/>
        </w:rPr>
        <w:t xml:space="preserve">ormation and reporting: the </w:t>
      </w:r>
      <w:r w:rsidR="005D6AF4" w:rsidRPr="00155241">
        <w:rPr>
          <w:rFonts w:asciiTheme="minorHAnsi" w:hAnsiTheme="minorHAnsi" w:cstheme="minorHAnsi"/>
        </w:rPr>
        <w:t>Foundation for coordinating policy</w:t>
      </w:r>
      <w:bookmarkEnd w:id="12"/>
      <w:bookmarkEnd w:id="13"/>
    </w:p>
    <w:p w14:paraId="7CDB1D9A" w14:textId="1C1282D8" w:rsidR="00840F37" w:rsidRPr="00155241" w:rsidRDefault="006E0CC8" w:rsidP="00840F37">
      <w:pPr>
        <w:pStyle w:val="Bodytext0"/>
        <w:rPr>
          <w:rFonts w:asciiTheme="minorHAnsi" w:hAnsiTheme="minorHAnsi" w:cstheme="minorHAnsi"/>
          <w:sz w:val="21"/>
        </w:rPr>
      </w:pPr>
      <w:bookmarkStart w:id="14" w:name="_Toc486926512"/>
      <w:bookmarkStart w:id="15" w:name="_Toc486926640"/>
      <w:r w:rsidRPr="00155241">
        <w:rPr>
          <w:rFonts w:asciiTheme="minorHAnsi" w:hAnsiTheme="minorHAnsi" w:cstheme="minorHAnsi"/>
          <w:sz w:val="21"/>
        </w:rPr>
        <w:t>Access to reliable information about the condition of the natural resources being managed and how their condition changes through time is a necessary precondition for robust policy</w:t>
      </w:r>
      <w:r w:rsidR="00286193">
        <w:rPr>
          <w:rFonts w:asciiTheme="minorHAnsi" w:hAnsiTheme="minorHAnsi" w:cstheme="minorHAnsi"/>
          <w:sz w:val="21"/>
        </w:rPr>
        <w:t xml:space="preserve"> </w:t>
      </w:r>
      <w:r w:rsidRPr="00155241">
        <w:rPr>
          <w:rFonts w:asciiTheme="minorHAnsi" w:hAnsiTheme="minorHAnsi" w:cstheme="minorHAnsi"/>
          <w:sz w:val="21"/>
        </w:rPr>
        <w:t>making, and the integration of climate, NRM and agricultural policies.</w:t>
      </w:r>
      <w:r>
        <w:rPr>
          <w:rFonts w:asciiTheme="minorHAnsi" w:hAnsiTheme="minorHAnsi" w:cstheme="minorHAnsi"/>
          <w:sz w:val="21"/>
        </w:rPr>
        <w:t xml:space="preserve"> </w:t>
      </w:r>
      <w:r w:rsidR="00840F37" w:rsidRPr="00155241">
        <w:rPr>
          <w:rFonts w:asciiTheme="minorHAnsi" w:hAnsiTheme="minorHAnsi" w:cstheme="minorHAnsi"/>
          <w:sz w:val="21"/>
        </w:rPr>
        <w:t>One of the key challenges for delivering genuine multiple benefits on the land is a lack of data to support the development and evaluation of policy.</w:t>
      </w:r>
      <w:r w:rsidR="008B3316">
        <w:rPr>
          <w:rFonts w:asciiTheme="minorHAnsi" w:hAnsiTheme="minorHAnsi" w:cstheme="minorHAnsi"/>
          <w:sz w:val="21"/>
        </w:rPr>
        <w:t xml:space="preserve"> </w:t>
      </w:r>
    </w:p>
    <w:p w14:paraId="7D0B86BE" w14:textId="4C53F76D"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While significant progress has been made on Australia’s environmental information systems over the past decade (BoM 2013), more work is needed. Comprehensive and more accessible information will help government agencies and others develop and assess programs. The Authority welcomes the work by the Australian Government and the states and territories’ through the Meeting of Environment Ministers to develop a robust national approach to environmental information to meet the needs of policy</w:t>
      </w:r>
      <w:r w:rsidR="006B244E">
        <w:rPr>
          <w:rFonts w:asciiTheme="minorHAnsi" w:hAnsiTheme="minorHAnsi" w:cstheme="minorHAnsi"/>
          <w:sz w:val="21"/>
        </w:rPr>
        <w:t xml:space="preserve"> </w:t>
      </w:r>
      <w:r w:rsidRPr="00155241">
        <w:rPr>
          <w:rFonts w:asciiTheme="minorHAnsi" w:hAnsiTheme="minorHAnsi" w:cstheme="minorHAnsi"/>
          <w:sz w:val="21"/>
        </w:rPr>
        <w:t xml:space="preserve">makers. </w:t>
      </w:r>
    </w:p>
    <w:p w14:paraId="3E3D1325" w14:textId="120CAA6B"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To reduce duplication and the transaction costs faced by farmers, the Authority recommends the Australian Government lead the development of a voluntary online farm reporting tool that can meet the reporting requirements of the ERF and jurisdictions’ NRM programs. This could build on current work being undertaken by CSIRO through its Digiscape p</w:t>
      </w:r>
      <w:r w:rsidR="003D621A">
        <w:rPr>
          <w:rFonts w:asciiTheme="minorHAnsi" w:hAnsiTheme="minorHAnsi" w:cstheme="minorHAnsi"/>
          <w:sz w:val="21"/>
        </w:rPr>
        <w:t>latform</w:t>
      </w:r>
      <w:r w:rsidRPr="00155241">
        <w:rPr>
          <w:rFonts w:asciiTheme="minorHAnsi" w:hAnsiTheme="minorHAnsi" w:cstheme="minorHAnsi"/>
          <w:sz w:val="21"/>
        </w:rPr>
        <w:t>.</w:t>
      </w:r>
    </w:p>
    <w:p w14:paraId="4814507A" w14:textId="2F116D5A" w:rsidR="005D6AF4" w:rsidRPr="00155241" w:rsidRDefault="005D6AF4" w:rsidP="008448F1">
      <w:pPr>
        <w:pStyle w:val="ESsubheading"/>
        <w:rPr>
          <w:rFonts w:asciiTheme="minorHAnsi" w:hAnsiTheme="minorHAnsi" w:cstheme="minorHAnsi"/>
        </w:rPr>
      </w:pPr>
      <w:r w:rsidRPr="00155241">
        <w:rPr>
          <w:rFonts w:asciiTheme="minorHAnsi" w:hAnsiTheme="minorHAnsi" w:cstheme="minorHAnsi"/>
        </w:rPr>
        <w:t>Coordinating policy for multiple objectives</w:t>
      </w:r>
      <w:bookmarkEnd w:id="14"/>
      <w:bookmarkEnd w:id="15"/>
    </w:p>
    <w:p w14:paraId="4E603096" w14:textId="5E806237" w:rsidR="00840F37" w:rsidRPr="00155241" w:rsidRDefault="00840F37" w:rsidP="00840F37">
      <w:pPr>
        <w:pStyle w:val="Bodytext0"/>
        <w:rPr>
          <w:rFonts w:asciiTheme="minorHAnsi" w:hAnsiTheme="minorHAnsi" w:cstheme="minorHAnsi"/>
          <w:sz w:val="21"/>
        </w:rPr>
      </w:pPr>
      <w:bookmarkStart w:id="16" w:name="_Toc486926513"/>
      <w:bookmarkStart w:id="17" w:name="_Toc486926641"/>
      <w:r w:rsidRPr="00155241">
        <w:rPr>
          <w:rFonts w:asciiTheme="minorHAnsi" w:hAnsiTheme="minorHAnsi" w:cstheme="minorHAnsi"/>
          <w:sz w:val="21"/>
        </w:rPr>
        <w:t xml:space="preserve">All levels of government as well as some non-government organisations design and implement emissions reduction, NRM and agricultural programs or other initiatives. </w:t>
      </w:r>
    </w:p>
    <w:p w14:paraId="5B34C348" w14:textId="135D7B12"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To facilitate better coordination among all these players, the Authority recommends the Australian Government lead work with states, territories and other stakeholders to develop best practice guidance for land</w:t>
      </w:r>
      <w:r w:rsidR="003B3ED8">
        <w:rPr>
          <w:rFonts w:asciiTheme="minorHAnsi" w:hAnsiTheme="minorHAnsi" w:cstheme="minorHAnsi"/>
          <w:sz w:val="21"/>
        </w:rPr>
        <w:t>-</w:t>
      </w:r>
      <w:r w:rsidRPr="00155241">
        <w:rPr>
          <w:rFonts w:asciiTheme="minorHAnsi" w:hAnsiTheme="minorHAnsi" w:cstheme="minorHAnsi"/>
          <w:sz w:val="21"/>
        </w:rPr>
        <w:t xml:space="preserve">based programs. </w:t>
      </w:r>
    </w:p>
    <w:p w14:paraId="0547792E" w14:textId="08204777"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The Authority recognises that considerable work is being done to coordinate efforts to reduce emissions and deliver multiple benefits on the land across and within governments and is of the view that building on these existing efforts could deliver even more in terms of coordinated action</w:t>
      </w:r>
      <w:r w:rsidR="00474D01">
        <w:rPr>
          <w:rFonts w:asciiTheme="minorHAnsi" w:hAnsiTheme="minorHAnsi" w:cstheme="minorHAnsi"/>
          <w:sz w:val="21"/>
        </w:rPr>
        <w:t>.</w:t>
      </w:r>
    </w:p>
    <w:p w14:paraId="1234845D" w14:textId="04472FEB"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The establishment of a community of practice of government officials and other actors to develop best practice guidance could embed a coordinated approach to land</w:t>
      </w:r>
      <w:r w:rsidR="003B3ED8">
        <w:rPr>
          <w:rFonts w:asciiTheme="minorHAnsi" w:hAnsiTheme="minorHAnsi" w:cstheme="minorHAnsi"/>
          <w:sz w:val="21"/>
        </w:rPr>
        <w:t>-</w:t>
      </w:r>
      <w:r w:rsidRPr="00155241">
        <w:rPr>
          <w:rFonts w:asciiTheme="minorHAnsi" w:hAnsiTheme="minorHAnsi" w:cstheme="minorHAnsi"/>
          <w:sz w:val="21"/>
        </w:rPr>
        <w:t xml:space="preserve">based policy. NRM regional bodies and the Rural Research </w:t>
      </w:r>
      <w:r w:rsidR="00F807A2">
        <w:rPr>
          <w:rFonts w:asciiTheme="minorHAnsi" w:hAnsiTheme="minorHAnsi" w:cstheme="minorHAnsi"/>
          <w:sz w:val="21"/>
        </w:rPr>
        <w:t xml:space="preserve">and </w:t>
      </w:r>
      <w:r w:rsidRPr="00155241">
        <w:rPr>
          <w:rFonts w:asciiTheme="minorHAnsi" w:hAnsiTheme="minorHAnsi" w:cstheme="minorHAnsi"/>
          <w:sz w:val="21"/>
        </w:rPr>
        <w:t xml:space="preserve">Development Corporations should also be involved in this work, which should explicitly consider opportunities for reducing emissions on agricultural land subject to NRM planning processes and coordinating agricultural </w:t>
      </w:r>
      <w:r w:rsidR="00820F89" w:rsidRPr="00155241">
        <w:rPr>
          <w:rFonts w:asciiTheme="minorHAnsi" w:hAnsiTheme="minorHAnsi" w:cstheme="minorHAnsi"/>
          <w:sz w:val="21"/>
        </w:rPr>
        <w:t>research and development (</w:t>
      </w:r>
      <w:r w:rsidRPr="00155241">
        <w:rPr>
          <w:rFonts w:asciiTheme="minorHAnsi" w:hAnsiTheme="minorHAnsi" w:cstheme="minorHAnsi"/>
          <w:sz w:val="21"/>
        </w:rPr>
        <w:t>R&amp;D</w:t>
      </w:r>
      <w:r w:rsidR="00820F89" w:rsidRPr="00155241">
        <w:rPr>
          <w:rFonts w:asciiTheme="minorHAnsi" w:hAnsiTheme="minorHAnsi" w:cstheme="minorHAnsi"/>
          <w:sz w:val="21"/>
        </w:rPr>
        <w:t>)</w:t>
      </w:r>
      <w:r w:rsidRPr="00155241">
        <w:rPr>
          <w:rFonts w:asciiTheme="minorHAnsi" w:hAnsiTheme="minorHAnsi" w:cstheme="minorHAnsi"/>
          <w:sz w:val="21"/>
        </w:rPr>
        <w:t xml:space="preserve"> for multiple benefits.</w:t>
      </w:r>
    </w:p>
    <w:p w14:paraId="03C6AA26" w14:textId="79A149FE"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In its review of the ERF, the Authority recommended that the Government provide some resources to the Department of the Environment</w:t>
      </w:r>
      <w:r w:rsidR="00252995">
        <w:rPr>
          <w:rFonts w:asciiTheme="minorHAnsi" w:hAnsiTheme="minorHAnsi" w:cstheme="minorHAnsi"/>
          <w:sz w:val="21"/>
        </w:rPr>
        <w:t xml:space="preserve"> and Energy</w:t>
      </w:r>
      <w:r w:rsidRPr="00155241">
        <w:rPr>
          <w:rFonts w:asciiTheme="minorHAnsi" w:hAnsiTheme="minorHAnsi" w:cstheme="minorHAnsi"/>
          <w:sz w:val="21"/>
        </w:rPr>
        <w:t xml:space="preserve"> for the development of new ERF methods. Given the high priority governments accord to improving water quality in the Great Barrier Reef and other sensitive marine catchments, the Authority supports development of a new ERF method to reward fertiliser reductions from sugarcane farming.</w:t>
      </w:r>
    </w:p>
    <w:p w14:paraId="777A166B" w14:textId="0FAD2760"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 xml:space="preserve">Existing ERF methods for vegetation establishment or conservation </w:t>
      </w:r>
      <w:r w:rsidR="00474D01">
        <w:rPr>
          <w:rFonts w:asciiTheme="minorHAnsi" w:hAnsiTheme="minorHAnsi" w:cstheme="minorHAnsi"/>
          <w:sz w:val="21"/>
        </w:rPr>
        <w:t>already</w:t>
      </w:r>
      <w:r w:rsidR="00474D01" w:rsidRPr="00155241">
        <w:rPr>
          <w:rFonts w:asciiTheme="minorHAnsi" w:hAnsiTheme="minorHAnsi" w:cstheme="minorHAnsi"/>
          <w:sz w:val="21"/>
        </w:rPr>
        <w:t xml:space="preserve"> </w:t>
      </w:r>
      <w:r w:rsidRPr="00155241">
        <w:rPr>
          <w:rFonts w:asciiTheme="minorHAnsi" w:hAnsiTheme="minorHAnsi" w:cstheme="minorHAnsi"/>
          <w:sz w:val="21"/>
        </w:rPr>
        <w:t>help improve water quality in the Reef while storing carbon.</w:t>
      </w:r>
      <w:r w:rsidRPr="00155241" w:rsidDel="00474D01">
        <w:rPr>
          <w:rFonts w:asciiTheme="minorHAnsi" w:hAnsiTheme="minorHAnsi" w:cstheme="minorHAnsi"/>
          <w:sz w:val="21"/>
        </w:rPr>
        <w:t xml:space="preserve"> Such ERF projects are likely to need co-funding to pay for water quality benefits and to make uptake economic for landholders. The Reef Trust as well as state and territory government programs could help fund these multiple benefits</w:t>
      </w:r>
      <w:r w:rsidRPr="00155241">
        <w:rPr>
          <w:rFonts w:asciiTheme="minorHAnsi" w:hAnsiTheme="minorHAnsi" w:cstheme="minorHAnsi"/>
          <w:sz w:val="21"/>
        </w:rPr>
        <w:t xml:space="preserve">. </w:t>
      </w:r>
    </w:p>
    <w:p w14:paraId="21BB03EE" w14:textId="366F694B" w:rsidR="005D6AF4" w:rsidRPr="00155241" w:rsidRDefault="005D6AF4" w:rsidP="008448F1">
      <w:pPr>
        <w:pStyle w:val="ESsubheading"/>
        <w:rPr>
          <w:rFonts w:asciiTheme="minorHAnsi" w:hAnsiTheme="minorHAnsi" w:cstheme="minorHAnsi"/>
        </w:rPr>
      </w:pPr>
      <w:r w:rsidRPr="00155241">
        <w:rPr>
          <w:rFonts w:asciiTheme="minorHAnsi" w:hAnsiTheme="minorHAnsi" w:cstheme="minorHAnsi"/>
        </w:rPr>
        <w:t xml:space="preserve">Creating new markets for multiple </w:t>
      </w:r>
      <w:bookmarkEnd w:id="16"/>
      <w:bookmarkEnd w:id="17"/>
      <w:r w:rsidR="00ED54E5" w:rsidRPr="00155241">
        <w:rPr>
          <w:rFonts w:asciiTheme="minorHAnsi" w:hAnsiTheme="minorHAnsi" w:cstheme="minorHAnsi"/>
        </w:rPr>
        <w:t>benefits</w:t>
      </w:r>
    </w:p>
    <w:p w14:paraId="1E927B15" w14:textId="77777777" w:rsidR="00840F37" w:rsidRPr="00155241" w:rsidRDefault="00840F37" w:rsidP="00840F37">
      <w:pPr>
        <w:pStyle w:val="Bodytext0"/>
        <w:rPr>
          <w:rFonts w:asciiTheme="minorHAnsi" w:hAnsiTheme="minorHAnsi" w:cstheme="minorHAnsi"/>
          <w:sz w:val="21"/>
        </w:rPr>
      </w:pPr>
      <w:bookmarkStart w:id="18" w:name="_Toc486926514"/>
      <w:bookmarkStart w:id="19" w:name="_Toc486926642"/>
      <w:r w:rsidRPr="00155241">
        <w:rPr>
          <w:rFonts w:asciiTheme="minorHAnsi" w:hAnsiTheme="minorHAnsi" w:cstheme="minorHAnsi"/>
          <w:sz w:val="21"/>
        </w:rPr>
        <w:t>There are a number of policy options for creating new markets or incentives on the land so that carbon offset projects can deliver multiple benefits.</w:t>
      </w:r>
    </w:p>
    <w:p w14:paraId="7488A240" w14:textId="05BA1F47"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An agreed standard could in effect certify carbon credits as carrying other benefits such as biodiversity or employment benefits to local Indigenous communities</w:t>
      </w:r>
      <w:r w:rsidR="006B244E">
        <w:rPr>
          <w:rFonts w:asciiTheme="minorHAnsi" w:hAnsiTheme="minorHAnsi" w:cstheme="minorHAnsi"/>
          <w:sz w:val="21"/>
        </w:rPr>
        <w:t>—</w:t>
      </w:r>
      <w:r w:rsidRPr="00155241">
        <w:rPr>
          <w:rFonts w:asciiTheme="minorHAnsi" w:hAnsiTheme="minorHAnsi" w:cstheme="minorHAnsi"/>
          <w:sz w:val="21"/>
        </w:rPr>
        <w:t>a little like the Heart Foundation tick</w:t>
      </w:r>
      <w:r w:rsidR="0074529D">
        <w:rPr>
          <w:rFonts w:asciiTheme="minorHAnsi" w:hAnsiTheme="minorHAnsi" w:cstheme="minorHAnsi"/>
          <w:sz w:val="21"/>
        </w:rPr>
        <w:t xml:space="preserve"> did</w:t>
      </w:r>
      <w:r w:rsidRPr="00155241">
        <w:rPr>
          <w:rFonts w:asciiTheme="minorHAnsi" w:hAnsiTheme="minorHAnsi" w:cstheme="minorHAnsi"/>
          <w:sz w:val="21"/>
        </w:rPr>
        <w:t>. Businesses could purchase carbon credits accredited with extra benefits to distinguish their products in the marketplace or to meet corporate social responsibility goals.</w:t>
      </w:r>
    </w:p>
    <w:p w14:paraId="38C57859" w14:textId="2A9F036A"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The Authority recommends that the Australian Government lead development with states and territories and other stakeholders of a multiple benefits accreditation standard for ERF and other carbon offset projects. This standard should begin with the biodiversity benefits associated with vegetation and soil, building on existing work. Project accreditation against the standard could then be undertaken by the private sector.</w:t>
      </w:r>
    </w:p>
    <w:p w14:paraId="47D89C71" w14:textId="272EB7A7"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The Authority considered another model to value multiple benefits</w:t>
      </w:r>
      <w:r w:rsidR="001F4CCD">
        <w:rPr>
          <w:rFonts w:asciiTheme="minorHAnsi" w:hAnsiTheme="minorHAnsi" w:cstheme="minorHAnsi"/>
          <w:sz w:val="21"/>
        </w:rPr>
        <w:t xml:space="preserve"> that</w:t>
      </w:r>
      <w:r w:rsidRPr="00155241">
        <w:rPr>
          <w:rFonts w:asciiTheme="minorHAnsi" w:hAnsiTheme="minorHAnsi" w:cstheme="minorHAnsi"/>
          <w:sz w:val="21"/>
        </w:rPr>
        <w:t xml:space="preserve"> would involve creating separate tradable credits for each non-carbon benefit. The Authority is of the view that accurately quantifying these different benefits would be challenging given the lack of robust data and research available at present but sees merit in re-visiting this approach in the future as experience and expertise develops.</w:t>
      </w:r>
    </w:p>
    <w:p w14:paraId="5501ADD7" w14:textId="0D04CD17"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 xml:space="preserve">Direct grant programs provide another way for landholders to realise carbon, NRM and other benefits. ERF or other offset project proponents could receive carbon credits for reducing emissions and grants to pay for the NRM benefits. The Authority recognises that some activities with multiple benefits are eligible for grants under some programs such as </w:t>
      </w:r>
      <w:r w:rsidR="00D03349">
        <w:rPr>
          <w:rFonts w:asciiTheme="minorHAnsi" w:hAnsiTheme="minorHAnsi" w:cstheme="minorHAnsi"/>
          <w:sz w:val="21"/>
        </w:rPr>
        <w:t xml:space="preserve">Regional Land Partnerships and </w:t>
      </w:r>
      <w:r w:rsidRPr="00155241">
        <w:rPr>
          <w:rFonts w:asciiTheme="minorHAnsi" w:hAnsiTheme="minorHAnsi" w:cstheme="minorHAnsi"/>
          <w:sz w:val="21"/>
        </w:rPr>
        <w:t>Smart Farms (part of the National Landcare Program) and believes such support is an important vehicle for showcasing opportunities for multiple benefits on the land. However, the Authority also recognises that establishing a new large-scale</w:t>
      </w:r>
      <w:r w:rsidR="00ED04E7">
        <w:rPr>
          <w:rFonts w:asciiTheme="minorHAnsi" w:hAnsiTheme="minorHAnsi" w:cstheme="minorHAnsi"/>
          <w:sz w:val="21"/>
        </w:rPr>
        <w:t>,</w:t>
      </w:r>
      <w:r w:rsidRPr="00155241">
        <w:rPr>
          <w:rFonts w:asciiTheme="minorHAnsi" w:hAnsiTheme="minorHAnsi" w:cstheme="minorHAnsi"/>
          <w:sz w:val="21"/>
        </w:rPr>
        <w:t xml:space="preserve"> grant program is likely to be challenging for governments, in the current constrained fiscal environment. </w:t>
      </w:r>
    </w:p>
    <w:p w14:paraId="47A73D74" w14:textId="504E94A6" w:rsidR="00840F37" w:rsidRPr="00155241" w:rsidRDefault="008B3316" w:rsidP="00840F37">
      <w:pPr>
        <w:pStyle w:val="Bodytext0"/>
        <w:rPr>
          <w:rFonts w:asciiTheme="minorHAnsi" w:hAnsiTheme="minorHAnsi" w:cstheme="minorHAnsi"/>
          <w:sz w:val="21"/>
        </w:rPr>
      </w:pPr>
      <w:r>
        <w:rPr>
          <w:rFonts w:asciiTheme="minorHAnsi" w:hAnsiTheme="minorHAnsi" w:cstheme="minorHAnsi"/>
          <w:sz w:val="21"/>
        </w:rPr>
        <w:t>S</w:t>
      </w:r>
      <w:r w:rsidR="00840F37" w:rsidRPr="00155241">
        <w:rPr>
          <w:rFonts w:asciiTheme="minorHAnsi" w:hAnsiTheme="minorHAnsi" w:cstheme="minorHAnsi"/>
          <w:sz w:val="21"/>
        </w:rPr>
        <w:t>ome activities on the land that deliver multiple benefits require upfront capital. For example, planting native trees as a windbreak requires upfront spending on plantings but can increase crop production and provide shelter for stock, delivering improved financial returns over many years. A lack of capital for such investment may be one reason why farm level investment in multiple benefits is not more widespread</w:t>
      </w:r>
      <w:r w:rsidR="008C6B40" w:rsidRPr="00155241">
        <w:rPr>
          <w:rFonts w:asciiTheme="minorHAnsi" w:hAnsiTheme="minorHAnsi" w:cstheme="minorHAnsi"/>
          <w:sz w:val="21"/>
        </w:rPr>
        <w:t>.</w:t>
      </w:r>
    </w:p>
    <w:p w14:paraId="4698DCB4" w14:textId="5629C348"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The Authority recommends therefore that a targeted Land and Environment Investment Fund be established to provide financing for landholders for projects that deliver genuine</w:t>
      </w:r>
      <w:r w:rsidR="00EE0C91">
        <w:rPr>
          <w:rFonts w:asciiTheme="minorHAnsi" w:hAnsiTheme="minorHAnsi" w:cstheme="minorHAnsi"/>
          <w:sz w:val="21"/>
        </w:rPr>
        <w:t>,</w:t>
      </w:r>
      <w:r w:rsidRPr="00155241">
        <w:rPr>
          <w:rFonts w:asciiTheme="minorHAnsi" w:hAnsiTheme="minorHAnsi" w:cstheme="minorHAnsi"/>
          <w:sz w:val="21"/>
        </w:rPr>
        <w:t xml:space="preserve"> multiple benefits. As with the Clean Energy Finance Corporation (CEFC), such a fund could be given a clear mandate that specifies government priorities. These could include areas such as biodiversity, climate resilience, economic benefits to Indigenous communities, water quality and soil health. Also like the CEFC, the new Fund could be staffed by market experts that are well placed to assess the risk of such investments and offer targeted loan products that meet the needs of landholders while still delivering a commercial rate of return on investment.</w:t>
      </w:r>
    </w:p>
    <w:p w14:paraId="5E940704" w14:textId="3BBFA7E4" w:rsidR="00840F37" w:rsidRPr="00155241" w:rsidRDefault="00840F37" w:rsidP="00840F37">
      <w:pPr>
        <w:pStyle w:val="Bodytext0"/>
        <w:rPr>
          <w:rFonts w:asciiTheme="minorHAnsi" w:hAnsiTheme="minorHAnsi" w:cstheme="minorHAnsi"/>
          <w:sz w:val="21"/>
        </w:rPr>
      </w:pPr>
      <w:r w:rsidRPr="00155241">
        <w:rPr>
          <w:rFonts w:asciiTheme="minorHAnsi" w:hAnsiTheme="minorHAnsi" w:cstheme="minorHAnsi"/>
          <w:sz w:val="21"/>
        </w:rPr>
        <w:t>There is a range of opportunities and barriers for Indigenous communities to generate ERF carbon credits while also delivering other environmental, social and economic benefits. The Authority made a number of recommendations in its ERF review to enhance engagement with Indigenous stakeholders on ERF projects with a view to driving multiple benefits from these projects (CCA 2017b).</w:t>
      </w:r>
      <w:r w:rsidRPr="00155241">
        <w:rPr>
          <w:rStyle w:val="CommentReference"/>
          <w:rFonts w:asciiTheme="minorHAnsi" w:hAnsiTheme="minorHAnsi" w:cstheme="minorHAnsi"/>
          <w:color w:val="414141"/>
          <w:sz w:val="21"/>
          <w:szCs w:val="21"/>
        </w:rPr>
        <w:t xml:space="preserve"> </w:t>
      </w:r>
      <w:r w:rsidRPr="00155241">
        <w:rPr>
          <w:rFonts w:asciiTheme="minorHAnsi" w:hAnsiTheme="minorHAnsi" w:cstheme="minorHAnsi"/>
          <w:sz w:val="21"/>
        </w:rPr>
        <w:t xml:space="preserve">The Authority encourages the Australian Government to support Indigenous communities in their efforts to find new markets for multiple benefits </w:t>
      </w:r>
      <w:r w:rsidR="00EE32CE">
        <w:rPr>
          <w:rFonts w:asciiTheme="minorHAnsi" w:hAnsiTheme="minorHAnsi" w:cstheme="minorHAnsi"/>
          <w:sz w:val="21"/>
        </w:rPr>
        <w:t xml:space="preserve">of </w:t>
      </w:r>
      <w:r w:rsidRPr="00155241">
        <w:rPr>
          <w:rFonts w:asciiTheme="minorHAnsi" w:hAnsiTheme="minorHAnsi" w:cstheme="minorHAnsi"/>
          <w:sz w:val="21"/>
        </w:rPr>
        <w:t xml:space="preserve">ERF projects. </w:t>
      </w:r>
    </w:p>
    <w:p w14:paraId="07B01029" w14:textId="55DD395E" w:rsidR="005D6AF4" w:rsidRPr="00155241" w:rsidRDefault="005D6AF4" w:rsidP="008448F1">
      <w:pPr>
        <w:pStyle w:val="ESsubheading"/>
        <w:rPr>
          <w:rFonts w:asciiTheme="minorHAnsi" w:hAnsiTheme="minorHAnsi" w:cstheme="minorHAnsi"/>
        </w:rPr>
      </w:pPr>
      <w:r w:rsidRPr="00155241">
        <w:rPr>
          <w:rFonts w:asciiTheme="minorHAnsi" w:hAnsiTheme="minorHAnsi" w:cstheme="minorHAnsi"/>
        </w:rPr>
        <w:t>Improving on-farm productivity</w:t>
      </w:r>
      <w:bookmarkEnd w:id="18"/>
      <w:bookmarkEnd w:id="19"/>
    </w:p>
    <w:p w14:paraId="0868ADB2" w14:textId="2786ECE0" w:rsidR="005D6AF4" w:rsidRPr="00155241" w:rsidRDefault="00FB2C4C" w:rsidP="005D6AF4">
      <w:pPr>
        <w:pStyle w:val="Bodytext0"/>
        <w:rPr>
          <w:rFonts w:asciiTheme="minorHAnsi" w:hAnsiTheme="minorHAnsi" w:cstheme="minorHAnsi"/>
          <w:sz w:val="21"/>
        </w:rPr>
      </w:pPr>
      <w:r w:rsidRPr="00155241">
        <w:rPr>
          <w:rFonts w:asciiTheme="minorHAnsi" w:hAnsiTheme="minorHAnsi" w:cstheme="minorHAnsi"/>
          <w:sz w:val="21"/>
        </w:rPr>
        <w:t>Policies that reduce agricultural emissions and genuinely enhance NRM outcomes can also help farmers improve their profitability. Participating in the ERF is a significant source of revenue for the rural sector as a whole but transaction costs can be a barrier for the broader uptake of individual ERF projects</w:t>
      </w:r>
      <w:r w:rsidR="005D6AF4" w:rsidRPr="00155241">
        <w:rPr>
          <w:rFonts w:asciiTheme="minorHAnsi" w:hAnsiTheme="minorHAnsi" w:cstheme="minorHAnsi"/>
          <w:sz w:val="21"/>
        </w:rPr>
        <w:t xml:space="preserve">. </w:t>
      </w:r>
    </w:p>
    <w:p w14:paraId="32DC2D01" w14:textId="12C976AA" w:rsidR="00FB2C4C" w:rsidRPr="00155241" w:rsidRDefault="00FB2C4C" w:rsidP="00FB2C4C">
      <w:pPr>
        <w:pStyle w:val="Bodytext0"/>
        <w:rPr>
          <w:rFonts w:asciiTheme="minorHAnsi" w:hAnsiTheme="minorHAnsi" w:cstheme="minorHAnsi"/>
          <w:sz w:val="21"/>
        </w:rPr>
      </w:pPr>
      <w:r w:rsidRPr="00155241">
        <w:rPr>
          <w:rFonts w:asciiTheme="minorHAnsi" w:hAnsiTheme="minorHAnsi" w:cstheme="minorHAnsi"/>
          <w:sz w:val="21"/>
        </w:rPr>
        <w:t>Energy</w:t>
      </w:r>
      <w:r w:rsidR="00F807A2">
        <w:rPr>
          <w:rFonts w:asciiTheme="minorHAnsi" w:hAnsiTheme="minorHAnsi" w:cstheme="minorHAnsi"/>
          <w:sz w:val="21"/>
        </w:rPr>
        <w:t xml:space="preserve"> </w:t>
      </w:r>
      <w:r w:rsidRPr="00155241">
        <w:rPr>
          <w:rFonts w:asciiTheme="minorHAnsi" w:hAnsiTheme="minorHAnsi" w:cstheme="minorHAnsi"/>
          <w:sz w:val="21"/>
        </w:rPr>
        <w:t>related projects could reduce emissions on</w:t>
      </w:r>
      <w:r w:rsidR="00812750">
        <w:rPr>
          <w:rFonts w:asciiTheme="minorHAnsi" w:hAnsiTheme="minorHAnsi" w:cstheme="minorHAnsi"/>
          <w:sz w:val="21"/>
        </w:rPr>
        <w:t>-</w:t>
      </w:r>
      <w:r w:rsidRPr="00155241">
        <w:rPr>
          <w:rFonts w:asciiTheme="minorHAnsi" w:hAnsiTheme="minorHAnsi" w:cstheme="minorHAnsi"/>
          <w:sz w:val="21"/>
        </w:rPr>
        <w:t xml:space="preserve">farm and improve profitability. The National Energy Productivity Plan (NEPP) provides a framework to accelerate action on Australia’s energy productivity. The Authority recommends the development of new NEPP measures aimed at improving on-farm energy efficiency. </w:t>
      </w:r>
    </w:p>
    <w:p w14:paraId="43B740B3" w14:textId="3178EC15" w:rsidR="00FB2C4C" w:rsidRPr="00155241" w:rsidRDefault="00ED04E7" w:rsidP="00FB2C4C">
      <w:pPr>
        <w:pStyle w:val="Bodytext0"/>
        <w:rPr>
          <w:rFonts w:asciiTheme="minorHAnsi" w:hAnsiTheme="minorHAnsi" w:cstheme="minorHAnsi"/>
          <w:sz w:val="21"/>
        </w:rPr>
      </w:pPr>
      <w:r>
        <w:rPr>
          <w:rFonts w:asciiTheme="minorHAnsi" w:hAnsiTheme="minorHAnsi" w:cstheme="minorHAnsi"/>
          <w:sz w:val="21"/>
        </w:rPr>
        <w:t>R&amp;D</w:t>
      </w:r>
      <w:r w:rsidR="00FB2C4C" w:rsidRPr="00155241">
        <w:rPr>
          <w:rFonts w:asciiTheme="minorHAnsi" w:hAnsiTheme="minorHAnsi" w:cstheme="minorHAnsi"/>
          <w:sz w:val="21"/>
        </w:rPr>
        <w:t xml:space="preserve"> is key to improving farmers’ productivity while reducing emissions and improving NRM outcomes. For example, the National Livestock Methane Program found that grazing beef cattle on leucaena, a legume fodder crop, could increase gross farm margins by up to 37 per cent and simultaneously reduce methane emissions by 17 per cent (MLA 2015</w:t>
      </w:r>
      <w:r w:rsidR="00A320DA">
        <w:rPr>
          <w:rFonts w:asciiTheme="minorHAnsi" w:hAnsiTheme="minorHAnsi" w:cstheme="minorHAnsi"/>
          <w:sz w:val="21"/>
        </w:rPr>
        <w:t>b</w:t>
      </w:r>
      <w:r w:rsidR="00FB2C4C" w:rsidRPr="00155241">
        <w:rPr>
          <w:rFonts w:asciiTheme="minorHAnsi" w:hAnsiTheme="minorHAnsi" w:cstheme="minorHAnsi"/>
          <w:sz w:val="21"/>
        </w:rPr>
        <w:t xml:space="preserve">). </w:t>
      </w:r>
    </w:p>
    <w:p w14:paraId="6839FBDA" w14:textId="252A7D64" w:rsidR="00FB2C4C" w:rsidRPr="00155241" w:rsidRDefault="00FB2C4C" w:rsidP="00FB2C4C">
      <w:pPr>
        <w:pStyle w:val="Bodytext0"/>
        <w:rPr>
          <w:rFonts w:asciiTheme="minorHAnsi" w:hAnsiTheme="minorHAnsi" w:cstheme="minorHAnsi"/>
          <w:sz w:val="21"/>
        </w:rPr>
      </w:pPr>
      <w:r w:rsidRPr="00155241">
        <w:rPr>
          <w:rFonts w:asciiTheme="minorHAnsi" w:hAnsiTheme="minorHAnsi" w:cstheme="minorHAnsi"/>
          <w:sz w:val="21"/>
        </w:rPr>
        <w:t xml:space="preserve">The Rural Research and Development Corporations (RDCs) are the main drivers of agricultural R&amp;D in Australia. The CSIRO and the Australian Research Council grants also make important contributions (ARC 2015, CSIRO n.d.). The Authority recommends that RDCs and other relevant research bodies build on their existing work programs to more explicitly target multiple benefits and offer guidance to landholders on reducing emissions and enhancing NRM while further improving farm productivity. </w:t>
      </w:r>
    </w:p>
    <w:p w14:paraId="56F4F47D" w14:textId="61B77E55" w:rsidR="00E277EE" w:rsidRPr="00155241" w:rsidRDefault="00FB2C4C" w:rsidP="00D153E0">
      <w:pPr>
        <w:pStyle w:val="Bodytext0"/>
        <w:rPr>
          <w:rFonts w:asciiTheme="minorHAnsi" w:hAnsiTheme="minorHAnsi" w:cstheme="minorHAnsi"/>
          <w:sz w:val="21"/>
        </w:rPr>
      </w:pPr>
      <w:r w:rsidRPr="00155241">
        <w:rPr>
          <w:rFonts w:asciiTheme="minorHAnsi" w:hAnsiTheme="minorHAnsi" w:cstheme="minorHAnsi"/>
          <w:sz w:val="21"/>
        </w:rPr>
        <w:t>The Authority notes that agricultural landholders face a dual exposure on climate. International commodity markets are looking more closely at the emissions intensity of imported agricultural goods while the impacts of climate change itself will make agricultural production more challenging. The Authority hopes that the findings in this report will help farmers and other landholders become even more resilient in meeting these future challenges.</w:t>
      </w:r>
    </w:p>
    <w:p w14:paraId="6A15CDB7" w14:textId="77777777" w:rsidR="006F6609" w:rsidRPr="00155241" w:rsidRDefault="006F6609" w:rsidP="0092196F">
      <w:pPr>
        <w:pStyle w:val="Heading1SB"/>
        <w:numPr>
          <w:ilvl w:val="0"/>
          <w:numId w:val="0"/>
        </w:numPr>
        <w:jc w:val="left"/>
        <w:rPr>
          <w:rFonts w:asciiTheme="minorHAnsi" w:hAnsiTheme="minorHAnsi" w:cstheme="minorHAnsi"/>
        </w:rPr>
        <w:sectPr w:rsidR="006F6609" w:rsidRPr="00155241" w:rsidSect="00041493">
          <w:headerReference w:type="even" r:id="rId31"/>
          <w:headerReference w:type="default" r:id="rId32"/>
          <w:headerReference w:type="first" r:id="rId33"/>
          <w:pgSz w:w="11907" w:h="16840" w:code="9"/>
          <w:pgMar w:top="1418" w:right="1077" w:bottom="851" w:left="1077" w:header="851" w:footer="720" w:gutter="0"/>
          <w:pgNumType w:start="1"/>
          <w:cols w:space="720"/>
          <w:docGrid w:linePitch="360"/>
        </w:sectPr>
      </w:pPr>
    </w:p>
    <w:p w14:paraId="0E5443BE" w14:textId="1694AA6A" w:rsidR="00E277EE" w:rsidRPr="00155241" w:rsidRDefault="00E277EE" w:rsidP="0092196F">
      <w:pPr>
        <w:pStyle w:val="Heading1SB"/>
        <w:numPr>
          <w:ilvl w:val="0"/>
          <w:numId w:val="0"/>
        </w:numPr>
        <w:jc w:val="left"/>
        <w:rPr>
          <w:rFonts w:asciiTheme="minorHAnsi" w:hAnsiTheme="minorHAnsi" w:cstheme="minorHAnsi"/>
        </w:rPr>
      </w:pPr>
      <w:bookmarkStart w:id="20" w:name="_Toc512583897"/>
      <w:r w:rsidRPr="00155241">
        <w:rPr>
          <w:rFonts w:asciiTheme="minorHAnsi" w:hAnsiTheme="minorHAnsi" w:cstheme="minorHAnsi"/>
        </w:rPr>
        <w:t>List of recommendations</w:t>
      </w:r>
      <w:bookmarkEnd w:id="20"/>
    </w:p>
    <w:tbl>
      <w:tblPr>
        <w:tblStyle w:val="CCATable1"/>
        <w:tblW w:w="5014" w:type="pct"/>
        <w:tblLayout w:type="fixed"/>
        <w:tblLook w:val="04A0" w:firstRow="1" w:lastRow="0" w:firstColumn="1" w:lastColumn="0" w:noHBand="0" w:noVBand="1"/>
      </w:tblPr>
      <w:tblGrid>
        <w:gridCol w:w="731"/>
        <w:gridCol w:w="8059"/>
        <w:gridCol w:w="990"/>
      </w:tblGrid>
      <w:tr w:rsidR="00845E5D" w:rsidRPr="00155241" w14:paraId="3CCC8C28" w14:textId="77777777" w:rsidTr="00EE32CE">
        <w:trPr>
          <w:cnfStyle w:val="100000000000" w:firstRow="1" w:lastRow="0" w:firstColumn="0" w:lastColumn="0" w:oddVBand="0" w:evenVBand="0" w:oddHBand="0" w:evenHBand="0" w:firstRowFirstColumn="0" w:firstRowLastColumn="0" w:lastRowFirstColumn="0" w:lastRowLastColumn="0"/>
        </w:trPr>
        <w:tc>
          <w:tcPr>
            <w:tcW w:w="4493" w:type="pct"/>
            <w:gridSpan w:val="2"/>
            <w:tcBorders>
              <w:top w:val="nil"/>
              <w:bottom w:val="nil"/>
            </w:tcBorders>
            <w:shd w:val="clear" w:color="auto" w:fill="309CC8" w:themeFill="text2"/>
            <w:tcMar>
              <w:top w:w="28" w:type="dxa"/>
              <w:bottom w:w="28" w:type="dxa"/>
            </w:tcMar>
          </w:tcPr>
          <w:p w14:paraId="6808363C" w14:textId="20533FF5" w:rsidR="00845E5D" w:rsidRPr="00155241" w:rsidRDefault="00871A5A" w:rsidP="005151DC">
            <w:pPr>
              <w:pStyle w:val="TableHeadingRightAligned"/>
              <w:keepNext w:val="0"/>
              <w:spacing w:before="40" w:after="40" w:line="276" w:lineRule="auto"/>
              <w:jc w:val="left"/>
              <w:rPr>
                <w:rFonts w:asciiTheme="minorHAnsi" w:hAnsiTheme="minorHAnsi" w:cstheme="minorHAnsi"/>
              </w:rPr>
            </w:pPr>
            <w:r w:rsidRPr="00155241">
              <w:rPr>
                <w:rFonts w:asciiTheme="minorHAnsi" w:hAnsiTheme="minorHAnsi" w:cstheme="minorHAnsi"/>
              </w:rPr>
              <w:t>Develop a voluntary online farm reporting tool and new indicators</w:t>
            </w:r>
            <w:r w:rsidR="0099448C">
              <w:rPr>
                <w:rFonts w:asciiTheme="minorHAnsi" w:hAnsiTheme="minorHAnsi" w:cstheme="minorHAnsi"/>
              </w:rPr>
              <w:t xml:space="preserve"> </w:t>
            </w:r>
          </w:p>
        </w:tc>
        <w:tc>
          <w:tcPr>
            <w:tcW w:w="507" w:type="pct"/>
            <w:tcBorders>
              <w:top w:val="nil"/>
              <w:bottom w:val="nil"/>
            </w:tcBorders>
            <w:shd w:val="clear" w:color="auto" w:fill="309CC8" w:themeFill="text2"/>
            <w:tcMar>
              <w:top w:w="28" w:type="dxa"/>
              <w:left w:w="28" w:type="dxa"/>
              <w:bottom w:w="28" w:type="dxa"/>
              <w:right w:w="28" w:type="dxa"/>
            </w:tcMar>
          </w:tcPr>
          <w:p w14:paraId="1E15939C" w14:textId="77777777" w:rsidR="00845E5D" w:rsidRPr="00155241" w:rsidRDefault="00845E5D" w:rsidP="00D86206">
            <w:pPr>
              <w:pStyle w:val="TableHeadingRightAligned"/>
              <w:keepNext w:val="0"/>
              <w:spacing w:before="40" w:after="40" w:line="276" w:lineRule="auto"/>
              <w:jc w:val="center"/>
              <w:rPr>
                <w:rFonts w:asciiTheme="minorHAnsi" w:hAnsiTheme="minorHAnsi" w:cstheme="minorHAnsi"/>
              </w:rPr>
            </w:pPr>
            <w:r w:rsidRPr="00155241">
              <w:rPr>
                <w:rFonts w:asciiTheme="minorHAnsi" w:hAnsiTheme="minorHAnsi" w:cstheme="minorHAnsi"/>
              </w:rPr>
              <w:t>Chapter</w:t>
            </w:r>
          </w:p>
        </w:tc>
      </w:tr>
      <w:tr w:rsidR="00FF5379" w:rsidRPr="00155241" w14:paraId="71301B8E" w14:textId="77777777" w:rsidTr="00EE32CE">
        <w:trPr>
          <w:cnfStyle w:val="000000100000" w:firstRow="0" w:lastRow="0" w:firstColumn="0" w:lastColumn="0" w:oddVBand="0" w:evenVBand="0" w:oddHBand="1" w:evenHBand="0" w:firstRowFirstColumn="0" w:firstRowLastColumn="0" w:lastRowFirstColumn="0" w:lastRowLastColumn="0"/>
        </w:trPr>
        <w:tc>
          <w:tcPr>
            <w:tcW w:w="374" w:type="pct"/>
            <w:tcBorders>
              <w:top w:val="nil"/>
              <w:bottom w:val="nil"/>
            </w:tcBorders>
            <w:shd w:val="clear" w:color="auto" w:fill="auto"/>
            <w:tcMar>
              <w:top w:w="28" w:type="dxa"/>
              <w:bottom w:w="28" w:type="dxa"/>
            </w:tcMar>
          </w:tcPr>
          <w:p w14:paraId="0E29B51F" w14:textId="77777777" w:rsidR="00FF5379" w:rsidRPr="00155241" w:rsidRDefault="00FF5379" w:rsidP="00D86206">
            <w:pPr>
              <w:pStyle w:val="Tabletext0"/>
              <w:spacing w:before="40" w:after="40"/>
              <w:rPr>
                <w:rFonts w:asciiTheme="minorHAnsi" w:hAnsiTheme="minorHAnsi" w:cstheme="minorHAnsi"/>
                <w:b/>
                <w:szCs w:val="20"/>
              </w:rPr>
            </w:pPr>
            <w:r w:rsidRPr="00155241">
              <w:rPr>
                <w:rFonts w:asciiTheme="minorHAnsi" w:hAnsiTheme="minorHAnsi" w:cstheme="minorHAnsi"/>
                <w:b/>
                <w:color w:val="309CC8" w:themeColor="accent4"/>
                <w:szCs w:val="20"/>
              </w:rPr>
              <w:t>R.1</w:t>
            </w:r>
          </w:p>
        </w:tc>
        <w:tc>
          <w:tcPr>
            <w:tcW w:w="4120" w:type="pct"/>
            <w:tcBorders>
              <w:top w:val="nil"/>
              <w:bottom w:val="nil"/>
            </w:tcBorders>
            <w:shd w:val="clear" w:color="auto" w:fill="auto"/>
            <w:tcMar>
              <w:top w:w="28" w:type="dxa"/>
              <w:bottom w:w="28" w:type="dxa"/>
            </w:tcMar>
          </w:tcPr>
          <w:p w14:paraId="711630E3" w14:textId="5AB9A474" w:rsidR="009C1451" w:rsidRPr="00155241" w:rsidRDefault="00871A5A" w:rsidP="005151DC">
            <w:pPr>
              <w:pStyle w:val="Tabletext0"/>
              <w:spacing w:before="40" w:after="40"/>
              <w:rPr>
                <w:rFonts w:asciiTheme="minorHAnsi" w:hAnsiTheme="minorHAnsi" w:cstheme="minorHAnsi"/>
                <w:szCs w:val="20"/>
              </w:rPr>
            </w:pPr>
            <w:r w:rsidRPr="00155241">
              <w:rPr>
                <w:rFonts w:asciiTheme="minorHAnsi" w:hAnsiTheme="minorHAnsi" w:cstheme="minorHAnsi"/>
                <w:color w:val="000000"/>
                <w:szCs w:val="20"/>
              </w:rPr>
              <w:fldChar w:fldCharType="begin"/>
            </w:r>
            <w:r w:rsidRPr="00155241">
              <w:rPr>
                <w:rFonts w:asciiTheme="minorHAnsi" w:hAnsiTheme="minorHAnsi" w:cstheme="minorHAnsi"/>
                <w:szCs w:val="20"/>
              </w:rPr>
              <w:instrText xml:space="preserve"> REF _Ref505241653 \h </w:instrText>
            </w:r>
            <w:r w:rsidR="00021A9E" w:rsidRPr="00155241">
              <w:rPr>
                <w:rFonts w:asciiTheme="minorHAnsi" w:hAnsiTheme="minorHAnsi" w:cstheme="minorHAnsi"/>
                <w:color w:val="000000"/>
                <w:szCs w:val="20"/>
              </w:rPr>
              <w:instrText xml:space="preserve"> \* MERGEFORMAT </w:instrText>
            </w:r>
            <w:r w:rsidRPr="00155241">
              <w:rPr>
                <w:rFonts w:asciiTheme="minorHAnsi" w:hAnsiTheme="minorHAnsi" w:cstheme="minorHAnsi"/>
                <w:color w:val="000000"/>
                <w:szCs w:val="20"/>
              </w:rPr>
            </w:r>
            <w:r w:rsidRPr="00155241">
              <w:rPr>
                <w:rFonts w:asciiTheme="minorHAnsi" w:hAnsiTheme="minorHAnsi" w:cstheme="minorHAnsi"/>
                <w:color w:val="000000"/>
                <w:szCs w:val="20"/>
              </w:rPr>
              <w:fldChar w:fldCharType="separate"/>
            </w:r>
            <w:r w:rsidR="008F6996" w:rsidRPr="008F6996">
              <w:rPr>
                <w:rFonts w:asciiTheme="minorHAnsi" w:hAnsiTheme="minorHAnsi" w:cstheme="minorHAnsi"/>
              </w:rPr>
              <w:t>The Australian Government work with states and territories, industry and other stakeholders to co-design a voluntary online farm reporting tool to reduce transaction costs by collecting information about on-farm activities and meeting reporting requirements for the Emissions Reduction Fund, and other emissions reduction and natural resource management programs administered by the Commonwealth, states and territories and non-government organisations.</w:t>
            </w:r>
            <w:r w:rsidRPr="00155241">
              <w:rPr>
                <w:rFonts w:asciiTheme="minorHAnsi" w:hAnsiTheme="minorHAnsi" w:cstheme="minorHAnsi"/>
                <w:color w:val="000000"/>
                <w:szCs w:val="20"/>
              </w:rPr>
              <w:fldChar w:fldCharType="end"/>
            </w:r>
          </w:p>
        </w:tc>
        <w:tc>
          <w:tcPr>
            <w:tcW w:w="507" w:type="pct"/>
            <w:tcBorders>
              <w:top w:val="nil"/>
              <w:bottom w:val="nil"/>
            </w:tcBorders>
            <w:shd w:val="clear" w:color="auto" w:fill="auto"/>
            <w:tcMar>
              <w:top w:w="28" w:type="dxa"/>
              <w:left w:w="28" w:type="dxa"/>
              <w:bottom w:w="28" w:type="dxa"/>
              <w:right w:w="28" w:type="dxa"/>
            </w:tcMar>
          </w:tcPr>
          <w:p w14:paraId="7B5E715E" w14:textId="77777777" w:rsidR="00FF5379" w:rsidRPr="00155241" w:rsidRDefault="00FF5379" w:rsidP="00D86206">
            <w:pPr>
              <w:pStyle w:val="Tabletext0"/>
              <w:spacing w:before="40" w:after="40"/>
              <w:jc w:val="center"/>
              <w:rPr>
                <w:rFonts w:asciiTheme="minorHAnsi" w:hAnsiTheme="minorHAnsi" w:cstheme="minorHAnsi"/>
                <w:szCs w:val="20"/>
              </w:rPr>
            </w:pPr>
            <w:r w:rsidRPr="00155241">
              <w:rPr>
                <w:rFonts w:asciiTheme="minorHAnsi" w:hAnsiTheme="minorHAnsi" w:cstheme="minorHAnsi"/>
                <w:szCs w:val="20"/>
              </w:rPr>
              <w:t>3</w:t>
            </w:r>
          </w:p>
        </w:tc>
      </w:tr>
      <w:tr w:rsidR="00845E5D" w:rsidRPr="00155241" w14:paraId="2F559CE5" w14:textId="77777777" w:rsidTr="00EE32CE">
        <w:trPr>
          <w:cnfStyle w:val="000000010000" w:firstRow="0" w:lastRow="0" w:firstColumn="0" w:lastColumn="0" w:oddVBand="0" w:evenVBand="0" w:oddHBand="0" w:evenHBand="1" w:firstRowFirstColumn="0" w:firstRowLastColumn="0" w:lastRowFirstColumn="0" w:lastRowLastColumn="0"/>
        </w:trPr>
        <w:tc>
          <w:tcPr>
            <w:tcW w:w="4493" w:type="pct"/>
            <w:gridSpan w:val="2"/>
            <w:tcBorders>
              <w:top w:val="nil"/>
              <w:bottom w:val="nil"/>
            </w:tcBorders>
            <w:shd w:val="clear" w:color="auto" w:fill="309CC8" w:themeFill="text2"/>
            <w:tcMar>
              <w:top w:w="28" w:type="dxa"/>
              <w:bottom w:w="28" w:type="dxa"/>
            </w:tcMar>
          </w:tcPr>
          <w:p w14:paraId="14479BDC" w14:textId="48BF41A3" w:rsidR="00845E5D" w:rsidRPr="00155241" w:rsidRDefault="00871A5A" w:rsidP="00D86206">
            <w:pPr>
              <w:pStyle w:val="TableHeadingRightAligned"/>
              <w:keepNext w:val="0"/>
              <w:spacing w:before="40" w:after="40" w:line="276" w:lineRule="auto"/>
              <w:jc w:val="left"/>
              <w:rPr>
                <w:rFonts w:asciiTheme="minorHAnsi" w:hAnsiTheme="minorHAnsi" w:cstheme="minorHAnsi"/>
              </w:rPr>
            </w:pPr>
            <w:r w:rsidRPr="00155241">
              <w:rPr>
                <w:rFonts w:asciiTheme="minorHAnsi" w:hAnsiTheme="minorHAnsi" w:cstheme="minorHAnsi"/>
              </w:rPr>
              <w:t>Create a community of practice and provide advice</w:t>
            </w:r>
          </w:p>
        </w:tc>
        <w:tc>
          <w:tcPr>
            <w:tcW w:w="507" w:type="pct"/>
            <w:tcBorders>
              <w:top w:val="nil"/>
              <w:bottom w:val="nil"/>
            </w:tcBorders>
            <w:shd w:val="clear" w:color="auto" w:fill="309CC8" w:themeFill="text2"/>
            <w:tcMar>
              <w:top w:w="28" w:type="dxa"/>
              <w:left w:w="28" w:type="dxa"/>
              <w:bottom w:w="28" w:type="dxa"/>
              <w:right w:w="28" w:type="dxa"/>
            </w:tcMar>
          </w:tcPr>
          <w:p w14:paraId="1A32F109" w14:textId="77777777" w:rsidR="00845E5D" w:rsidRPr="00155241" w:rsidRDefault="00845E5D" w:rsidP="00D86206">
            <w:pPr>
              <w:pStyle w:val="TableHeadingRightAligned"/>
              <w:keepNext w:val="0"/>
              <w:spacing w:before="40" w:after="40" w:line="276" w:lineRule="auto"/>
              <w:jc w:val="center"/>
              <w:rPr>
                <w:rFonts w:asciiTheme="minorHAnsi" w:hAnsiTheme="minorHAnsi" w:cstheme="minorHAnsi"/>
              </w:rPr>
            </w:pPr>
            <w:r w:rsidRPr="00155241">
              <w:rPr>
                <w:rFonts w:asciiTheme="minorHAnsi" w:hAnsiTheme="minorHAnsi" w:cstheme="minorHAnsi"/>
              </w:rPr>
              <w:t>Chapter</w:t>
            </w:r>
          </w:p>
        </w:tc>
      </w:tr>
      <w:tr w:rsidR="00FF5379" w:rsidRPr="00155241" w14:paraId="4BD61922" w14:textId="77777777" w:rsidTr="00EE32CE">
        <w:trPr>
          <w:cnfStyle w:val="000000100000" w:firstRow="0" w:lastRow="0" w:firstColumn="0" w:lastColumn="0" w:oddVBand="0" w:evenVBand="0" w:oddHBand="1" w:evenHBand="0" w:firstRowFirstColumn="0" w:firstRowLastColumn="0" w:lastRowFirstColumn="0" w:lastRowLastColumn="0"/>
        </w:trPr>
        <w:tc>
          <w:tcPr>
            <w:tcW w:w="374" w:type="pct"/>
            <w:tcBorders>
              <w:top w:val="nil"/>
              <w:bottom w:val="dotted" w:sz="4" w:space="0" w:color="309CC8" w:themeColor="accent1"/>
            </w:tcBorders>
            <w:shd w:val="clear" w:color="auto" w:fill="auto"/>
            <w:tcMar>
              <w:top w:w="28" w:type="dxa"/>
              <w:bottom w:w="28" w:type="dxa"/>
            </w:tcMar>
          </w:tcPr>
          <w:p w14:paraId="0270C0A2" w14:textId="77777777" w:rsidR="00FF5379" w:rsidRPr="00155241" w:rsidRDefault="00FF5379" w:rsidP="00D86206">
            <w:pPr>
              <w:pStyle w:val="Tabletext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t>R.2</w:t>
            </w:r>
          </w:p>
        </w:tc>
        <w:tc>
          <w:tcPr>
            <w:tcW w:w="4120" w:type="pct"/>
            <w:tcBorders>
              <w:top w:val="nil"/>
              <w:bottom w:val="dotted" w:sz="4" w:space="0" w:color="309CC8" w:themeColor="accent1"/>
            </w:tcBorders>
            <w:shd w:val="clear" w:color="auto" w:fill="auto"/>
            <w:tcMar>
              <w:top w:w="28" w:type="dxa"/>
              <w:bottom w:w="28" w:type="dxa"/>
            </w:tcMar>
          </w:tcPr>
          <w:p w14:paraId="3A9AA63F" w14:textId="680CBECC" w:rsidR="009C1451" w:rsidRPr="00155241" w:rsidRDefault="00871A5A" w:rsidP="00D86206">
            <w:pPr>
              <w:pStyle w:val="Tabletext0"/>
              <w:spacing w:before="40" w:after="40"/>
              <w:rPr>
                <w:rFonts w:asciiTheme="minorHAnsi" w:hAnsiTheme="minorHAnsi" w:cstheme="minorHAnsi"/>
                <w:szCs w:val="20"/>
              </w:rPr>
            </w:pPr>
            <w:r w:rsidRPr="00155241">
              <w:rPr>
                <w:rFonts w:asciiTheme="minorHAnsi" w:hAnsiTheme="minorHAnsi" w:cstheme="minorHAnsi"/>
                <w:color w:val="000000"/>
                <w:szCs w:val="20"/>
              </w:rPr>
              <w:fldChar w:fldCharType="begin"/>
            </w:r>
            <w:r w:rsidRPr="00155241">
              <w:rPr>
                <w:rFonts w:asciiTheme="minorHAnsi" w:hAnsiTheme="minorHAnsi" w:cstheme="minorHAnsi"/>
                <w:szCs w:val="20"/>
              </w:rPr>
              <w:instrText xml:space="preserve"> REF _Ref506280013 \h </w:instrText>
            </w:r>
            <w:r w:rsidR="00021A9E" w:rsidRPr="00155241">
              <w:rPr>
                <w:rFonts w:asciiTheme="minorHAnsi" w:hAnsiTheme="minorHAnsi" w:cstheme="minorHAnsi"/>
                <w:color w:val="000000"/>
                <w:szCs w:val="20"/>
              </w:rPr>
              <w:instrText xml:space="preserve"> \* MERGEFORMAT </w:instrText>
            </w:r>
            <w:r w:rsidRPr="00155241">
              <w:rPr>
                <w:rFonts w:asciiTheme="minorHAnsi" w:hAnsiTheme="minorHAnsi" w:cstheme="minorHAnsi"/>
                <w:color w:val="000000"/>
                <w:szCs w:val="20"/>
              </w:rPr>
            </w:r>
            <w:r w:rsidRPr="00155241">
              <w:rPr>
                <w:rFonts w:asciiTheme="minorHAnsi" w:hAnsiTheme="minorHAnsi" w:cstheme="minorHAnsi"/>
                <w:color w:val="000000"/>
                <w:szCs w:val="20"/>
              </w:rPr>
              <w:fldChar w:fldCharType="separate"/>
            </w:r>
            <w:r w:rsidR="008F6996" w:rsidRPr="008F6996">
              <w:rPr>
                <w:rFonts w:asciiTheme="minorHAnsi" w:hAnsiTheme="minorHAnsi" w:cstheme="minorHAnsi"/>
              </w:rPr>
              <w:t>The Australian Government lead work with states and territories and other stakeholders, including natural resource management organisations and Rural Research and Development Corporations, to develop best practice guidance for program design and implementation so that goals of emissions reductions, enhanced natural resource management and on-farm profitability are coordinated effectively.</w:t>
            </w:r>
            <w:r w:rsidRPr="00155241">
              <w:rPr>
                <w:rFonts w:asciiTheme="minorHAnsi" w:hAnsiTheme="minorHAnsi" w:cstheme="minorHAnsi"/>
                <w:color w:val="000000"/>
                <w:szCs w:val="20"/>
              </w:rPr>
              <w:fldChar w:fldCharType="end"/>
            </w:r>
          </w:p>
        </w:tc>
        <w:tc>
          <w:tcPr>
            <w:tcW w:w="507" w:type="pct"/>
            <w:tcBorders>
              <w:top w:val="nil"/>
              <w:bottom w:val="dotted" w:sz="4" w:space="0" w:color="309CC8" w:themeColor="accent1"/>
            </w:tcBorders>
            <w:shd w:val="clear" w:color="auto" w:fill="auto"/>
            <w:tcMar>
              <w:top w:w="28" w:type="dxa"/>
              <w:left w:w="28" w:type="dxa"/>
              <w:bottom w:w="28" w:type="dxa"/>
              <w:right w:w="28" w:type="dxa"/>
            </w:tcMar>
          </w:tcPr>
          <w:p w14:paraId="59E89CD9" w14:textId="77777777" w:rsidR="00FF5379" w:rsidRPr="00155241" w:rsidRDefault="00FF5379" w:rsidP="00D86206">
            <w:pPr>
              <w:pStyle w:val="Tabletext0"/>
              <w:spacing w:before="40" w:after="40"/>
              <w:jc w:val="center"/>
              <w:rPr>
                <w:rFonts w:asciiTheme="minorHAnsi" w:hAnsiTheme="minorHAnsi" w:cstheme="minorHAnsi"/>
                <w:szCs w:val="20"/>
              </w:rPr>
            </w:pPr>
            <w:r w:rsidRPr="00155241">
              <w:rPr>
                <w:rFonts w:asciiTheme="minorHAnsi" w:hAnsiTheme="minorHAnsi" w:cstheme="minorHAnsi"/>
                <w:szCs w:val="20"/>
              </w:rPr>
              <w:t>4</w:t>
            </w:r>
          </w:p>
        </w:tc>
      </w:tr>
      <w:tr w:rsidR="00FF5379" w:rsidRPr="00155241" w14:paraId="73265713" w14:textId="77777777" w:rsidTr="00EE32CE">
        <w:trPr>
          <w:cnfStyle w:val="000000010000" w:firstRow="0" w:lastRow="0" w:firstColumn="0" w:lastColumn="0" w:oddVBand="0" w:evenVBand="0" w:oddHBand="0" w:evenHBand="1" w:firstRowFirstColumn="0" w:firstRowLastColumn="0" w:lastRowFirstColumn="0" w:lastRowLastColumn="0"/>
        </w:trPr>
        <w:tc>
          <w:tcPr>
            <w:tcW w:w="374" w:type="pct"/>
            <w:tcBorders>
              <w:top w:val="dotted" w:sz="4" w:space="0" w:color="309CC8" w:themeColor="accent1"/>
              <w:bottom w:val="dotted" w:sz="4" w:space="0" w:color="309CC8" w:themeColor="accent1"/>
            </w:tcBorders>
            <w:shd w:val="clear" w:color="auto" w:fill="auto"/>
            <w:tcMar>
              <w:top w:w="28" w:type="dxa"/>
              <w:bottom w:w="28" w:type="dxa"/>
            </w:tcMar>
          </w:tcPr>
          <w:p w14:paraId="6F8F0132" w14:textId="77777777" w:rsidR="00FF5379" w:rsidRPr="00155241" w:rsidRDefault="00FF5379" w:rsidP="00D86206">
            <w:pPr>
              <w:pStyle w:val="Tabletext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t>R.3</w:t>
            </w:r>
          </w:p>
        </w:tc>
        <w:tc>
          <w:tcPr>
            <w:tcW w:w="4120" w:type="pct"/>
            <w:tcBorders>
              <w:top w:val="dotted" w:sz="4" w:space="0" w:color="309CC8" w:themeColor="accent1"/>
              <w:bottom w:val="dotted" w:sz="4" w:space="0" w:color="309CC8" w:themeColor="accent1"/>
            </w:tcBorders>
            <w:shd w:val="clear" w:color="auto" w:fill="auto"/>
            <w:tcMar>
              <w:top w:w="28" w:type="dxa"/>
              <w:bottom w:w="28" w:type="dxa"/>
            </w:tcMar>
          </w:tcPr>
          <w:p w14:paraId="5C2DBED1" w14:textId="4AE64901" w:rsidR="009C1451" w:rsidRPr="00155241" w:rsidRDefault="00871A5A" w:rsidP="00D86206">
            <w:pPr>
              <w:pStyle w:val="Tabletext0"/>
              <w:spacing w:before="40" w:after="40"/>
              <w:rPr>
                <w:rFonts w:asciiTheme="minorHAnsi" w:hAnsiTheme="minorHAnsi" w:cstheme="minorHAnsi"/>
                <w:szCs w:val="20"/>
              </w:rPr>
            </w:pPr>
            <w:r w:rsidRPr="00155241">
              <w:rPr>
                <w:rFonts w:asciiTheme="minorHAnsi" w:hAnsiTheme="minorHAnsi" w:cstheme="minorHAnsi"/>
                <w:color w:val="000000"/>
                <w:szCs w:val="20"/>
              </w:rPr>
              <w:fldChar w:fldCharType="begin"/>
            </w:r>
            <w:r w:rsidRPr="00155241">
              <w:rPr>
                <w:rFonts w:asciiTheme="minorHAnsi" w:hAnsiTheme="minorHAnsi" w:cstheme="minorHAnsi"/>
                <w:szCs w:val="20"/>
              </w:rPr>
              <w:instrText xml:space="preserve"> REF _Ref502918520 \h </w:instrText>
            </w:r>
            <w:r w:rsidR="00021A9E" w:rsidRPr="00155241">
              <w:rPr>
                <w:rFonts w:asciiTheme="minorHAnsi" w:hAnsiTheme="minorHAnsi" w:cstheme="minorHAnsi"/>
                <w:color w:val="000000"/>
                <w:szCs w:val="20"/>
              </w:rPr>
              <w:instrText xml:space="preserve"> \* MERGEFORMAT </w:instrText>
            </w:r>
            <w:r w:rsidRPr="00155241">
              <w:rPr>
                <w:rFonts w:asciiTheme="minorHAnsi" w:hAnsiTheme="minorHAnsi" w:cstheme="minorHAnsi"/>
                <w:color w:val="000000"/>
                <w:szCs w:val="20"/>
              </w:rPr>
            </w:r>
            <w:r w:rsidRPr="00155241">
              <w:rPr>
                <w:rFonts w:asciiTheme="minorHAnsi" w:hAnsiTheme="minorHAnsi" w:cstheme="minorHAnsi"/>
                <w:color w:val="000000"/>
                <w:szCs w:val="20"/>
              </w:rPr>
              <w:fldChar w:fldCharType="separate"/>
            </w:r>
            <w:r w:rsidR="008F6996" w:rsidRPr="008F6996">
              <w:rPr>
                <w:rFonts w:asciiTheme="minorHAnsi" w:hAnsiTheme="minorHAnsi" w:cstheme="minorHAnsi"/>
              </w:rPr>
              <w:t>The Australian Government work with states, territories, industry, non-government organisations and other stakeholders to establish a community of practice that interacts regularly to ensure best practice guidance (R.2) for program design and implementation is kept up-to-date and implemented.</w:t>
            </w:r>
            <w:r w:rsidRPr="00155241">
              <w:rPr>
                <w:rFonts w:asciiTheme="minorHAnsi" w:hAnsiTheme="minorHAnsi" w:cstheme="minorHAnsi"/>
                <w:color w:val="000000"/>
                <w:szCs w:val="20"/>
              </w:rPr>
              <w:fldChar w:fldCharType="end"/>
            </w:r>
          </w:p>
        </w:tc>
        <w:tc>
          <w:tcPr>
            <w:tcW w:w="507" w:type="pct"/>
            <w:tcBorders>
              <w:top w:val="dotted" w:sz="4" w:space="0" w:color="309CC8" w:themeColor="accent1"/>
              <w:bottom w:val="dotted" w:sz="4" w:space="0" w:color="309CC8" w:themeColor="accent1"/>
            </w:tcBorders>
            <w:shd w:val="clear" w:color="auto" w:fill="auto"/>
            <w:tcMar>
              <w:top w:w="28" w:type="dxa"/>
              <w:left w:w="28" w:type="dxa"/>
              <w:bottom w:w="28" w:type="dxa"/>
              <w:right w:w="28" w:type="dxa"/>
            </w:tcMar>
          </w:tcPr>
          <w:p w14:paraId="61FE483E" w14:textId="77777777" w:rsidR="00FF5379" w:rsidRPr="00155241" w:rsidRDefault="00FF5379" w:rsidP="00D86206">
            <w:pPr>
              <w:pStyle w:val="Tabletext0"/>
              <w:spacing w:before="40" w:after="40"/>
              <w:jc w:val="center"/>
              <w:rPr>
                <w:rFonts w:asciiTheme="minorHAnsi" w:hAnsiTheme="minorHAnsi" w:cstheme="minorHAnsi"/>
                <w:szCs w:val="20"/>
              </w:rPr>
            </w:pPr>
            <w:r w:rsidRPr="00155241">
              <w:rPr>
                <w:rFonts w:asciiTheme="minorHAnsi" w:hAnsiTheme="minorHAnsi" w:cstheme="minorHAnsi"/>
                <w:szCs w:val="20"/>
              </w:rPr>
              <w:t>4</w:t>
            </w:r>
          </w:p>
        </w:tc>
      </w:tr>
      <w:tr w:rsidR="00FF5379" w:rsidRPr="00155241" w14:paraId="1F90C948" w14:textId="77777777" w:rsidTr="00EE32CE">
        <w:trPr>
          <w:cnfStyle w:val="000000100000" w:firstRow="0" w:lastRow="0" w:firstColumn="0" w:lastColumn="0" w:oddVBand="0" w:evenVBand="0" w:oddHBand="1" w:evenHBand="0" w:firstRowFirstColumn="0" w:firstRowLastColumn="0" w:lastRowFirstColumn="0" w:lastRowLastColumn="0"/>
        </w:trPr>
        <w:tc>
          <w:tcPr>
            <w:tcW w:w="374" w:type="pct"/>
            <w:tcBorders>
              <w:top w:val="dotted" w:sz="4" w:space="0" w:color="309CC8" w:themeColor="accent1"/>
              <w:bottom w:val="dotted" w:sz="4" w:space="0" w:color="309CC8" w:themeColor="accent1"/>
            </w:tcBorders>
            <w:shd w:val="clear" w:color="auto" w:fill="auto"/>
            <w:tcMar>
              <w:top w:w="28" w:type="dxa"/>
              <w:bottom w:w="28" w:type="dxa"/>
            </w:tcMar>
          </w:tcPr>
          <w:p w14:paraId="20E76AF7" w14:textId="77777777" w:rsidR="00FF5379" w:rsidRPr="00155241" w:rsidRDefault="00FF5379" w:rsidP="00D86206">
            <w:pPr>
              <w:pStyle w:val="Tabletext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t>R.4</w:t>
            </w:r>
          </w:p>
        </w:tc>
        <w:tc>
          <w:tcPr>
            <w:tcW w:w="4120" w:type="pct"/>
            <w:tcBorders>
              <w:top w:val="dotted" w:sz="4" w:space="0" w:color="309CC8" w:themeColor="accent1"/>
              <w:bottom w:val="dotted" w:sz="4" w:space="0" w:color="309CC8" w:themeColor="accent1"/>
            </w:tcBorders>
            <w:shd w:val="clear" w:color="auto" w:fill="auto"/>
            <w:tcMar>
              <w:top w:w="28" w:type="dxa"/>
              <w:bottom w:w="28" w:type="dxa"/>
            </w:tcMar>
          </w:tcPr>
          <w:p w14:paraId="68FF5155" w14:textId="2F9ABA22" w:rsidR="009C1451" w:rsidRPr="00155241" w:rsidRDefault="00871A5A" w:rsidP="00355D25">
            <w:pPr>
              <w:pStyle w:val="Tabletext0"/>
              <w:spacing w:before="40" w:after="40"/>
              <w:rPr>
                <w:rFonts w:asciiTheme="minorHAnsi" w:hAnsiTheme="minorHAnsi" w:cstheme="minorHAnsi"/>
                <w:szCs w:val="20"/>
              </w:rPr>
            </w:pPr>
            <w:r w:rsidRPr="00155241">
              <w:rPr>
                <w:rFonts w:asciiTheme="minorHAnsi" w:hAnsiTheme="minorHAnsi" w:cstheme="minorHAnsi"/>
                <w:color w:val="000000"/>
                <w:szCs w:val="20"/>
              </w:rPr>
              <w:fldChar w:fldCharType="begin"/>
            </w:r>
            <w:r w:rsidRPr="00155241">
              <w:rPr>
                <w:rFonts w:asciiTheme="minorHAnsi" w:hAnsiTheme="minorHAnsi" w:cstheme="minorHAnsi"/>
                <w:szCs w:val="20"/>
              </w:rPr>
              <w:instrText xml:space="preserve"> REF _Ref506280053 \h </w:instrText>
            </w:r>
            <w:r w:rsidR="00021A9E" w:rsidRPr="00155241">
              <w:rPr>
                <w:rFonts w:asciiTheme="minorHAnsi" w:hAnsiTheme="minorHAnsi" w:cstheme="minorHAnsi"/>
                <w:color w:val="000000"/>
                <w:szCs w:val="20"/>
              </w:rPr>
              <w:instrText xml:space="preserve"> \* MERGEFORMAT </w:instrText>
            </w:r>
            <w:r w:rsidRPr="00155241">
              <w:rPr>
                <w:rFonts w:asciiTheme="minorHAnsi" w:hAnsiTheme="minorHAnsi" w:cstheme="minorHAnsi"/>
                <w:color w:val="000000"/>
                <w:szCs w:val="20"/>
              </w:rPr>
            </w:r>
            <w:r w:rsidRPr="00155241">
              <w:rPr>
                <w:rFonts w:asciiTheme="minorHAnsi" w:hAnsiTheme="minorHAnsi" w:cstheme="minorHAnsi"/>
                <w:color w:val="000000"/>
                <w:szCs w:val="20"/>
              </w:rPr>
              <w:fldChar w:fldCharType="separate"/>
            </w:r>
            <w:r w:rsidR="008F6996" w:rsidRPr="008F6996">
              <w:rPr>
                <w:rFonts w:asciiTheme="minorHAnsi" w:hAnsiTheme="minorHAnsi" w:cstheme="minorHAnsi"/>
              </w:rPr>
              <w:t>Industry bodies, natural resource management and catchment bodies and local government associations consider providing advice to their stakeholders on opportunities to deliver genuine multiple benefits, informed by best practice guidance (R.2) and the community of practice (R</w:t>
            </w:r>
            <w:r w:rsidR="008F6996" w:rsidRPr="00155241">
              <w:rPr>
                <w:rFonts w:asciiTheme="minorHAnsi" w:hAnsiTheme="minorHAnsi" w:cstheme="minorHAnsi"/>
                <w:szCs w:val="21"/>
              </w:rPr>
              <w:t>.3).</w:t>
            </w:r>
            <w:r w:rsidRPr="00155241">
              <w:rPr>
                <w:rFonts w:asciiTheme="minorHAnsi" w:hAnsiTheme="minorHAnsi" w:cstheme="minorHAnsi"/>
                <w:color w:val="000000"/>
                <w:szCs w:val="20"/>
              </w:rPr>
              <w:fldChar w:fldCharType="end"/>
            </w:r>
          </w:p>
        </w:tc>
        <w:tc>
          <w:tcPr>
            <w:tcW w:w="507" w:type="pct"/>
            <w:tcBorders>
              <w:top w:val="dotted" w:sz="4" w:space="0" w:color="309CC8" w:themeColor="accent1"/>
              <w:bottom w:val="dotted" w:sz="4" w:space="0" w:color="309CC8" w:themeColor="accent1"/>
            </w:tcBorders>
            <w:shd w:val="clear" w:color="auto" w:fill="auto"/>
            <w:tcMar>
              <w:top w:w="28" w:type="dxa"/>
              <w:left w:w="28" w:type="dxa"/>
              <w:bottom w:w="28" w:type="dxa"/>
              <w:right w:w="28" w:type="dxa"/>
            </w:tcMar>
          </w:tcPr>
          <w:p w14:paraId="25E00E49" w14:textId="77777777" w:rsidR="00FF5379" w:rsidRPr="00155241" w:rsidRDefault="00FF5379" w:rsidP="00D86206">
            <w:pPr>
              <w:pStyle w:val="Tabletext0"/>
              <w:spacing w:before="40" w:after="40"/>
              <w:jc w:val="center"/>
              <w:rPr>
                <w:rFonts w:asciiTheme="minorHAnsi" w:hAnsiTheme="minorHAnsi" w:cstheme="minorHAnsi"/>
                <w:szCs w:val="20"/>
              </w:rPr>
            </w:pPr>
            <w:r w:rsidRPr="00155241">
              <w:rPr>
                <w:rFonts w:asciiTheme="minorHAnsi" w:hAnsiTheme="minorHAnsi" w:cstheme="minorHAnsi"/>
                <w:szCs w:val="20"/>
              </w:rPr>
              <w:t>4</w:t>
            </w:r>
          </w:p>
        </w:tc>
      </w:tr>
      <w:tr w:rsidR="00FF5379" w:rsidRPr="00155241" w14:paraId="0FDD6029" w14:textId="77777777" w:rsidTr="00EE32CE">
        <w:trPr>
          <w:cnfStyle w:val="000000010000" w:firstRow="0" w:lastRow="0" w:firstColumn="0" w:lastColumn="0" w:oddVBand="0" w:evenVBand="0" w:oddHBand="0" w:evenHBand="1" w:firstRowFirstColumn="0" w:firstRowLastColumn="0" w:lastRowFirstColumn="0" w:lastRowLastColumn="0"/>
        </w:trPr>
        <w:tc>
          <w:tcPr>
            <w:tcW w:w="374" w:type="pct"/>
            <w:tcBorders>
              <w:top w:val="dotted" w:sz="4" w:space="0" w:color="309CC8" w:themeColor="accent1"/>
              <w:bottom w:val="nil"/>
            </w:tcBorders>
            <w:shd w:val="clear" w:color="auto" w:fill="auto"/>
            <w:tcMar>
              <w:top w:w="28" w:type="dxa"/>
              <w:bottom w:w="28" w:type="dxa"/>
            </w:tcMar>
          </w:tcPr>
          <w:p w14:paraId="1086A2EE" w14:textId="77777777" w:rsidR="00FF5379" w:rsidRPr="00155241" w:rsidRDefault="00FF5379" w:rsidP="00D86206">
            <w:pPr>
              <w:pStyle w:val="Tabletext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t>R.</w:t>
            </w:r>
            <w:r w:rsidR="00FE162A" w:rsidRPr="00155241">
              <w:rPr>
                <w:rFonts w:asciiTheme="minorHAnsi" w:hAnsiTheme="minorHAnsi" w:cstheme="minorHAnsi"/>
                <w:b/>
                <w:color w:val="309CC8" w:themeColor="accent4"/>
                <w:szCs w:val="20"/>
              </w:rPr>
              <w:t>5</w:t>
            </w:r>
          </w:p>
        </w:tc>
        <w:tc>
          <w:tcPr>
            <w:tcW w:w="4120" w:type="pct"/>
            <w:tcBorders>
              <w:top w:val="dotted" w:sz="4" w:space="0" w:color="309CC8" w:themeColor="accent1"/>
              <w:bottom w:val="nil"/>
            </w:tcBorders>
            <w:shd w:val="clear" w:color="auto" w:fill="auto"/>
            <w:tcMar>
              <w:top w:w="28" w:type="dxa"/>
              <w:bottom w:w="28" w:type="dxa"/>
            </w:tcMar>
          </w:tcPr>
          <w:p w14:paraId="18253AC9" w14:textId="2D3505AF" w:rsidR="004A0E47" w:rsidRPr="00155241" w:rsidRDefault="00871A5A" w:rsidP="004A0E47">
            <w:pPr>
              <w:pStyle w:val="Tabletext0"/>
              <w:spacing w:before="40" w:after="40"/>
              <w:rPr>
                <w:rFonts w:asciiTheme="minorHAnsi" w:hAnsiTheme="minorHAnsi" w:cstheme="minorHAnsi"/>
                <w:szCs w:val="20"/>
              </w:rPr>
            </w:pPr>
            <w:r w:rsidRPr="00155241">
              <w:rPr>
                <w:rFonts w:asciiTheme="minorHAnsi" w:hAnsiTheme="minorHAnsi" w:cstheme="minorHAnsi"/>
                <w:szCs w:val="20"/>
              </w:rPr>
              <w:fldChar w:fldCharType="begin"/>
            </w:r>
            <w:r w:rsidRPr="00155241">
              <w:rPr>
                <w:rFonts w:asciiTheme="minorHAnsi" w:hAnsiTheme="minorHAnsi" w:cstheme="minorHAnsi"/>
                <w:szCs w:val="20"/>
              </w:rPr>
              <w:instrText xml:space="preserve"> REF _Ref506280073 \h </w:instrText>
            </w:r>
            <w:r w:rsidR="00021A9E" w:rsidRPr="00155241">
              <w:rPr>
                <w:rFonts w:asciiTheme="minorHAnsi" w:hAnsiTheme="minorHAnsi" w:cstheme="minorHAnsi"/>
                <w:szCs w:val="20"/>
              </w:rPr>
              <w:instrText xml:space="preserve"> \* MERGEFORMAT </w:instrText>
            </w:r>
            <w:r w:rsidRPr="00155241">
              <w:rPr>
                <w:rFonts w:asciiTheme="minorHAnsi" w:hAnsiTheme="minorHAnsi" w:cstheme="minorHAnsi"/>
                <w:szCs w:val="20"/>
              </w:rPr>
            </w:r>
            <w:r w:rsidRPr="00155241">
              <w:rPr>
                <w:rFonts w:asciiTheme="minorHAnsi" w:hAnsiTheme="minorHAnsi" w:cstheme="minorHAnsi"/>
                <w:szCs w:val="20"/>
              </w:rPr>
              <w:fldChar w:fldCharType="separate"/>
            </w:r>
            <w:r w:rsidR="008F6996" w:rsidRPr="008F6996">
              <w:rPr>
                <w:rFonts w:asciiTheme="minorHAnsi" w:hAnsiTheme="minorHAnsi" w:cstheme="minorHAnsi"/>
              </w:rPr>
              <w:t>The Australian Government work with natural resource management</w:t>
            </w:r>
            <w:r w:rsidR="008F6996" w:rsidRPr="008F6996" w:rsidDel="00C90C37">
              <w:rPr>
                <w:rFonts w:asciiTheme="minorHAnsi" w:hAnsiTheme="minorHAnsi" w:cstheme="minorHAnsi"/>
              </w:rPr>
              <w:t xml:space="preserve"> regional</w:t>
            </w:r>
            <w:r w:rsidR="008F6996" w:rsidRPr="008F6996">
              <w:rPr>
                <w:rFonts w:asciiTheme="minorHAnsi" w:hAnsiTheme="minorHAnsi" w:cstheme="minorHAnsi"/>
              </w:rPr>
              <w:t xml:space="preserve"> bodies and the states and territories so that natural resource management planning processes explicitly consider opportunities for storing carbon and reducing emissions on agricultural land while also addressing potential adverse impacts, for example on water availability or biodiversity.</w:t>
            </w:r>
            <w:r w:rsidRPr="00155241">
              <w:rPr>
                <w:rFonts w:asciiTheme="minorHAnsi" w:hAnsiTheme="minorHAnsi" w:cstheme="minorHAnsi"/>
                <w:szCs w:val="20"/>
              </w:rPr>
              <w:fldChar w:fldCharType="end"/>
            </w:r>
          </w:p>
        </w:tc>
        <w:tc>
          <w:tcPr>
            <w:tcW w:w="507" w:type="pct"/>
            <w:tcBorders>
              <w:top w:val="dotted" w:sz="4" w:space="0" w:color="309CC8" w:themeColor="accent1"/>
              <w:bottom w:val="nil"/>
            </w:tcBorders>
            <w:shd w:val="clear" w:color="auto" w:fill="auto"/>
            <w:tcMar>
              <w:top w:w="28" w:type="dxa"/>
              <w:left w:w="28" w:type="dxa"/>
              <w:bottom w:w="28" w:type="dxa"/>
              <w:right w:w="28" w:type="dxa"/>
            </w:tcMar>
          </w:tcPr>
          <w:p w14:paraId="674CFEF1" w14:textId="77777777" w:rsidR="00FF5379" w:rsidRPr="00155241" w:rsidRDefault="00FF5379" w:rsidP="00D86206">
            <w:pPr>
              <w:pStyle w:val="Tabletext0"/>
              <w:spacing w:before="40" w:after="40"/>
              <w:jc w:val="center"/>
              <w:rPr>
                <w:rFonts w:asciiTheme="minorHAnsi" w:hAnsiTheme="minorHAnsi" w:cstheme="minorHAnsi"/>
                <w:szCs w:val="20"/>
              </w:rPr>
            </w:pPr>
            <w:r w:rsidRPr="00155241">
              <w:rPr>
                <w:rFonts w:asciiTheme="minorHAnsi" w:hAnsiTheme="minorHAnsi" w:cstheme="minorHAnsi"/>
                <w:szCs w:val="20"/>
              </w:rPr>
              <w:t>4</w:t>
            </w:r>
          </w:p>
        </w:tc>
      </w:tr>
      <w:tr w:rsidR="00871A5A" w:rsidRPr="00155241" w14:paraId="64F69425" w14:textId="77777777" w:rsidTr="00EE32CE">
        <w:trPr>
          <w:cnfStyle w:val="000000100000" w:firstRow="0" w:lastRow="0" w:firstColumn="0" w:lastColumn="0" w:oddVBand="0" w:evenVBand="0" w:oddHBand="1" w:evenHBand="0" w:firstRowFirstColumn="0" w:firstRowLastColumn="0" w:lastRowFirstColumn="0" w:lastRowLastColumn="0"/>
        </w:trPr>
        <w:tc>
          <w:tcPr>
            <w:tcW w:w="4493" w:type="pct"/>
            <w:gridSpan w:val="2"/>
            <w:tcBorders>
              <w:top w:val="nil"/>
              <w:bottom w:val="nil"/>
            </w:tcBorders>
            <w:shd w:val="clear" w:color="auto" w:fill="309CC8" w:themeFill="text2"/>
            <w:tcMar>
              <w:top w:w="28" w:type="dxa"/>
              <w:bottom w:w="28" w:type="dxa"/>
            </w:tcMar>
          </w:tcPr>
          <w:p w14:paraId="5749A0EB" w14:textId="0F89C0BE" w:rsidR="00871A5A" w:rsidRPr="00155241" w:rsidRDefault="00871A5A" w:rsidP="007F7BB8">
            <w:pPr>
              <w:pStyle w:val="TableHeadingRightAligned"/>
              <w:keepNext w:val="0"/>
              <w:spacing w:before="40" w:after="40" w:line="276" w:lineRule="auto"/>
              <w:jc w:val="left"/>
              <w:rPr>
                <w:rFonts w:asciiTheme="minorHAnsi" w:hAnsiTheme="minorHAnsi" w:cstheme="minorHAnsi"/>
              </w:rPr>
            </w:pPr>
            <w:r w:rsidRPr="00155241">
              <w:rPr>
                <w:rFonts w:asciiTheme="minorHAnsi" w:hAnsiTheme="minorHAnsi" w:cstheme="minorHAnsi"/>
              </w:rPr>
              <w:t>Facilitate Emissions Reduction Fund projects with multiple benefits</w:t>
            </w:r>
          </w:p>
        </w:tc>
        <w:tc>
          <w:tcPr>
            <w:tcW w:w="507" w:type="pct"/>
            <w:tcBorders>
              <w:top w:val="nil"/>
              <w:bottom w:val="nil"/>
            </w:tcBorders>
            <w:shd w:val="clear" w:color="auto" w:fill="309CC8" w:themeFill="text2"/>
            <w:tcMar>
              <w:top w:w="28" w:type="dxa"/>
              <w:left w:w="28" w:type="dxa"/>
              <w:bottom w:w="28" w:type="dxa"/>
              <w:right w:w="28" w:type="dxa"/>
            </w:tcMar>
          </w:tcPr>
          <w:p w14:paraId="3EAF44FE" w14:textId="77777777" w:rsidR="00871A5A" w:rsidRPr="00155241" w:rsidRDefault="00871A5A" w:rsidP="007F7BB8">
            <w:pPr>
              <w:pStyle w:val="TableHeadingRightAligned"/>
              <w:keepNext w:val="0"/>
              <w:spacing w:before="40" w:after="40" w:line="276" w:lineRule="auto"/>
              <w:jc w:val="center"/>
              <w:rPr>
                <w:rFonts w:asciiTheme="minorHAnsi" w:hAnsiTheme="minorHAnsi" w:cstheme="minorHAnsi"/>
              </w:rPr>
            </w:pPr>
            <w:r w:rsidRPr="00155241">
              <w:rPr>
                <w:rFonts w:asciiTheme="minorHAnsi" w:hAnsiTheme="minorHAnsi" w:cstheme="minorHAnsi"/>
              </w:rPr>
              <w:t>Chapter</w:t>
            </w:r>
          </w:p>
        </w:tc>
      </w:tr>
      <w:tr w:rsidR="000B3127" w:rsidRPr="00155241" w14:paraId="59AD048D" w14:textId="77777777" w:rsidTr="00EE32CE">
        <w:trPr>
          <w:cnfStyle w:val="000000010000" w:firstRow="0" w:lastRow="0" w:firstColumn="0" w:lastColumn="0" w:oddVBand="0" w:evenVBand="0" w:oddHBand="0" w:evenHBand="1" w:firstRowFirstColumn="0" w:firstRowLastColumn="0" w:lastRowFirstColumn="0" w:lastRowLastColumn="0"/>
        </w:trPr>
        <w:tc>
          <w:tcPr>
            <w:tcW w:w="374" w:type="pct"/>
            <w:tcBorders>
              <w:top w:val="nil"/>
              <w:bottom w:val="nil"/>
            </w:tcBorders>
            <w:shd w:val="clear" w:color="auto" w:fill="auto"/>
            <w:tcMar>
              <w:top w:w="28" w:type="dxa"/>
              <w:bottom w:w="28" w:type="dxa"/>
            </w:tcMar>
          </w:tcPr>
          <w:p w14:paraId="3ABEBAFE" w14:textId="77777777" w:rsidR="000B3127" w:rsidRPr="00155241" w:rsidRDefault="000B3127" w:rsidP="007F7BB8">
            <w:pPr>
              <w:pStyle w:val="Tabletext0"/>
              <w:keepNext w:val="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t>R.</w:t>
            </w:r>
            <w:r w:rsidR="00FE162A" w:rsidRPr="00155241">
              <w:rPr>
                <w:rFonts w:asciiTheme="minorHAnsi" w:hAnsiTheme="minorHAnsi" w:cstheme="minorHAnsi"/>
                <w:b/>
                <w:color w:val="309CC8" w:themeColor="accent4"/>
                <w:szCs w:val="20"/>
              </w:rPr>
              <w:t>6</w:t>
            </w:r>
          </w:p>
        </w:tc>
        <w:tc>
          <w:tcPr>
            <w:tcW w:w="4120" w:type="pct"/>
            <w:tcBorders>
              <w:top w:val="nil"/>
              <w:bottom w:val="nil"/>
            </w:tcBorders>
            <w:shd w:val="clear" w:color="auto" w:fill="auto"/>
            <w:tcMar>
              <w:top w:w="28" w:type="dxa"/>
              <w:bottom w:w="28" w:type="dxa"/>
            </w:tcMar>
          </w:tcPr>
          <w:p w14:paraId="421881A8" w14:textId="1FE3512E" w:rsidR="009C1451" w:rsidRPr="00155241" w:rsidRDefault="00871A5A" w:rsidP="007F7BB8">
            <w:pPr>
              <w:pStyle w:val="Tabletext0"/>
              <w:keepNext w:val="0"/>
              <w:spacing w:before="40" w:after="40"/>
              <w:rPr>
                <w:rFonts w:asciiTheme="minorHAnsi" w:hAnsiTheme="minorHAnsi" w:cstheme="minorHAnsi"/>
                <w:szCs w:val="20"/>
              </w:rPr>
            </w:pPr>
            <w:r w:rsidRPr="00155241">
              <w:rPr>
                <w:rFonts w:asciiTheme="minorHAnsi" w:hAnsiTheme="minorHAnsi" w:cstheme="minorHAnsi"/>
                <w:szCs w:val="20"/>
              </w:rPr>
              <w:fldChar w:fldCharType="begin"/>
            </w:r>
            <w:r w:rsidRPr="00155241">
              <w:rPr>
                <w:rFonts w:asciiTheme="minorHAnsi" w:hAnsiTheme="minorHAnsi" w:cstheme="minorHAnsi"/>
                <w:szCs w:val="20"/>
              </w:rPr>
              <w:instrText xml:space="preserve"> REF _Ref506280086 \h </w:instrText>
            </w:r>
            <w:r w:rsidR="00021A9E" w:rsidRPr="00155241">
              <w:rPr>
                <w:rFonts w:asciiTheme="minorHAnsi" w:hAnsiTheme="minorHAnsi" w:cstheme="minorHAnsi"/>
                <w:szCs w:val="20"/>
              </w:rPr>
              <w:instrText xml:space="preserve"> \* MERGEFORMAT </w:instrText>
            </w:r>
            <w:r w:rsidRPr="00155241">
              <w:rPr>
                <w:rFonts w:asciiTheme="minorHAnsi" w:hAnsiTheme="minorHAnsi" w:cstheme="minorHAnsi"/>
                <w:szCs w:val="20"/>
              </w:rPr>
            </w:r>
            <w:r w:rsidRPr="00155241">
              <w:rPr>
                <w:rFonts w:asciiTheme="minorHAnsi" w:hAnsiTheme="minorHAnsi" w:cstheme="minorHAnsi"/>
                <w:szCs w:val="20"/>
              </w:rPr>
              <w:fldChar w:fldCharType="separate"/>
            </w:r>
            <w:r w:rsidR="008F6996" w:rsidRPr="008F6996">
              <w:rPr>
                <w:rFonts w:asciiTheme="minorHAnsi" w:hAnsiTheme="minorHAnsi" w:cstheme="minorHAnsi"/>
              </w:rPr>
              <w:t>The Australian Government work with industry, the Queensland Government and other stakeholders to develop a method under the Emissions Reduction Fund to incentivise emissions reductions from growing sugarcane by improving the efficiency of fertiliser application.</w:t>
            </w:r>
            <w:r w:rsidRPr="00155241">
              <w:rPr>
                <w:rFonts w:asciiTheme="minorHAnsi" w:hAnsiTheme="minorHAnsi" w:cstheme="minorHAnsi"/>
                <w:szCs w:val="20"/>
              </w:rPr>
              <w:fldChar w:fldCharType="end"/>
            </w:r>
          </w:p>
        </w:tc>
        <w:tc>
          <w:tcPr>
            <w:tcW w:w="507" w:type="pct"/>
            <w:tcBorders>
              <w:top w:val="nil"/>
              <w:bottom w:val="nil"/>
            </w:tcBorders>
            <w:shd w:val="clear" w:color="auto" w:fill="auto"/>
            <w:tcMar>
              <w:top w:w="28" w:type="dxa"/>
              <w:left w:w="28" w:type="dxa"/>
              <w:bottom w:w="28" w:type="dxa"/>
              <w:right w:w="28" w:type="dxa"/>
            </w:tcMar>
          </w:tcPr>
          <w:p w14:paraId="4132ECA3" w14:textId="77777777" w:rsidR="000B3127" w:rsidRPr="00155241" w:rsidRDefault="000B3127" w:rsidP="007F7BB8">
            <w:pPr>
              <w:pStyle w:val="Tabletext0"/>
              <w:keepNext w:val="0"/>
              <w:spacing w:before="40" w:after="40"/>
              <w:jc w:val="center"/>
              <w:rPr>
                <w:rFonts w:asciiTheme="minorHAnsi" w:hAnsiTheme="minorHAnsi" w:cstheme="minorHAnsi"/>
                <w:szCs w:val="20"/>
              </w:rPr>
            </w:pPr>
            <w:r w:rsidRPr="00155241">
              <w:rPr>
                <w:rFonts w:asciiTheme="minorHAnsi" w:hAnsiTheme="minorHAnsi" w:cstheme="minorHAnsi"/>
                <w:szCs w:val="20"/>
              </w:rPr>
              <w:t>4</w:t>
            </w:r>
          </w:p>
        </w:tc>
      </w:tr>
      <w:tr w:rsidR="00871A5A" w:rsidRPr="00155241" w14:paraId="3BF62648" w14:textId="77777777" w:rsidTr="00EE32CE">
        <w:trPr>
          <w:cnfStyle w:val="000000100000" w:firstRow="0" w:lastRow="0" w:firstColumn="0" w:lastColumn="0" w:oddVBand="0" w:evenVBand="0" w:oddHBand="1" w:evenHBand="0" w:firstRowFirstColumn="0" w:firstRowLastColumn="0" w:lastRowFirstColumn="0" w:lastRowLastColumn="0"/>
        </w:trPr>
        <w:tc>
          <w:tcPr>
            <w:tcW w:w="374" w:type="pct"/>
            <w:tcBorders>
              <w:top w:val="dotted" w:sz="4" w:space="0" w:color="309CC8" w:themeColor="accent1"/>
              <w:bottom w:val="dotted" w:sz="4" w:space="0" w:color="309CC8" w:themeColor="accent3"/>
            </w:tcBorders>
            <w:shd w:val="clear" w:color="auto" w:fill="auto"/>
            <w:tcMar>
              <w:top w:w="28" w:type="dxa"/>
              <w:bottom w:w="28" w:type="dxa"/>
            </w:tcMar>
          </w:tcPr>
          <w:p w14:paraId="561CDF61" w14:textId="15F52DBD" w:rsidR="00871A5A" w:rsidRPr="00155241" w:rsidRDefault="00871A5A" w:rsidP="007F7BB8">
            <w:pPr>
              <w:pStyle w:val="Tabletext0"/>
              <w:keepNext w:val="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fldChar w:fldCharType="begin"/>
            </w:r>
            <w:r w:rsidRPr="00155241">
              <w:rPr>
                <w:rFonts w:asciiTheme="minorHAnsi" w:hAnsiTheme="minorHAnsi" w:cstheme="minorHAnsi"/>
                <w:b/>
                <w:color w:val="309CC8" w:themeColor="accent4"/>
                <w:szCs w:val="20"/>
              </w:rPr>
              <w:instrText xml:space="preserve"> REF _Ref506280107 \r \h </w:instrText>
            </w:r>
            <w:r w:rsidR="00021A9E" w:rsidRPr="00155241">
              <w:rPr>
                <w:rFonts w:asciiTheme="minorHAnsi" w:hAnsiTheme="minorHAnsi" w:cstheme="minorHAnsi"/>
                <w:b/>
                <w:color w:val="309CC8" w:themeColor="accent4"/>
                <w:szCs w:val="20"/>
              </w:rPr>
              <w:instrText xml:space="preserve"> \* MERGEFORMAT </w:instrText>
            </w:r>
            <w:r w:rsidRPr="00155241">
              <w:rPr>
                <w:rFonts w:asciiTheme="minorHAnsi" w:hAnsiTheme="minorHAnsi" w:cstheme="minorHAnsi"/>
                <w:b/>
                <w:color w:val="309CC8" w:themeColor="accent4"/>
                <w:szCs w:val="20"/>
              </w:rPr>
            </w:r>
            <w:r w:rsidRPr="00155241">
              <w:rPr>
                <w:rFonts w:asciiTheme="minorHAnsi" w:hAnsiTheme="minorHAnsi" w:cstheme="minorHAnsi"/>
                <w:b/>
                <w:color w:val="309CC8" w:themeColor="accent4"/>
                <w:szCs w:val="20"/>
              </w:rPr>
              <w:fldChar w:fldCharType="separate"/>
            </w:r>
            <w:r w:rsidR="008F6996">
              <w:rPr>
                <w:rFonts w:asciiTheme="minorHAnsi" w:hAnsiTheme="minorHAnsi" w:cstheme="minorHAnsi"/>
                <w:b/>
                <w:color w:val="309CC8" w:themeColor="accent4"/>
                <w:szCs w:val="20"/>
              </w:rPr>
              <w:t>R.7</w:t>
            </w:r>
            <w:r w:rsidRPr="00155241">
              <w:rPr>
                <w:rFonts w:asciiTheme="minorHAnsi" w:hAnsiTheme="minorHAnsi" w:cstheme="minorHAnsi"/>
                <w:b/>
                <w:color w:val="309CC8" w:themeColor="accent4"/>
                <w:szCs w:val="20"/>
              </w:rPr>
              <w:fldChar w:fldCharType="end"/>
            </w:r>
          </w:p>
        </w:tc>
        <w:tc>
          <w:tcPr>
            <w:tcW w:w="4120" w:type="pct"/>
            <w:tcBorders>
              <w:top w:val="dotted" w:sz="4" w:space="0" w:color="309CC8" w:themeColor="accent1"/>
              <w:bottom w:val="dotted" w:sz="4" w:space="0" w:color="309CC8" w:themeColor="accent3"/>
            </w:tcBorders>
            <w:shd w:val="clear" w:color="auto" w:fill="auto"/>
            <w:tcMar>
              <w:top w:w="28" w:type="dxa"/>
              <w:bottom w:w="28" w:type="dxa"/>
            </w:tcMar>
          </w:tcPr>
          <w:p w14:paraId="2CB267A7" w14:textId="25463165" w:rsidR="00871A5A" w:rsidRPr="00155241" w:rsidRDefault="00871A5A" w:rsidP="007F7BB8">
            <w:pPr>
              <w:pStyle w:val="Tabletext0"/>
              <w:keepNext w:val="0"/>
              <w:spacing w:before="40" w:after="40"/>
              <w:rPr>
                <w:rFonts w:asciiTheme="minorHAnsi" w:hAnsiTheme="minorHAnsi" w:cstheme="minorHAnsi"/>
                <w:szCs w:val="20"/>
              </w:rPr>
            </w:pPr>
            <w:r w:rsidRPr="00155241">
              <w:rPr>
                <w:rFonts w:asciiTheme="minorHAnsi" w:hAnsiTheme="minorHAnsi" w:cstheme="minorHAnsi"/>
              </w:rPr>
              <w:fldChar w:fldCharType="begin"/>
            </w:r>
            <w:r w:rsidRPr="00155241">
              <w:rPr>
                <w:rFonts w:asciiTheme="minorHAnsi" w:hAnsiTheme="minorHAnsi" w:cstheme="minorHAnsi"/>
                <w:szCs w:val="20"/>
              </w:rPr>
              <w:instrText xml:space="preserve"> REF _Ref506280107 \h </w:instrText>
            </w:r>
            <w:r w:rsidR="00021A9E" w:rsidRPr="00155241">
              <w:rPr>
                <w:rFonts w:asciiTheme="minorHAnsi" w:hAnsiTheme="minorHAnsi" w:cstheme="minorHAnsi"/>
              </w:rPr>
              <w:instrText xml:space="preserve"> \* MERGEFORMAT </w:instrText>
            </w:r>
            <w:r w:rsidRPr="00155241">
              <w:rPr>
                <w:rFonts w:asciiTheme="minorHAnsi" w:hAnsiTheme="minorHAnsi" w:cstheme="minorHAnsi"/>
              </w:rPr>
            </w:r>
            <w:r w:rsidRPr="00155241">
              <w:rPr>
                <w:rFonts w:asciiTheme="minorHAnsi" w:hAnsiTheme="minorHAnsi" w:cstheme="minorHAnsi"/>
              </w:rPr>
              <w:fldChar w:fldCharType="separate"/>
            </w:r>
            <w:r w:rsidR="008F6996" w:rsidRPr="008F6996">
              <w:rPr>
                <w:rFonts w:asciiTheme="minorHAnsi" w:hAnsiTheme="minorHAnsi" w:cstheme="minorHAnsi"/>
              </w:rPr>
              <w:t>In future Emissions Reduction Fund method development, the Australian Government consider giving priority to other methods that could deliver genuine multiple benefits, provided they also have potential for widespread, cost-effective uptake and robust abatement.</w:t>
            </w:r>
            <w:r w:rsidRPr="00155241">
              <w:rPr>
                <w:rFonts w:asciiTheme="minorHAnsi" w:hAnsiTheme="minorHAnsi" w:cstheme="minorHAnsi"/>
              </w:rPr>
              <w:fldChar w:fldCharType="end"/>
            </w:r>
          </w:p>
        </w:tc>
        <w:tc>
          <w:tcPr>
            <w:tcW w:w="507" w:type="pct"/>
            <w:tcBorders>
              <w:top w:val="dotted" w:sz="4" w:space="0" w:color="309CC8" w:themeColor="accent1"/>
              <w:bottom w:val="dotted" w:sz="4" w:space="0" w:color="309CC8" w:themeColor="accent3"/>
            </w:tcBorders>
            <w:shd w:val="clear" w:color="auto" w:fill="auto"/>
            <w:tcMar>
              <w:top w:w="28" w:type="dxa"/>
              <w:left w:w="28" w:type="dxa"/>
              <w:bottom w:w="28" w:type="dxa"/>
              <w:right w:w="28" w:type="dxa"/>
            </w:tcMar>
          </w:tcPr>
          <w:p w14:paraId="533F3C39" w14:textId="74BFD8AC" w:rsidR="00871A5A" w:rsidRPr="00155241" w:rsidRDefault="00DF3C46" w:rsidP="007F7BB8">
            <w:pPr>
              <w:pStyle w:val="Tabletext0"/>
              <w:keepNext w:val="0"/>
              <w:spacing w:before="40" w:after="40"/>
              <w:jc w:val="center"/>
              <w:rPr>
                <w:rFonts w:asciiTheme="minorHAnsi" w:hAnsiTheme="minorHAnsi" w:cstheme="minorHAnsi"/>
                <w:szCs w:val="20"/>
              </w:rPr>
            </w:pPr>
            <w:r w:rsidRPr="00155241">
              <w:rPr>
                <w:rFonts w:asciiTheme="minorHAnsi" w:hAnsiTheme="minorHAnsi" w:cstheme="minorHAnsi"/>
                <w:szCs w:val="20"/>
              </w:rPr>
              <w:t>4</w:t>
            </w:r>
          </w:p>
        </w:tc>
      </w:tr>
      <w:tr w:rsidR="009E61B3" w:rsidRPr="00155241" w14:paraId="28CEEEE5" w14:textId="77777777" w:rsidTr="00482743">
        <w:trPr>
          <w:cnfStyle w:val="000000010000" w:firstRow="0" w:lastRow="0" w:firstColumn="0" w:lastColumn="0" w:oddVBand="0" w:evenVBand="0" w:oddHBand="0" w:evenHBand="1" w:firstRowFirstColumn="0" w:firstRowLastColumn="0" w:lastRowFirstColumn="0" w:lastRowLastColumn="0"/>
        </w:trPr>
        <w:tc>
          <w:tcPr>
            <w:tcW w:w="374" w:type="pct"/>
            <w:tcBorders>
              <w:top w:val="dotted" w:sz="4" w:space="0" w:color="309CC8" w:themeColor="accent3"/>
              <w:bottom w:val="dotted" w:sz="4" w:space="0" w:color="309CC8" w:themeColor="accent1"/>
            </w:tcBorders>
            <w:shd w:val="clear" w:color="auto" w:fill="auto"/>
            <w:tcMar>
              <w:top w:w="28" w:type="dxa"/>
              <w:bottom w:w="28" w:type="dxa"/>
            </w:tcMar>
          </w:tcPr>
          <w:p w14:paraId="7DD44D00" w14:textId="77777777" w:rsidR="009E61B3" w:rsidRPr="00155241" w:rsidRDefault="009E61B3" w:rsidP="007F7BB8">
            <w:pPr>
              <w:pStyle w:val="Tabletext0"/>
              <w:keepNext w:val="0"/>
              <w:spacing w:before="40" w:after="40"/>
              <w:rPr>
                <w:rFonts w:asciiTheme="minorHAnsi" w:hAnsiTheme="minorHAnsi" w:cstheme="minorHAnsi"/>
                <w:b/>
                <w:szCs w:val="20"/>
              </w:rPr>
            </w:pPr>
            <w:r w:rsidRPr="00155241">
              <w:rPr>
                <w:rFonts w:asciiTheme="minorHAnsi" w:hAnsiTheme="minorHAnsi" w:cstheme="minorHAnsi"/>
                <w:b/>
                <w:color w:val="309CC8" w:themeColor="accent3"/>
                <w:szCs w:val="20"/>
              </w:rPr>
              <w:fldChar w:fldCharType="begin"/>
            </w:r>
            <w:r w:rsidRPr="00155241">
              <w:rPr>
                <w:rFonts w:asciiTheme="minorHAnsi" w:hAnsiTheme="minorHAnsi" w:cstheme="minorHAnsi"/>
                <w:b/>
                <w:color w:val="309CC8" w:themeColor="accent3"/>
                <w:szCs w:val="20"/>
              </w:rPr>
              <w:instrText xml:space="preserve"> REF _Ref506280129 \r \h  \* MERGEFORMAT </w:instrText>
            </w:r>
            <w:r w:rsidRPr="00155241">
              <w:rPr>
                <w:rFonts w:asciiTheme="minorHAnsi" w:hAnsiTheme="minorHAnsi" w:cstheme="minorHAnsi"/>
                <w:b/>
                <w:color w:val="309CC8" w:themeColor="accent3"/>
                <w:szCs w:val="20"/>
              </w:rPr>
            </w:r>
            <w:r w:rsidRPr="00155241">
              <w:rPr>
                <w:rFonts w:asciiTheme="minorHAnsi" w:hAnsiTheme="minorHAnsi" w:cstheme="minorHAnsi"/>
                <w:b/>
                <w:color w:val="309CC8" w:themeColor="accent3"/>
                <w:szCs w:val="20"/>
              </w:rPr>
              <w:fldChar w:fldCharType="separate"/>
            </w:r>
            <w:r w:rsidR="008F6996">
              <w:rPr>
                <w:rFonts w:asciiTheme="minorHAnsi" w:hAnsiTheme="minorHAnsi" w:cstheme="minorHAnsi"/>
                <w:b/>
                <w:color w:val="309CC8" w:themeColor="accent3"/>
                <w:szCs w:val="20"/>
              </w:rPr>
              <w:t>R.8</w:t>
            </w:r>
            <w:r w:rsidRPr="00155241">
              <w:rPr>
                <w:rFonts w:asciiTheme="minorHAnsi" w:hAnsiTheme="minorHAnsi" w:cstheme="minorHAnsi"/>
                <w:b/>
                <w:color w:val="309CC8" w:themeColor="accent3"/>
                <w:szCs w:val="20"/>
              </w:rPr>
              <w:fldChar w:fldCharType="end"/>
            </w:r>
          </w:p>
        </w:tc>
        <w:tc>
          <w:tcPr>
            <w:tcW w:w="4120" w:type="pct"/>
            <w:tcBorders>
              <w:top w:val="dotted" w:sz="4" w:space="0" w:color="309CC8" w:themeColor="accent3"/>
              <w:bottom w:val="dotted" w:sz="4" w:space="0" w:color="309CC8" w:themeColor="accent1"/>
            </w:tcBorders>
            <w:shd w:val="clear" w:color="auto" w:fill="auto"/>
            <w:tcMar>
              <w:top w:w="28" w:type="dxa"/>
              <w:bottom w:w="28" w:type="dxa"/>
            </w:tcMar>
          </w:tcPr>
          <w:p w14:paraId="549B06B0" w14:textId="388EBD1D" w:rsidR="009E61B3" w:rsidRPr="00155241" w:rsidRDefault="009E61B3" w:rsidP="007F7BB8">
            <w:pPr>
              <w:pStyle w:val="Tabletext0"/>
              <w:keepNext w:val="0"/>
              <w:spacing w:before="40" w:after="40"/>
              <w:rPr>
                <w:rFonts w:asciiTheme="minorHAnsi" w:hAnsiTheme="minorHAnsi" w:cstheme="minorHAnsi"/>
                <w:color w:val="000000"/>
                <w:szCs w:val="20"/>
              </w:rPr>
            </w:pPr>
            <w:r w:rsidRPr="00155241">
              <w:rPr>
                <w:rFonts w:asciiTheme="minorHAnsi" w:hAnsiTheme="minorHAnsi" w:cstheme="minorHAnsi"/>
                <w:color w:val="000000"/>
                <w:szCs w:val="20"/>
              </w:rPr>
              <w:fldChar w:fldCharType="begin"/>
            </w:r>
            <w:r w:rsidRPr="00155241">
              <w:rPr>
                <w:rFonts w:asciiTheme="minorHAnsi" w:hAnsiTheme="minorHAnsi" w:cstheme="minorHAnsi"/>
                <w:color w:val="000000"/>
                <w:szCs w:val="20"/>
              </w:rPr>
              <w:instrText xml:space="preserve"> REF _Ref506280129 \h </w:instrText>
            </w:r>
            <w:r w:rsidR="00021A9E" w:rsidRPr="00155241">
              <w:rPr>
                <w:rFonts w:asciiTheme="minorHAnsi" w:hAnsiTheme="minorHAnsi" w:cstheme="minorHAnsi"/>
                <w:color w:val="000000"/>
                <w:szCs w:val="20"/>
              </w:rPr>
              <w:instrText xml:space="preserve"> \* MERGEFORMAT </w:instrText>
            </w:r>
            <w:r w:rsidRPr="00155241">
              <w:rPr>
                <w:rFonts w:asciiTheme="minorHAnsi" w:hAnsiTheme="minorHAnsi" w:cstheme="minorHAnsi"/>
                <w:color w:val="000000"/>
                <w:szCs w:val="20"/>
              </w:rPr>
            </w:r>
            <w:r w:rsidRPr="00155241">
              <w:rPr>
                <w:rFonts w:asciiTheme="minorHAnsi" w:hAnsiTheme="minorHAnsi" w:cstheme="minorHAnsi"/>
                <w:color w:val="000000"/>
                <w:szCs w:val="20"/>
              </w:rPr>
              <w:fldChar w:fldCharType="separate"/>
            </w:r>
            <w:r w:rsidR="008F6996" w:rsidRPr="008F6996">
              <w:rPr>
                <w:rFonts w:asciiTheme="minorHAnsi" w:hAnsiTheme="minorHAnsi" w:cstheme="minorHAnsi"/>
              </w:rPr>
              <w:t>The Australian Government use Commonwealth programs such as the Reef Trust to co</w:t>
            </w:r>
            <w:r w:rsidR="008F6996" w:rsidRPr="008F6996">
              <w:rPr>
                <w:rFonts w:asciiTheme="minorHAnsi" w:hAnsiTheme="minorHAnsi" w:cstheme="minorHAnsi"/>
              </w:rPr>
              <w:noBreakHyphen/>
              <w:t xml:space="preserve">fund Emissions Reduction Fund projects and encourage states and territories to use their relevant grant or loan programs to realise genuine multiple benefits from the Emissions Reduction Fund such as reduced agricultural runoff, improved water quality outcomes and enhanced on-farm </w:t>
            </w:r>
            <w:r w:rsidR="008F6996" w:rsidRPr="00155241">
              <w:rPr>
                <w:rFonts w:asciiTheme="minorHAnsi" w:hAnsiTheme="minorHAnsi" w:cstheme="minorHAnsi"/>
                <w:szCs w:val="21"/>
              </w:rPr>
              <w:t>productivity benefits.</w:t>
            </w:r>
            <w:r w:rsidRPr="00155241">
              <w:rPr>
                <w:rFonts w:asciiTheme="minorHAnsi" w:hAnsiTheme="minorHAnsi" w:cstheme="minorHAnsi"/>
                <w:color w:val="000000"/>
                <w:szCs w:val="20"/>
              </w:rPr>
              <w:fldChar w:fldCharType="end"/>
            </w:r>
          </w:p>
        </w:tc>
        <w:tc>
          <w:tcPr>
            <w:tcW w:w="507" w:type="pct"/>
            <w:tcBorders>
              <w:top w:val="dotted" w:sz="4" w:space="0" w:color="309CC8" w:themeColor="accent3"/>
              <w:bottom w:val="dotted" w:sz="4" w:space="0" w:color="309CC8" w:themeColor="accent1"/>
            </w:tcBorders>
            <w:shd w:val="clear" w:color="auto" w:fill="auto"/>
            <w:tcMar>
              <w:top w:w="28" w:type="dxa"/>
              <w:left w:w="28" w:type="dxa"/>
              <w:bottom w:w="28" w:type="dxa"/>
              <w:right w:w="28" w:type="dxa"/>
            </w:tcMar>
          </w:tcPr>
          <w:p w14:paraId="5A5C7A5C" w14:textId="77777777" w:rsidR="009E61B3" w:rsidRPr="00155241" w:rsidRDefault="009E61B3" w:rsidP="007F7BB8">
            <w:pPr>
              <w:pStyle w:val="Tabletext0"/>
              <w:keepNext w:val="0"/>
              <w:spacing w:before="40" w:after="40"/>
              <w:jc w:val="center"/>
              <w:rPr>
                <w:rFonts w:asciiTheme="minorHAnsi" w:hAnsiTheme="minorHAnsi" w:cstheme="minorHAnsi"/>
                <w:szCs w:val="20"/>
              </w:rPr>
            </w:pPr>
            <w:r w:rsidRPr="00155241">
              <w:rPr>
                <w:rFonts w:asciiTheme="minorHAnsi" w:hAnsiTheme="minorHAnsi" w:cstheme="minorHAnsi"/>
                <w:szCs w:val="20"/>
              </w:rPr>
              <w:t>5</w:t>
            </w:r>
          </w:p>
        </w:tc>
      </w:tr>
      <w:tr w:rsidR="00EE32CE" w:rsidRPr="00EE32CE" w14:paraId="2572B448" w14:textId="77777777" w:rsidTr="00482743">
        <w:trPr>
          <w:cnfStyle w:val="000000100000" w:firstRow="0" w:lastRow="0" w:firstColumn="0" w:lastColumn="0" w:oddVBand="0" w:evenVBand="0" w:oddHBand="1" w:evenHBand="0" w:firstRowFirstColumn="0" w:firstRowLastColumn="0" w:lastRowFirstColumn="0" w:lastRowLastColumn="0"/>
        </w:trPr>
        <w:tc>
          <w:tcPr>
            <w:tcW w:w="374" w:type="pct"/>
            <w:tcBorders>
              <w:top w:val="dotted" w:sz="4" w:space="0" w:color="309CC8" w:themeColor="accent1"/>
              <w:bottom w:val="nil"/>
            </w:tcBorders>
            <w:shd w:val="clear" w:color="auto" w:fill="auto"/>
            <w:tcMar>
              <w:top w:w="28" w:type="dxa"/>
              <w:bottom w:w="28" w:type="dxa"/>
            </w:tcMar>
          </w:tcPr>
          <w:p w14:paraId="04BE07E2" w14:textId="77777777" w:rsidR="00EE32CE" w:rsidRPr="00EE32CE" w:rsidRDefault="00EE32CE" w:rsidP="00482743">
            <w:pPr>
              <w:pStyle w:val="Tabletext0"/>
              <w:keepNext w:val="0"/>
              <w:spacing w:before="0"/>
              <w:rPr>
                <w:rFonts w:asciiTheme="minorHAnsi" w:hAnsiTheme="minorHAnsi" w:cstheme="minorHAnsi"/>
                <w:b/>
                <w:color w:val="309CC8" w:themeColor="accent3"/>
                <w:sz w:val="2"/>
                <w:szCs w:val="20"/>
              </w:rPr>
            </w:pPr>
          </w:p>
        </w:tc>
        <w:tc>
          <w:tcPr>
            <w:tcW w:w="4120" w:type="pct"/>
            <w:tcBorders>
              <w:top w:val="dotted" w:sz="4" w:space="0" w:color="309CC8" w:themeColor="accent1"/>
              <w:bottom w:val="nil"/>
            </w:tcBorders>
            <w:shd w:val="clear" w:color="auto" w:fill="auto"/>
            <w:tcMar>
              <w:top w:w="28" w:type="dxa"/>
              <w:bottom w:w="28" w:type="dxa"/>
            </w:tcMar>
          </w:tcPr>
          <w:p w14:paraId="09411BC2" w14:textId="77777777" w:rsidR="00EE32CE" w:rsidRPr="00EE32CE" w:rsidRDefault="00EE32CE" w:rsidP="00482743">
            <w:pPr>
              <w:pStyle w:val="Tabletext0"/>
              <w:keepNext w:val="0"/>
              <w:spacing w:before="0"/>
              <w:rPr>
                <w:rFonts w:asciiTheme="minorHAnsi" w:hAnsiTheme="minorHAnsi" w:cstheme="minorHAnsi"/>
                <w:color w:val="000000"/>
                <w:sz w:val="2"/>
                <w:szCs w:val="20"/>
              </w:rPr>
            </w:pPr>
          </w:p>
        </w:tc>
        <w:tc>
          <w:tcPr>
            <w:tcW w:w="507" w:type="pct"/>
            <w:tcBorders>
              <w:top w:val="dotted" w:sz="4" w:space="0" w:color="309CC8" w:themeColor="accent1"/>
              <w:bottom w:val="nil"/>
            </w:tcBorders>
            <w:shd w:val="clear" w:color="auto" w:fill="auto"/>
            <w:tcMar>
              <w:top w:w="28" w:type="dxa"/>
              <w:left w:w="28" w:type="dxa"/>
              <w:bottom w:w="28" w:type="dxa"/>
              <w:right w:w="28" w:type="dxa"/>
            </w:tcMar>
          </w:tcPr>
          <w:p w14:paraId="21D28CDD" w14:textId="77777777" w:rsidR="00EE32CE" w:rsidRPr="00EE32CE" w:rsidRDefault="00EE32CE" w:rsidP="00482743">
            <w:pPr>
              <w:pStyle w:val="Tabletext0"/>
              <w:keepNext w:val="0"/>
              <w:spacing w:before="0"/>
              <w:jc w:val="center"/>
              <w:rPr>
                <w:rFonts w:asciiTheme="minorHAnsi" w:hAnsiTheme="minorHAnsi" w:cstheme="minorHAnsi"/>
                <w:sz w:val="2"/>
                <w:szCs w:val="20"/>
              </w:rPr>
            </w:pPr>
          </w:p>
        </w:tc>
      </w:tr>
      <w:tr w:rsidR="00845E5D" w:rsidRPr="00155241" w14:paraId="301F4282" w14:textId="77777777" w:rsidTr="00EE32CE">
        <w:trPr>
          <w:cnfStyle w:val="000000010000" w:firstRow="0" w:lastRow="0" w:firstColumn="0" w:lastColumn="0" w:oddVBand="0" w:evenVBand="0" w:oddHBand="0" w:evenHBand="1" w:firstRowFirstColumn="0" w:firstRowLastColumn="0" w:lastRowFirstColumn="0" w:lastRowLastColumn="0"/>
        </w:trPr>
        <w:tc>
          <w:tcPr>
            <w:tcW w:w="4493" w:type="pct"/>
            <w:gridSpan w:val="2"/>
            <w:tcBorders>
              <w:top w:val="nil"/>
              <w:bottom w:val="nil"/>
            </w:tcBorders>
            <w:shd w:val="clear" w:color="auto" w:fill="309CC8" w:themeFill="text2"/>
            <w:tcMar>
              <w:top w:w="28" w:type="dxa"/>
              <w:bottom w:w="28" w:type="dxa"/>
            </w:tcMar>
          </w:tcPr>
          <w:p w14:paraId="24DF8EAE" w14:textId="0251769E" w:rsidR="00845E5D" w:rsidRPr="00155241" w:rsidRDefault="00845E5D" w:rsidP="00D86206">
            <w:pPr>
              <w:pStyle w:val="TableHeadingRightAligned"/>
              <w:spacing w:before="40" w:after="40" w:line="276" w:lineRule="auto"/>
              <w:jc w:val="left"/>
              <w:rPr>
                <w:rFonts w:asciiTheme="minorHAnsi" w:hAnsiTheme="minorHAnsi" w:cstheme="minorHAnsi"/>
              </w:rPr>
            </w:pPr>
            <w:r w:rsidRPr="00155241">
              <w:rPr>
                <w:rFonts w:asciiTheme="minorHAnsi" w:hAnsiTheme="minorHAnsi" w:cstheme="minorHAnsi"/>
              </w:rPr>
              <w:t>Creat</w:t>
            </w:r>
            <w:r w:rsidR="00871A5A" w:rsidRPr="00155241">
              <w:rPr>
                <w:rFonts w:asciiTheme="minorHAnsi" w:hAnsiTheme="minorHAnsi" w:cstheme="minorHAnsi"/>
              </w:rPr>
              <w:t>e</w:t>
            </w:r>
            <w:r w:rsidRPr="00155241">
              <w:rPr>
                <w:rFonts w:asciiTheme="minorHAnsi" w:hAnsiTheme="minorHAnsi" w:cstheme="minorHAnsi"/>
              </w:rPr>
              <w:t xml:space="preserve"> new markets for multiple benefits</w:t>
            </w:r>
          </w:p>
        </w:tc>
        <w:tc>
          <w:tcPr>
            <w:tcW w:w="507" w:type="pct"/>
            <w:tcBorders>
              <w:top w:val="nil"/>
              <w:bottom w:val="nil"/>
            </w:tcBorders>
            <w:shd w:val="clear" w:color="auto" w:fill="309CC8" w:themeFill="text2"/>
            <w:tcMar>
              <w:top w:w="28" w:type="dxa"/>
              <w:left w:w="28" w:type="dxa"/>
              <w:bottom w:w="28" w:type="dxa"/>
              <w:right w:w="28" w:type="dxa"/>
            </w:tcMar>
          </w:tcPr>
          <w:p w14:paraId="2F717EEE" w14:textId="77777777" w:rsidR="00845E5D" w:rsidRPr="00155241" w:rsidRDefault="00845E5D" w:rsidP="00D86206">
            <w:pPr>
              <w:pStyle w:val="TableHeadingRightAligned"/>
              <w:spacing w:before="40" w:after="40" w:line="276" w:lineRule="auto"/>
              <w:jc w:val="center"/>
              <w:rPr>
                <w:rFonts w:asciiTheme="minorHAnsi" w:hAnsiTheme="minorHAnsi" w:cstheme="minorHAnsi"/>
              </w:rPr>
            </w:pPr>
            <w:r w:rsidRPr="00155241">
              <w:rPr>
                <w:rFonts w:asciiTheme="minorHAnsi" w:hAnsiTheme="minorHAnsi" w:cstheme="minorHAnsi"/>
              </w:rPr>
              <w:t>Chapter</w:t>
            </w:r>
          </w:p>
        </w:tc>
      </w:tr>
      <w:tr w:rsidR="00D41857" w:rsidRPr="00155241" w14:paraId="36FDEFA8" w14:textId="77777777" w:rsidTr="00EE32CE">
        <w:trPr>
          <w:cnfStyle w:val="000000100000" w:firstRow="0" w:lastRow="0" w:firstColumn="0" w:lastColumn="0" w:oddVBand="0" w:evenVBand="0" w:oddHBand="1" w:evenHBand="0" w:firstRowFirstColumn="0" w:firstRowLastColumn="0" w:lastRowFirstColumn="0" w:lastRowLastColumn="0"/>
        </w:trPr>
        <w:tc>
          <w:tcPr>
            <w:tcW w:w="374" w:type="pct"/>
            <w:tcBorders>
              <w:top w:val="nil"/>
              <w:bottom w:val="dotted" w:sz="4" w:space="0" w:color="309CC8" w:themeColor="accent1"/>
            </w:tcBorders>
            <w:shd w:val="clear" w:color="auto" w:fill="auto"/>
            <w:tcMar>
              <w:top w:w="28" w:type="dxa"/>
              <w:bottom w:w="28" w:type="dxa"/>
            </w:tcMar>
          </w:tcPr>
          <w:p w14:paraId="08AF1C06" w14:textId="7A91AF68" w:rsidR="00D41857" w:rsidRPr="00155241" w:rsidRDefault="00871A5A" w:rsidP="00D86206">
            <w:pPr>
              <w:pStyle w:val="Tabletext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fldChar w:fldCharType="begin"/>
            </w:r>
            <w:r w:rsidRPr="00155241">
              <w:rPr>
                <w:rFonts w:asciiTheme="minorHAnsi" w:hAnsiTheme="minorHAnsi" w:cstheme="minorHAnsi"/>
                <w:b/>
                <w:color w:val="309CC8" w:themeColor="accent4"/>
                <w:szCs w:val="20"/>
              </w:rPr>
              <w:instrText xml:space="preserve"> REF _Ref505605631 \r \h </w:instrText>
            </w:r>
            <w:r w:rsidR="00021A9E" w:rsidRPr="00155241">
              <w:rPr>
                <w:rFonts w:asciiTheme="minorHAnsi" w:hAnsiTheme="minorHAnsi" w:cstheme="minorHAnsi"/>
                <w:b/>
                <w:color w:val="309CC8" w:themeColor="accent4"/>
                <w:szCs w:val="20"/>
              </w:rPr>
              <w:instrText xml:space="preserve"> \* MERGEFORMAT </w:instrText>
            </w:r>
            <w:r w:rsidRPr="00155241">
              <w:rPr>
                <w:rFonts w:asciiTheme="minorHAnsi" w:hAnsiTheme="minorHAnsi" w:cstheme="minorHAnsi"/>
                <w:b/>
                <w:color w:val="309CC8" w:themeColor="accent4"/>
                <w:szCs w:val="20"/>
              </w:rPr>
            </w:r>
            <w:r w:rsidRPr="00155241">
              <w:rPr>
                <w:rFonts w:asciiTheme="minorHAnsi" w:hAnsiTheme="minorHAnsi" w:cstheme="minorHAnsi"/>
                <w:b/>
                <w:color w:val="309CC8" w:themeColor="accent4"/>
                <w:szCs w:val="20"/>
              </w:rPr>
              <w:fldChar w:fldCharType="separate"/>
            </w:r>
            <w:r w:rsidR="008F6996">
              <w:rPr>
                <w:rFonts w:asciiTheme="minorHAnsi" w:hAnsiTheme="minorHAnsi" w:cstheme="minorHAnsi"/>
                <w:b/>
                <w:color w:val="309CC8" w:themeColor="accent4"/>
                <w:szCs w:val="20"/>
              </w:rPr>
              <w:t>R.9</w:t>
            </w:r>
            <w:r w:rsidRPr="00155241">
              <w:rPr>
                <w:rFonts w:asciiTheme="minorHAnsi" w:hAnsiTheme="minorHAnsi" w:cstheme="minorHAnsi"/>
                <w:b/>
                <w:color w:val="309CC8" w:themeColor="accent4"/>
                <w:szCs w:val="20"/>
              </w:rPr>
              <w:fldChar w:fldCharType="end"/>
            </w:r>
          </w:p>
        </w:tc>
        <w:tc>
          <w:tcPr>
            <w:tcW w:w="4120" w:type="pct"/>
            <w:tcBorders>
              <w:top w:val="nil"/>
              <w:bottom w:val="dotted" w:sz="4" w:space="0" w:color="309CC8" w:themeColor="accent1"/>
            </w:tcBorders>
            <w:shd w:val="clear" w:color="auto" w:fill="auto"/>
            <w:tcMar>
              <w:top w:w="28" w:type="dxa"/>
              <w:bottom w:w="28" w:type="dxa"/>
            </w:tcMar>
          </w:tcPr>
          <w:p w14:paraId="40D2C9DA" w14:textId="55DA04F0" w:rsidR="009C1451" w:rsidRPr="00155241" w:rsidRDefault="00871A5A" w:rsidP="00EE0C91">
            <w:pPr>
              <w:pStyle w:val="Tabletext0"/>
              <w:spacing w:before="40" w:after="40"/>
              <w:rPr>
                <w:rFonts w:asciiTheme="minorHAnsi" w:hAnsiTheme="minorHAnsi" w:cstheme="minorHAnsi"/>
                <w:color w:val="000000"/>
                <w:szCs w:val="20"/>
              </w:rPr>
            </w:pPr>
            <w:r w:rsidRPr="00155241">
              <w:rPr>
                <w:rFonts w:asciiTheme="minorHAnsi" w:hAnsiTheme="minorHAnsi" w:cstheme="minorHAnsi"/>
                <w:color w:val="000000"/>
                <w:szCs w:val="20"/>
              </w:rPr>
              <w:fldChar w:fldCharType="begin"/>
            </w:r>
            <w:r w:rsidRPr="00155241">
              <w:rPr>
                <w:rFonts w:asciiTheme="minorHAnsi" w:hAnsiTheme="minorHAnsi" w:cstheme="minorHAnsi"/>
                <w:color w:val="000000"/>
                <w:szCs w:val="20"/>
              </w:rPr>
              <w:instrText xml:space="preserve"> REF _Ref505605631 \h </w:instrText>
            </w:r>
            <w:r w:rsidR="00021A9E" w:rsidRPr="00155241">
              <w:rPr>
                <w:rFonts w:asciiTheme="minorHAnsi" w:hAnsiTheme="minorHAnsi" w:cstheme="minorHAnsi"/>
                <w:color w:val="000000"/>
                <w:szCs w:val="20"/>
              </w:rPr>
              <w:instrText xml:space="preserve"> \* MERGEFORMAT </w:instrText>
            </w:r>
            <w:r w:rsidRPr="00155241">
              <w:rPr>
                <w:rFonts w:asciiTheme="minorHAnsi" w:hAnsiTheme="minorHAnsi" w:cstheme="minorHAnsi"/>
                <w:color w:val="000000"/>
                <w:szCs w:val="20"/>
              </w:rPr>
            </w:r>
            <w:r w:rsidRPr="00155241">
              <w:rPr>
                <w:rFonts w:asciiTheme="minorHAnsi" w:hAnsiTheme="minorHAnsi" w:cstheme="minorHAnsi"/>
                <w:color w:val="000000"/>
                <w:szCs w:val="20"/>
              </w:rPr>
              <w:fldChar w:fldCharType="separate"/>
            </w:r>
            <w:r w:rsidR="008F6996" w:rsidRPr="008F6996">
              <w:rPr>
                <w:rFonts w:asciiTheme="minorHAnsi" w:hAnsiTheme="minorHAnsi" w:cstheme="minorHAnsi"/>
              </w:rPr>
              <w:t>In consultation with other government and non-government stakeholders, the Australian Government develop an accreditation standard to support a private market for carbon credits that have genuine multiple benefits, commencing with biodiversity.</w:t>
            </w:r>
            <w:r w:rsidRPr="00155241">
              <w:rPr>
                <w:rFonts w:asciiTheme="minorHAnsi" w:hAnsiTheme="minorHAnsi" w:cstheme="minorHAnsi"/>
                <w:color w:val="000000"/>
                <w:szCs w:val="20"/>
              </w:rPr>
              <w:fldChar w:fldCharType="end"/>
            </w:r>
          </w:p>
        </w:tc>
        <w:tc>
          <w:tcPr>
            <w:tcW w:w="507" w:type="pct"/>
            <w:tcBorders>
              <w:top w:val="nil"/>
              <w:bottom w:val="dotted" w:sz="4" w:space="0" w:color="309CC8" w:themeColor="accent1"/>
            </w:tcBorders>
            <w:shd w:val="clear" w:color="auto" w:fill="auto"/>
            <w:tcMar>
              <w:top w:w="28" w:type="dxa"/>
              <w:left w:w="28" w:type="dxa"/>
              <w:bottom w:w="28" w:type="dxa"/>
              <w:right w:w="28" w:type="dxa"/>
            </w:tcMar>
          </w:tcPr>
          <w:p w14:paraId="71968875" w14:textId="77777777" w:rsidR="00D41857" w:rsidRPr="00155241" w:rsidRDefault="00D41857" w:rsidP="00D86206">
            <w:pPr>
              <w:pStyle w:val="Tabletext0"/>
              <w:spacing w:before="40" w:after="40"/>
              <w:jc w:val="center"/>
              <w:rPr>
                <w:rFonts w:asciiTheme="minorHAnsi" w:hAnsiTheme="minorHAnsi" w:cstheme="minorHAnsi"/>
                <w:szCs w:val="20"/>
              </w:rPr>
            </w:pPr>
            <w:r w:rsidRPr="00155241">
              <w:rPr>
                <w:rFonts w:asciiTheme="minorHAnsi" w:hAnsiTheme="minorHAnsi" w:cstheme="minorHAnsi"/>
                <w:szCs w:val="20"/>
              </w:rPr>
              <w:t>5</w:t>
            </w:r>
          </w:p>
        </w:tc>
      </w:tr>
      <w:tr w:rsidR="00871A5A" w:rsidRPr="00155241" w14:paraId="430C4002" w14:textId="77777777" w:rsidTr="00EE32CE">
        <w:trPr>
          <w:cnfStyle w:val="000000010000" w:firstRow="0" w:lastRow="0" w:firstColumn="0" w:lastColumn="0" w:oddVBand="0" w:evenVBand="0" w:oddHBand="0" w:evenHBand="1" w:firstRowFirstColumn="0" w:firstRowLastColumn="0" w:lastRowFirstColumn="0" w:lastRowLastColumn="0"/>
        </w:trPr>
        <w:tc>
          <w:tcPr>
            <w:tcW w:w="374" w:type="pct"/>
            <w:tcBorders>
              <w:top w:val="dotted" w:sz="4" w:space="0" w:color="309CC8" w:themeColor="accent1"/>
              <w:bottom w:val="nil"/>
            </w:tcBorders>
            <w:shd w:val="clear" w:color="auto" w:fill="auto"/>
            <w:tcMar>
              <w:top w:w="28" w:type="dxa"/>
              <w:bottom w:w="28" w:type="dxa"/>
            </w:tcMar>
          </w:tcPr>
          <w:p w14:paraId="2F269B03" w14:textId="55FBFD60" w:rsidR="00871A5A" w:rsidRPr="00155241" w:rsidRDefault="00871A5A" w:rsidP="00D86206">
            <w:pPr>
              <w:pStyle w:val="Tabletext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fldChar w:fldCharType="begin"/>
            </w:r>
            <w:r w:rsidRPr="00155241">
              <w:rPr>
                <w:rFonts w:asciiTheme="minorHAnsi" w:hAnsiTheme="minorHAnsi" w:cstheme="minorHAnsi"/>
                <w:b/>
                <w:color w:val="309CC8" w:themeColor="accent4"/>
                <w:szCs w:val="20"/>
              </w:rPr>
              <w:instrText xml:space="preserve"> REF _Ref505605635 \r \h </w:instrText>
            </w:r>
            <w:r w:rsidR="00021A9E" w:rsidRPr="00155241">
              <w:rPr>
                <w:rFonts w:asciiTheme="minorHAnsi" w:hAnsiTheme="minorHAnsi" w:cstheme="minorHAnsi"/>
                <w:b/>
                <w:color w:val="309CC8" w:themeColor="accent4"/>
                <w:szCs w:val="20"/>
              </w:rPr>
              <w:instrText xml:space="preserve"> \* MERGEFORMAT </w:instrText>
            </w:r>
            <w:r w:rsidRPr="00155241">
              <w:rPr>
                <w:rFonts w:asciiTheme="minorHAnsi" w:hAnsiTheme="minorHAnsi" w:cstheme="minorHAnsi"/>
                <w:b/>
                <w:color w:val="309CC8" w:themeColor="accent4"/>
                <w:szCs w:val="20"/>
              </w:rPr>
            </w:r>
            <w:r w:rsidRPr="00155241">
              <w:rPr>
                <w:rFonts w:asciiTheme="minorHAnsi" w:hAnsiTheme="minorHAnsi" w:cstheme="minorHAnsi"/>
                <w:b/>
                <w:color w:val="309CC8" w:themeColor="accent4"/>
                <w:szCs w:val="20"/>
              </w:rPr>
              <w:fldChar w:fldCharType="separate"/>
            </w:r>
            <w:r w:rsidR="008F6996">
              <w:rPr>
                <w:rFonts w:asciiTheme="minorHAnsi" w:hAnsiTheme="minorHAnsi" w:cstheme="minorHAnsi"/>
                <w:b/>
                <w:color w:val="309CC8" w:themeColor="accent4"/>
                <w:szCs w:val="20"/>
              </w:rPr>
              <w:t>R.10</w:t>
            </w:r>
            <w:r w:rsidRPr="00155241">
              <w:rPr>
                <w:rFonts w:asciiTheme="minorHAnsi" w:hAnsiTheme="minorHAnsi" w:cstheme="minorHAnsi"/>
                <w:b/>
                <w:color w:val="309CC8" w:themeColor="accent4"/>
                <w:szCs w:val="20"/>
              </w:rPr>
              <w:fldChar w:fldCharType="end"/>
            </w:r>
          </w:p>
        </w:tc>
        <w:tc>
          <w:tcPr>
            <w:tcW w:w="4120" w:type="pct"/>
            <w:tcBorders>
              <w:top w:val="dotted" w:sz="4" w:space="0" w:color="309CC8" w:themeColor="accent1"/>
              <w:bottom w:val="nil"/>
            </w:tcBorders>
            <w:shd w:val="clear" w:color="auto" w:fill="auto"/>
            <w:tcMar>
              <w:top w:w="28" w:type="dxa"/>
              <w:bottom w:w="28" w:type="dxa"/>
            </w:tcMar>
          </w:tcPr>
          <w:p w14:paraId="771587EC" w14:textId="15588FC4" w:rsidR="00871A5A" w:rsidRPr="00155241" w:rsidRDefault="00871A5A" w:rsidP="00D86206">
            <w:pPr>
              <w:pStyle w:val="Tabletext0"/>
              <w:spacing w:before="40" w:after="40"/>
              <w:rPr>
                <w:rFonts w:asciiTheme="minorHAnsi" w:hAnsiTheme="minorHAnsi" w:cstheme="minorHAnsi"/>
                <w:color w:val="000000"/>
                <w:szCs w:val="20"/>
              </w:rPr>
            </w:pPr>
            <w:r w:rsidRPr="00155241">
              <w:rPr>
                <w:rFonts w:asciiTheme="minorHAnsi" w:hAnsiTheme="minorHAnsi" w:cstheme="minorHAnsi"/>
                <w:color w:val="000000"/>
                <w:szCs w:val="20"/>
              </w:rPr>
              <w:fldChar w:fldCharType="begin"/>
            </w:r>
            <w:r w:rsidRPr="00155241">
              <w:rPr>
                <w:rFonts w:asciiTheme="minorHAnsi" w:hAnsiTheme="minorHAnsi" w:cstheme="minorHAnsi"/>
                <w:color w:val="000000"/>
                <w:szCs w:val="20"/>
              </w:rPr>
              <w:instrText xml:space="preserve"> REF _Ref505605635 \h </w:instrText>
            </w:r>
            <w:r w:rsidR="00021A9E" w:rsidRPr="00155241">
              <w:rPr>
                <w:rFonts w:asciiTheme="minorHAnsi" w:hAnsiTheme="minorHAnsi" w:cstheme="minorHAnsi"/>
                <w:color w:val="000000"/>
                <w:szCs w:val="20"/>
              </w:rPr>
              <w:instrText xml:space="preserve"> \* MERGEFORMAT </w:instrText>
            </w:r>
            <w:r w:rsidRPr="00155241">
              <w:rPr>
                <w:rFonts w:asciiTheme="minorHAnsi" w:hAnsiTheme="minorHAnsi" w:cstheme="minorHAnsi"/>
                <w:color w:val="000000"/>
                <w:szCs w:val="20"/>
              </w:rPr>
            </w:r>
            <w:r w:rsidRPr="00155241">
              <w:rPr>
                <w:rFonts w:asciiTheme="minorHAnsi" w:hAnsiTheme="minorHAnsi" w:cstheme="minorHAnsi"/>
                <w:color w:val="000000"/>
                <w:szCs w:val="20"/>
              </w:rPr>
              <w:fldChar w:fldCharType="separate"/>
            </w:r>
            <w:r w:rsidR="008F6996" w:rsidRPr="008F6996">
              <w:rPr>
                <w:rFonts w:asciiTheme="minorHAnsi" w:hAnsiTheme="minorHAnsi" w:cstheme="minorHAnsi"/>
              </w:rPr>
              <w:t>The Australian Government explore the options for a business or a non-government organisation to administer a program based on the multiple benefits accreditation standard recommended in R</w:t>
            </w:r>
            <w:r w:rsidR="008F6996" w:rsidRPr="00155241">
              <w:rPr>
                <w:rFonts w:asciiTheme="minorHAnsi" w:hAnsiTheme="minorHAnsi" w:cstheme="minorHAnsi"/>
                <w:szCs w:val="21"/>
              </w:rPr>
              <w:t>.9.</w:t>
            </w:r>
            <w:r w:rsidRPr="00155241">
              <w:rPr>
                <w:rFonts w:asciiTheme="minorHAnsi" w:hAnsiTheme="minorHAnsi" w:cstheme="minorHAnsi"/>
                <w:color w:val="000000"/>
                <w:szCs w:val="20"/>
              </w:rPr>
              <w:fldChar w:fldCharType="end"/>
            </w:r>
          </w:p>
        </w:tc>
        <w:tc>
          <w:tcPr>
            <w:tcW w:w="507" w:type="pct"/>
            <w:tcBorders>
              <w:top w:val="dotted" w:sz="4" w:space="0" w:color="309CC8" w:themeColor="accent1"/>
              <w:bottom w:val="nil"/>
            </w:tcBorders>
            <w:shd w:val="clear" w:color="auto" w:fill="auto"/>
            <w:tcMar>
              <w:top w:w="28" w:type="dxa"/>
              <w:left w:w="28" w:type="dxa"/>
              <w:bottom w:w="28" w:type="dxa"/>
              <w:right w:w="28" w:type="dxa"/>
            </w:tcMar>
          </w:tcPr>
          <w:p w14:paraId="100C4DAB" w14:textId="49B835A7" w:rsidR="00871A5A" w:rsidRPr="00155241" w:rsidRDefault="00DF3C46" w:rsidP="00D86206">
            <w:pPr>
              <w:pStyle w:val="Tabletext0"/>
              <w:spacing w:before="40" w:after="40"/>
              <w:jc w:val="center"/>
              <w:rPr>
                <w:rFonts w:asciiTheme="minorHAnsi" w:hAnsiTheme="minorHAnsi" w:cstheme="minorHAnsi"/>
                <w:szCs w:val="20"/>
              </w:rPr>
            </w:pPr>
            <w:r w:rsidRPr="00155241">
              <w:rPr>
                <w:rFonts w:asciiTheme="minorHAnsi" w:hAnsiTheme="minorHAnsi" w:cstheme="minorHAnsi"/>
                <w:szCs w:val="20"/>
              </w:rPr>
              <w:t>5</w:t>
            </w:r>
          </w:p>
        </w:tc>
      </w:tr>
      <w:tr w:rsidR="00871A5A" w:rsidRPr="00155241" w14:paraId="21EA27E7" w14:textId="77777777" w:rsidTr="00EE32CE">
        <w:trPr>
          <w:cnfStyle w:val="000000100000" w:firstRow="0" w:lastRow="0" w:firstColumn="0" w:lastColumn="0" w:oddVBand="0" w:evenVBand="0" w:oddHBand="1" w:evenHBand="0" w:firstRowFirstColumn="0" w:firstRowLastColumn="0" w:lastRowFirstColumn="0" w:lastRowLastColumn="0"/>
        </w:trPr>
        <w:tc>
          <w:tcPr>
            <w:tcW w:w="4493" w:type="pct"/>
            <w:gridSpan w:val="2"/>
            <w:tcBorders>
              <w:top w:val="nil"/>
              <w:bottom w:val="nil"/>
            </w:tcBorders>
            <w:shd w:val="clear" w:color="auto" w:fill="309CC8" w:themeFill="text2"/>
            <w:tcMar>
              <w:top w:w="28" w:type="dxa"/>
              <w:bottom w:w="28" w:type="dxa"/>
            </w:tcMar>
          </w:tcPr>
          <w:p w14:paraId="6A996837" w14:textId="06A3DCA4" w:rsidR="00871A5A" w:rsidRPr="00155241" w:rsidRDefault="00871A5A" w:rsidP="00D86206">
            <w:pPr>
              <w:pStyle w:val="TableHeadingRightAligned"/>
              <w:keepNext w:val="0"/>
              <w:spacing w:before="40" w:after="40" w:line="276" w:lineRule="auto"/>
              <w:jc w:val="left"/>
              <w:rPr>
                <w:rFonts w:asciiTheme="minorHAnsi" w:hAnsiTheme="minorHAnsi" w:cstheme="minorHAnsi"/>
              </w:rPr>
            </w:pPr>
            <w:r w:rsidRPr="00155241">
              <w:rPr>
                <w:rFonts w:asciiTheme="minorHAnsi" w:hAnsiTheme="minorHAnsi" w:cstheme="minorHAnsi"/>
              </w:rPr>
              <w:t>Support investment in multiple benefits</w:t>
            </w:r>
          </w:p>
        </w:tc>
        <w:tc>
          <w:tcPr>
            <w:tcW w:w="507" w:type="pct"/>
            <w:tcBorders>
              <w:top w:val="nil"/>
              <w:bottom w:val="nil"/>
            </w:tcBorders>
            <w:shd w:val="clear" w:color="auto" w:fill="309CC8" w:themeFill="text2"/>
            <w:tcMar>
              <w:top w:w="28" w:type="dxa"/>
              <w:left w:w="28" w:type="dxa"/>
              <w:bottom w:w="28" w:type="dxa"/>
              <w:right w:w="28" w:type="dxa"/>
            </w:tcMar>
          </w:tcPr>
          <w:p w14:paraId="1A3FF015" w14:textId="77777777" w:rsidR="00871A5A" w:rsidRPr="00155241" w:rsidRDefault="00871A5A" w:rsidP="00D86206">
            <w:pPr>
              <w:pStyle w:val="TableHeadingRightAligned"/>
              <w:keepNext w:val="0"/>
              <w:spacing w:before="40" w:after="40" w:line="276" w:lineRule="auto"/>
              <w:jc w:val="center"/>
              <w:rPr>
                <w:rFonts w:asciiTheme="minorHAnsi" w:hAnsiTheme="minorHAnsi" w:cstheme="minorHAnsi"/>
              </w:rPr>
            </w:pPr>
            <w:r w:rsidRPr="00155241">
              <w:rPr>
                <w:rFonts w:asciiTheme="minorHAnsi" w:hAnsiTheme="minorHAnsi" w:cstheme="minorHAnsi"/>
              </w:rPr>
              <w:t>Chapter</w:t>
            </w:r>
          </w:p>
        </w:tc>
      </w:tr>
      <w:tr w:rsidR="00033C09" w:rsidRPr="00155241" w14:paraId="7F9DCD66" w14:textId="77777777" w:rsidTr="00EE32CE">
        <w:trPr>
          <w:cnfStyle w:val="000000010000" w:firstRow="0" w:lastRow="0" w:firstColumn="0" w:lastColumn="0" w:oddVBand="0" w:evenVBand="0" w:oddHBand="0" w:evenHBand="1" w:firstRowFirstColumn="0" w:firstRowLastColumn="0" w:lastRowFirstColumn="0" w:lastRowLastColumn="0"/>
        </w:trPr>
        <w:tc>
          <w:tcPr>
            <w:tcW w:w="374" w:type="pct"/>
            <w:tcBorders>
              <w:top w:val="nil"/>
              <w:bottom w:val="nil"/>
            </w:tcBorders>
            <w:shd w:val="clear" w:color="auto" w:fill="auto"/>
            <w:tcMar>
              <w:top w:w="28" w:type="dxa"/>
              <w:bottom w:w="28" w:type="dxa"/>
            </w:tcMar>
          </w:tcPr>
          <w:p w14:paraId="2B28BAF0" w14:textId="507A996D" w:rsidR="00033C09" w:rsidRPr="00155241" w:rsidRDefault="00871A5A" w:rsidP="00D86206">
            <w:pPr>
              <w:pStyle w:val="Tabletext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fldChar w:fldCharType="begin"/>
            </w:r>
            <w:r w:rsidRPr="00155241">
              <w:rPr>
                <w:rFonts w:asciiTheme="minorHAnsi" w:hAnsiTheme="minorHAnsi" w:cstheme="minorHAnsi"/>
                <w:b/>
                <w:color w:val="309CC8" w:themeColor="accent4"/>
                <w:szCs w:val="20"/>
              </w:rPr>
              <w:instrText xml:space="preserve"> REF _Ref505605607 \r \h </w:instrText>
            </w:r>
            <w:r w:rsidR="00021A9E" w:rsidRPr="00155241">
              <w:rPr>
                <w:rFonts w:asciiTheme="minorHAnsi" w:hAnsiTheme="minorHAnsi" w:cstheme="minorHAnsi"/>
                <w:b/>
                <w:color w:val="309CC8" w:themeColor="accent4"/>
                <w:szCs w:val="20"/>
              </w:rPr>
              <w:instrText xml:space="preserve"> \* MERGEFORMAT </w:instrText>
            </w:r>
            <w:r w:rsidRPr="00155241">
              <w:rPr>
                <w:rFonts w:asciiTheme="minorHAnsi" w:hAnsiTheme="minorHAnsi" w:cstheme="minorHAnsi"/>
                <w:b/>
                <w:color w:val="309CC8" w:themeColor="accent4"/>
                <w:szCs w:val="20"/>
              </w:rPr>
            </w:r>
            <w:r w:rsidRPr="00155241">
              <w:rPr>
                <w:rFonts w:asciiTheme="minorHAnsi" w:hAnsiTheme="minorHAnsi" w:cstheme="minorHAnsi"/>
                <w:b/>
                <w:color w:val="309CC8" w:themeColor="accent4"/>
                <w:szCs w:val="20"/>
              </w:rPr>
              <w:fldChar w:fldCharType="separate"/>
            </w:r>
            <w:r w:rsidR="008F6996">
              <w:rPr>
                <w:rFonts w:asciiTheme="minorHAnsi" w:hAnsiTheme="minorHAnsi" w:cstheme="minorHAnsi"/>
                <w:b/>
                <w:color w:val="309CC8" w:themeColor="accent4"/>
                <w:szCs w:val="20"/>
              </w:rPr>
              <w:t>R.11</w:t>
            </w:r>
            <w:r w:rsidRPr="00155241">
              <w:rPr>
                <w:rFonts w:asciiTheme="minorHAnsi" w:hAnsiTheme="minorHAnsi" w:cstheme="minorHAnsi"/>
                <w:b/>
                <w:color w:val="309CC8" w:themeColor="accent4"/>
                <w:szCs w:val="20"/>
              </w:rPr>
              <w:fldChar w:fldCharType="end"/>
            </w:r>
          </w:p>
        </w:tc>
        <w:tc>
          <w:tcPr>
            <w:tcW w:w="4120" w:type="pct"/>
            <w:tcBorders>
              <w:top w:val="nil"/>
              <w:bottom w:val="nil"/>
            </w:tcBorders>
            <w:shd w:val="clear" w:color="auto" w:fill="auto"/>
            <w:tcMar>
              <w:top w:w="28" w:type="dxa"/>
              <w:bottom w:w="28" w:type="dxa"/>
            </w:tcMar>
          </w:tcPr>
          <w:p w14:paraId="54984847" w14:textId="12D2454E" w:rsidR="00953330" w:rsidRPr="00914C7A" w:rsidRDefault="00871A5A" w:rsidP="005151DC">
            <w:pPr>
              <w:pStyle w:val="Tabletext0"/>
              <w:spacing w:before="40" w:after="40"/>
              <w:rPr>
                <w:rFonts w:asciiTheme="minorHAnsi" w:hAnsiTheme="minorHAnsi" w:cstheme="minorHAnsi"/>
              </w:rPr>
            </w:pPr>
            <w:r w:rsidRPr="00155241">
              <w:rPr>
                <w:rFonts w:asciiTheme="minorHAnsi" w:hAnsiTheme="minorHAnsi" w:cstheme="minorHAnsi"/>
              </w:rPr>
              <w:fldChar w:fldCharType="begin"/>
            </w:r>
            <w:r w:rsidRPr="00155241">
              <w:rPr>
                <w:rFonts w:asciiTheme="minorHAnsi" w:hAnsiTheme="minorHAnsi" w:cstheme="minorHAnsi"/>
                <w:color w:val="000000"/>
                <w:szCs w:val="20"/>
              </w:rPr>
              <w:instrText xml:space="preserve"> REF _Ref505605607 \h </w:instrText>
            </w:r>
            <w:r w:rsidR="00021A9E" w:rsidRPr="00155241">
              <w:rPr>
                <w:rFonts w:asciiTheme="minorHAnsi" w:hAnsiTheme="minorHAnsi" w:cstheme="minorHAnsi"/>
              </w:rPr>
              <w:instrText xml:space="preserve"> \* MERGEFORMAT </w:instrText>
            </w:r>
            <w:r w:rsidRPr="00155241">
              <w:rPr>
                <w:rFonts w:asciiTheme="minorHAnsi" w:hAnsiTheme="minorHAnsi" w:cstheme="minorHAnsi"/>
              </w:rPr>
            </w:r>
            <w:r w:rsidRPr="00155241">
              <w:rPr>
                <w:rFonts w:asciiTheme="minorHAnsi" w:hAnsiTheme="minorHAnsi" w:cstheme="minorHAnsi"/>
              </w:rPr>
              <w:fldChar w:fldCharType="separate"/>
            </w:r>
            <w:r w:rsidR="008F6996" w:rsidRPr="008F6996">
              <w:rPr>
                <w:rFonts w:asciiTheme="minorHAnsi" w:hAnsiTheme="minorHAnsi" w:cstheme="minorHAnsi"/>
              </w:rPr>
              <w:t xml:space="preserve">The Australian Government establish and promote through trusted local sources a Land and Environment Investment Fund targeting projects that generate genuine, multiple climate, </w:t>
            </w:r>
            <w:r w:rsidR="008F6996" w:rsidRPr="00155241">
              <w:rPr>
                <w:rFonts w:asciiTheme="minorHAnsi" w:hAnsiTheme="minorHAnsi" w:cstheme="minorHAnsi"/>
                <w:szCs w:val="21"/>
              </w:rPr>
              <w:t>natural resource management and economic benefits.</w:t>
            </w:r>
            <w:r w:rsidRPr="00155241">
              <w:rPr>
                <w:rFonts w:asciiTheme="minorHAnsi" w:hAnsiTheme="minorHAnsi" w:cstheme="minorHAnsi"/>
              </w:rPr>
              <w:fldChar w:fldCharType="end"/>
            </w:r>
          </w:p>
        </w:tc>
        <w:tc>
          <w:tcPr>
            <w:tcW w:w="507" w:type="pct"/>
            <w:tcBorders>
              <w:top w:val="nil"/>
              <w:bottom w:val="nil"/>
            </w:tcBorders>
            <w:shd w:val="clear" w:color="auto" w:fill="auto"/>
            <w:tcMar>
              <w:top w:w="28" w:type="dxa"/>
              <w:left w:w="28" w:type="dxa"/>
              <w:bottom w:w="28" w:type="dxa"/>
              <w:right w:w="28" w:type="dxa"/>
            </w:tcMar>
          </w:tcPr>
          <w:p w14:paraId="7119A362" w14:textId="77777777" w:rsidR="00033C09" w:rsidRPr="00155241" w:rsidRDefault="00033C09" w:rsidP="00D86206">
            <w:pPr>
              <w:pStyle w:val="Tabletext0"/>
              <w:spacing w:before="40" w:after="40"/>
              <w:jc w:val="center"/>
              <w:rPr>
                <w:rFonts w:asciiTheme="minorHAnsi" w:hAnsiTheme="minorHAnsi" w:cstheme="minorHAnsi"/>
                <w:szCs w:val="20"/>
              </w:rPr>
            </w:pPr>
            <w:r w:rsidRPr="00155241">
              <w:rPr>
                <w:rFonts w:asciiTheme="minorHAnsi" w:hAnsiTheme="minorHAnsi" w:cstheme="minorHAnsi"/>
                <w:szCs w:val="20"/>
              </w:rPr>
              <w:t>5</w:t>
            </w:r>
          </w:p>
        </w:tc>
      </w:tr>
      <w:tr w:rsidR="00871A5A" w:rsidRPr="00155241" w14:paraId="5EEE1FB1" w14:textId="77777777" w:rsidTr="00EE32CE">
        <w:trPr>
          <w:cnfStyle w:val="000000100000" w:firstRow="0" w:lastRow="0" w:firstColumn="0" w:lastColumn="0" w:oddVBand="0" w:evenVBand="0" w:oddHBand="1" w:evenHBand="0" w:firstRowFirstColumn="0" w:firstRowLastColumn="0" w:lastRowFirstColumn="0" w:lastRowLastColumn="0"/>
        </w:trPr>
        <w:tc>
          <w:tcPr>
            <w:tcW w:w="4493" w:type="pct"/>
            <w:gridSpan w:val="2"/>
            <w:tcBorders>
              <w:top w:val="nil"/>
              <w:bottom w:val="nil"/>
            </w:tcBorders>
            <w:shd w:val="clear" w:color="auto" w:fill="309CC8" w:themeFill="text2"/>
            <w:tcMar>
              <w:top w:w="28" w:type="dxa"/>
              <w:bottom w:w="28" w:type="dxa"/>
            </w:tcMar>
          </w:tcPr>
          <w:p w14:paraId="3C9A147C" w14:textId="131633F1" w:rsidR="00871A5A" w:rsidRPr="00155241" w:rsidRDefault="00871A5A" w:rsidP="00D86206">
            <w:pPr>
              <w:pStyle w:val="TableHeadingRightAligned"/>
              <w:keepNext w:val="0"/>
              <w:spacing w:before="40" w:after="40" w:line="276" w:lineRule="auto"/>
              <w:jc w:val="left"/>
              <w:rPr>
                <w:rFonts w:asciiTheme="minorHAnsi" w:hAnsiTheme="minorHAnsi" w:cstheme="minorHAnsi"/>
              </w:rPr>
            </w:pPr>
            <w:r w:rsidRPr="00155241">
              <w:rPr>
                <w:rFonts w:asciiTheme="minorHAnsi" w:hAnsiTheme="minorHAnsi" w:cstheme="minorHAnsi"/>
              </w:rPr>
              <w:t xml:space="preserve">Support </w:t>
            </w:r>
            <w:r w:rsidR="00EE32CE">
              <w:rPr>
                <w:rFonts w:asciiTheme="minorHAnsi" w:hAnsiTheme="minorHAnsi" w:cstheme="minorHAnsi"/>
              </w:rPr>
              <w:t>I</w:t>
            </w:r>
            <w:r w:rsidRPr="00155241">
              <w:rPr>
                <w:rFonts w:asciiTheme="minorHAnsi" w:hAnsiTheme="minorHAnsi" w:cstheme="minorHAnsi"/>
              </w:rPr>
              <w:t>ndigenous communities to participate in environmental markets</w:t>
            </w:r>
          </w:p>
        </w:tc>
        <w:tc>
          <w:tcPr>
            <w:tcW w:w="507" w:type="pct"/>
            <w:tcBorders>
              <w:top w:val="nil"/>
              <w:bottom w:val="nil"/>
            </w:tcBorders>
            <w:shd w:val="clear" w:color="auto" w:fill="309CC8" w:themeFill="text2"/>
            <w:tcMar>
              <w:top w:w="28" w:type="dxa"/>
              <w:left w:w="28" w:type="dxa"/>
              <w:bottom w:w="28" w:type="dxa"/>
              <w:right w:w="28" w:type="dxa"/>
            </w:tcMar>
          </w:tcPr>
          <w:p w14:paraId="7E10A09A" w14:textId="77777777" w:rsidR="00871A5A" w:rsidRPr="00155241" w:rsidRDefault="00871A5A" w:rsidP="00D86206">
            <w:pPr>
              <w:pStyle w:val="TableHeadingRightAligned"/>
              <w:keepNext w:val="0"/>
              <w:spacing w:before="40" w:after="40" w:line="276" w:lineRule="auto"/>
              <w:jc w:val="center"/>
              <w:rPr>
                <w:rFonts w:asciiTheme="minorHAnsi" w:hAnsiTheme="minorHAnsi" w:cstheme="minorHAnsi"/>
              </w:rPr>
            </w:pPr>
            <w:r w:rsidRPr="00155241">
              <w:rPr>
                <w:rFonts w:asciiTheme="minorHAnsi" w:hAnsiTheme="minorHAnsi" w:cstheme="minorHAnsi"/>
              </w:rPr>
              <w:t>Chapter</w:t>
            </w:r>
          </w:p>
        </w:tc>
      </w:tr>
      <w:tr w:rsidR="00033C09" w:rsidRPr="00155241" w14:paraId="1023D6AF" w14:textId="77777777" w:rsidTr="00EE32CE">
        <w:trPr>
          <w:cnfStyle w:val="000000010000" w:firstRow="0" w:lastRow="0" w:firstColumn="0" w:lastColumn="0" w:oddVBand="0" w:evenVBand="0" w:oddHBand="0" w:evenHBand="1" w:firstRowFirstColumn="0" w:firstRowLastColumn="0" w:lastRowFirstColumn="0" w:lastRowLastColumn="0"/>
        </w:trPr>
        <w:tc>
          <w:tcPr>
            <w:tcW w:w="374" w:type="pct"/>
            <w:tcBorders>
              <w:top w:val="nil"/>
              <w:bottom w:val="nil"/>
            </w:tcBorders>
            <w:shd w:val="clear" w:color="auto" w:fill="auto"/>
            <w:tcMar>
              <w:top w:w="28" w:type="dxa"/>
              <w:bottom w:w="28" w:type="dxa"/>
            </w:tcMar>
          </w:tcPr>
          <w:p w14:paraId="63DDCA59" w14:textId="1C98541E" w:rsidR="00033C09" w:rsidRPr="00155241" w:rsidRDefault="00033C09" w:rsidP="00D86206">
            <w:pPr>
              <w:pStyle w:val="Tabletext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t>R.1</w:t>
            </w:r>
            <w:r w:rsidR="00FE162A" w:rsidRPr="00155241">
              <w:rPr>
                <w:rFonts w:asciiTheme="minorHAnsi" w:hAnsiTheme="minorHAnsi" w:cstheme="minorHAnsi"/>
                <w:b/>
                <w:color w:val="309CC8" w:themeColor="accent4"/>
                <w:szCs w:val="20"/>
              </w:rPr>
              <w:t>2</w:t>
            </w:r>
          </w:p>
        </w:tc>
        <w:tc>
          <w:tcPr>
            <w:tcW w:w="4120" w:type="pct"/>
            <w:tcBorders>
              <w:top w:val="nil"/>
              <w:bottom w:val="nil"/>
            </w:tcBorders>
            <w:shd w:val="clear" w:color="auto" w:fill="auto"/>
            <w:tcMar>
              <w:top w:w="28" w:type="dxa"/>
              <w:bottom w:w="28" w:type="dxa"/>
            </w:tcMar>
          </w:tcPr>
          <w:p w14:paraId="4EA8A1C1" w14:textId="1260C13B" w:rsidR="009C1451" w:rsidRPr="00155241" w:rsidRDefault="003321CB" w:rsidP="00D86206">
            <w:pPr>
              <w:pStyle w:val="Tabletext0"/>
              <w:spacing w:before="40" w:after="40"/>
              <w:rPr>
                <w:rFonts w:asciiTheme="minorHAnsi" w:hAnsiTheme="minorHAnsi" w:cstheme="minorHAnsi"/>
                <w:color w:val="000000"/>
                <w:szCs w:val="20"/>
              </w:rPr>
            </w:pPr>
            <w:r w:rsidRPr="00155241">
              <w:rPr>
                <w:rFonts w:asciiTheme="minorHAnsi" w:hAnsiTheme="minorHAnsi" w:cstheme="minorHAnsi"/>
                <w:szCs w:val="20"/>
              </w:rPr>
              <w:t xml:space="preserve">The Authority encourages the Australian Government to support Indigenous communities in their efforts to find new markets for </w:t>
            </w:r>
            <w:r w:rsidR="00355D25" w:rsidRPr="00155241">
              <w:rPr>
                <w:rFonts w:asciiTheme="minorHAnsi" w:hAnsiTheme="minorHAnsi" w:cstheme="minorHAnsi"/>
                <w:szCs w:val="20"/>
              </w:rPr>
              <w:t xml:space="preserve">genuine </w:t>
            </w:r>
            <w:r w:rsidRPr="00155241">
              <w:rPr>
                <w:rFonts w:asciiTheme="minorHAnsi" w:hAnsiTheme="minorHAnsi" w:cstheme="minorHAnsi"/>
                <w:szCs w:val="20"/>
              </w:rPr>
              <w:t>multiple benefits for Emi</w:t>
            </w:r>
            <w:r w:rsidR="00924CC6" w:rsidRPr="00155241">
              <w:rPr>
                <w:rFonts w:asciiTheme="minorHAnsi" w:hAnsiTheme="minorHAnsi" w:cstheme="minorHAnsi"/>
                <w:szCs w:val="20"/>
              </w:rPr>
              <w:t>ssions Reduction Fund projects.</w:t>
            </w:r>
            <w:r w:rsidRPr="00155241">
              <w:rPr>
                <w:rFonts w:asciiTheme="minorHAnsi" w:hAnsiTheme="minorHAnsi" w:cstheme="minorHAnsi"/>
                <w:szCs w:val="20"/>
              </w:rPr>
              <w:t xml:space="preserve"> </w:t>
            </w:r>
          </w:p>
        </w:tc>
        <w:tc>
          <w:tcPr>
            <w:tcW w:w="507" w:type="pct"/>
            <w:tcBorders>
              <w:top w:val="nil"/>
              <w:bottom w:val="nil"/>
            </w:tcBorders>
            <w:shd w:val="clear" w:color="auto" w:fill="auto"/>
            <w:tcMar>
              <w:top w:w="28" w:type="dxa"/>
              <w:left w:w="28" w:type="dxa"/>
              <w:bottom w:w="28" w:type="dxa"/>
              <w:right w:w="28" w:type="dxa"/>
            </w:tcMar>
          </w:tcPr>
          <w:p w14:paraId="365258C2" w14:textId="77777777" w:rsidR="00033C09" w:rsidRPr="00155241" w:rsidRDefault="00033C09" w:rsidP="00D86206">
            <w:pPr>
              <w:pStyle w:val="Tabletext0"/>
              <w:spacing w:before="40" w:after="40"/>
              <w:jc w:val="center"/>
              <w:rPr>
                <w:rFonts w:asciiTheme="minorHAnsi" w:hAnsiTheme="minorHAnsi" w:cstheme="minorHAnsi"/>
                <w:szCs w:val="20"/>
              </w:rPr>
            </w:pPr>
            <w:r w:rsidRPr="00155241">
              <w:rPr>
                <w:rFonts w:asciiTheme="minorHAnsi" w:hAnsiTheme="minorHAnsi" w:cstheme="minorHAnsi"/>
                <w:szCs w:val="20"/>
              </w:rPr>
              <w:t>5</w:t>
            </w:r>
          </w:p>
        </w:tc>
      </w:tr>
      <w:tr w:rsidR="008448F1" w:rsidRPr="00155241" w14:paraId="52C52EAB" w14:textId="77777777" w:rsidTr="00EE32CE">
        <w:trPr>
          <w:cnfStyle w:val="000000100000" w:firstRow="0" w:lastRow="0" w:firstColumn="0" w:lastColumn="0" w:oddVBand="0" w:evenVBand="0" w:oddHBand="1" w:evenHBand="0" w:firstRowFirstColumn="0" w:firstRowLastColumn="0" w:lastRowFirstColumn="0" w:lastRowLastColumn="0"/>
        </w:trPr>
        <w:tc>
          <w:tcPr>
            <w:tcW w:w="4493" w:type="pct"/>
            <w:gridSpan w:val="2"/>
            <w:tcBorders>
              <w:top w:val="nil"/>
              <w:bottom w:val="nil"/>
            </w:tcBorders>
            <w:shd w:val="clear" w:color="auto" w:fill="309CC8" w:themeFill="text2"/>
            <w:tcMar>
              <w:top w:w="28" w:type="dxa"/>
              <w:bottom w:w="28" w:type="dxa"/>
            </w:tcMar>
          </w:tcPr>
          <w:p w14:paraId="08F25560" w14:textId="1B9D8FAE" w:rsidR="008448F1" w:rsidRPr="00155241" w:rsidRDefault="006C28A5" w:rsidP="00D86206">
            <w:pPr>
              <w:pStyle w:val="TableHeadingRightAligned"/>
              <w:keepNext w:val="0"/>
              <w:spacing w:before="40" w:after="40" w:line="276" w:lineRule="auto"/>
              <w:jc w:val="left"/>
              <w:rPr>
                <w:rFonts w:asciiTheme="minorHAnsi" w:hAnsiTheme="minorHAnsi" w:cstheme="minorHAnsi"/>
              </w:rPr>
            </w:pPr>
            <w:r w:rsidRPr="00155241">
              <w:rPr>
                <w:rFonts w:asciiTheme="minorHAnsi" w:hAnsiTheme="minorHAnsi" w:cstheme="minorHAnsi"/>
              </w:rPr>
              <w:t>Enhanc</w:t>
            </w:r>
            <w:r w:rsidR="008448F1" w:rsidRPr="00155241">
              <w:rPr>
                <w:rFonts w:asciiTheme="minorHAnsi" w:hAnsiTheme="minorHAnsi" w:cstheme="minorHAnsi"/>
              </w:rPr>
              <w:t>ing on-farm profitability</w:t>
            </w:r>
            <w:r w:rsidRPr="00155241">
              <w:rPr>
                <w:rFonts w:asciiTheme="minorHAnsi" w:hAnsiTheme="minorHAnsi" w:cstheme="minorHAnsi"/>
              </w:rPr>
              <w:t xml:space="preserve"> while delivering multiple benefits</w:t>
            </w:r>
          </w:p>
        </w:tc>
        <w:tc>
          <w:tcPr>
            <w:tcW w:w="507" w:type="pct"/>
            <w:tcBorders>
              <w:top w:val="nil"/>
              <w:bottom w:val="nil"/>
            </w:tcBorders>
            <w:shd w:val="clear" w:color="auto" w:fill="309CC8" w:themeFill="text2"/>
            <w:tcMar>
              <w:top w:w="28" w:type="dxa"/>
              <w:left w:w="28" w:type="dxa"/>
              <w:bottom w:w="28" w:type="dxa"/>
              <w:right w:w="28" w:type="dxa"/>
            </w:tcMar>
          </w:tcPr>
          <w:p w14:paraId="53C1F447" w14:textId="77777777" w:rsidR="008448F1" w:rsidRPr="00155241" w:rsidRDefault="008448F1" w:rsidP="00D86206">
            <w:pPr>
              <w:pStyle w:val="TableHeadingRightAligned"/>
              <w:keepNext w:val="0"/>
              <w:spacing w:before="40" w:after="40" w:line="276" w:lineRule="auto"/>
              <w:jc w:val="center"/>
              <w:rPr>
                <w:rFonts w:asciiTheme="minorHAnsi" w:hAnsiTheme="minorHAnsi" w:cstheme="minorHAnsi"/>
              </w:rPr>
            </w:pPr>
            <w:r w:rsidRPr="00155241">
              <w:rPr>
                <w:rFonts w:asciiTheme="minorHAnsi" w:hAnsiTheme="minorHAnsi" w:cstheme="minorHAnsi"/>
              </w:rPr>
              <w:t>Chapter</w:t>
            </w:r>
          </w:p>
        </w:tc>
      </w:tr>
      <w:tr w:rsidR="00033C09" w:rsidRPr="00155241" w14:paraId="3A623408" w14:textId="77777777" w:rsidTr="00EE32CE">
        <w:trPr>
          <w:cnfStyle w:val="000000010000" w:firstRow="0" w:lastRow="0" w:firstColumn="0" w:lastColumn="0" w:oddVBand="0" w:evenVBand="0" w:oddHBand="0" w:evenHBand="1" w:firstRowFirstColumn="0" w:firstRowLastColumn="0" w:lastRowFirstColumn="0" w:lastRowLastColumn="0"/>
        </w:trPr>
        <w:tc>
          <w:tcPr>
            <w:tcW w:w="374" w:type="pct"/>
            <w:tcBorders>
              <w:top w:val="nil"/>
              <w:bottom w:val="dotted" w:sz="4" w:space="0" w:color="309CC8" w:themeColor="accent1"/>
            </w:tcBorders>
            <w:shd w:val="clear" w:color="auto" w:fill="auto"/>
            <w:tcMar>
              <w:top w:w="28" w:type="dxa"/>
              <w:bottom w:w="28" w:type="dxa"/>
            </w:tcMar>
          </w:tcPr>
          <w:p w14:paraId="719C3F05" w14:textId="77777777" w:rsidR="00033C09" w:rsidRPr="00155241" w:rsidRDefault="00033C09" w:rsidP="00D86206">
            <w:pPr>
              <w:pStyle w:val="Tabletext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t>R.1</w:t>
            </w:r>
            <w:r w:rsidR="00FE162A" w:rsidRPr="00155241">
              <w:rPr>
                <w:rFonts w:asciiTheme="minorHAnsi" w:hAnsiTheme="minorHAnsi" w:cstheme="minorHAnsi"/>
                <w:b/>
                <w:color w:val="309CC8" w:themeColor="accent4"/>
                <w:szCs w:val="20"/>
              </w:rPr>
              <w:t>3</w:t>
            </w:r>
          </w:p>
        </w:tc>
        <w:tc>
          <w:tcPr>
            <w:tcW w:w="4120" w:type="pct"/>
            <w:tcBorders>
              <w:top w:val="nil"/>
              <w:bottom w:val="dotted" w:sz="4" w:space="0" w:color="309CC8" w:themeColor="accent1"/>
            </w:tcBorders>
            <w:shd w:val="clear" w:color="auto" w:fill="auto"/>
            <w:tcMar>
              <w:top w:w="28" w:type="dxa"/>
              <w:bottom w:w="28" w:type="dxa"/>
            </w:tcMar>
          </w:tcPr>
          <w:p w14:paraId="122A880C" w14:textId="14062BAB" w:rsidR="00C853D8" w:rsidRPr="00155241" w:rsidRDefault="00871A5A" w:rsidP="00D86206">
            <w:pPr>
              <w:pStyle w:val="Tabletext0"/>
              <w:spacing w:before="40" w:after="40"/>
              <w:rPr>
                <w:rFonts w:asciiTheme="minorHAnsi" w:hAnsiTheme="minorHAnsi" w:cstheme="minorHAnsi"/>
                <w:color w:val="000000"/>
                <w:szCs w:val="20"/>
              </w:rPr>
            </w:pPr>
            <w:r w:rsidRPr="00155241">
              <w:rPr>
                <w:rFonts w:asciiTheme="minorHAnsi" w:hAnsiTheme="minorHAnsi" w:cstheme="minorHAnsi"/>
                <w:szCs w:val="20"/>
              </w:rPr>
              <w:fldChar w:fldCharType="begin"/>
            </w:r>
            <w:r w:rsidRPr="00155241">
              <w:rPr>
                <w:rFonts w:asciiTheme="minorHAnsi" w:hAnsiTheme="minorHAnsi" w:cstheme="minorHAnsi"/>
                <w:color w:val="000000"/>
                <w:szCs w:val="20"/>
              </w:rPr>
              <w:instrText xml:space="preserve"> REF _Ref506280513 \h </w:instrText>
            </w:r>
            <w:r w:rsidR="00021A9E" w:rsidRPr="00155241">
              <w:rPr>
                <w:rFonts w:asciiTheme="minorHAnsi" w:hAnsiTheme="minorHAnsi" w:cstheme="minorHAnsi"/>
                <w:szCs w:val="20"/>
              </w:rPr>
              <w:instrText xml:space="preserve"> \* MERGEFORMAT </w:instrText>
            </w:r>
            <w:r w:rsidRPr="00155241">
              <w:rPr>
                <w:rFonts w:asciiTheme="minorHAnsi" w:hAnsiTheme="minorHAnsi" w:cstheme="minorHAnsi"/>
                <w:szCs w:val="20"/>
              </w:rPr>
            </w:r>
            <w:r w:rsidRPr="00155241">
              <w:rPr>
                <w:rFonts w:asciiTheme="minorHAnsi" w:hAnsiTheme="minorHAnsi" w:cstheme="minorHAnsi"/>
                <w:szCs w:val="20"/>
              </w:rPr>
              <w:fldChar w:fldCharType="separate"/>
            </w:r>
            <w:r w:rsidR="008F6996" w:rsidRPr="008F6996">
              <w:rPr>
                <w:rFonts w:asciiTheme="minorHAnsi" w:hAnsiTheme="minorHAnsi" w:cstheme="minorHAnsi"/>
              </w:rPr>
              <w:t>The Australian Government work with state and territory governments to develop new National Energy Productivity Plan measures aimed at improving on-farm energy efficiency.</w:t>
            </w:r>
            <w:r w:rsidRPr="00155241">
              <w:rPr>
                <w:rFonts w:asciiTheme="minorHAnsi" w:hAnsiTheme="minorHAnsi" w:cstheme="minorHAnsi"/>
                <w:szCs w:val="20"/>
              </w:rPr>
              <w:fldChar w:fldCharType="end"/>
            </w:r>
          </w:p>
        </w:tc>
        <w:tc>
          <w:tcPr>
            <w:tcW w:w="507" w:type="pct"/>
            <w:tcBorders>
              <w:top w:val="nil"/>
              <w:bottom w:val="dotted" w:sz="4" w:space="0" w:color="309CC8" w:themeColor="accent1"/>
            </w:tcBorders>
            <w:shd w:val="clear" w:color="auto" w:fill="auto"/>
            <w:tcMar>
              <w:top w:w="28" w:type="dxa"/>
              <w:left w:w="28" w:type="dxa"/>
              <w:bottom w:w="28" w:type="dxa"/>
              <w:right w:w="28" w:type="dxa"/>
            </w:tcMar>
          </w:tcPr>
          <w:p w14:paraId="04B1F720" w14:textId="77777777" w:rsidR="00033C09" w:rsidRPr="00155241" w:rsidRDefault="00033C09" w:rsidP="00D86206">
            <w:pPr>
              <w:pStyle w:val="Tabletext0"/>
              <w:spacing w:before="40" w:after="40"/>
              <w:jc w:val="center"/>
              <w:rPr>
                <w:rFonts w:asciiTheme="minorHAnsi" w:hAnsiTheme="minorHAnsi" w:cstheme="minorHAnsi"/>
                <w:szCs w:val="20"/>
              </w:rPr>
            </w:pPr>
            <w:r w:rsidRPr="00155241">
              <w:rPr>
                <w:rFonts w:asciiTheme="minorHAnsi" w:hAnsiTheme="minorHAnsi" w:cstheme="minorHAnsi"/>
                <w:szCs w:val="20"/>
              </w:rPr>
              <w:t>6</w:t>
            </w:r>
          </w:p>
        </w:tc>
      </w:tr>
      <w:tr w:rsidR="00033C09" w:rsidRPr="00155241" w14:paraId="77420F08" w14:textId="77777777" w:rsidTr="00EE32CE">
        <w:trPr>
          <w:cnfStyle w:val="000000100000" w:firstRow="0" w:lastRow="0" w:firstColumn="0" w:lastColumn="0" w:oddVBand="0" w:evenVBand="0" w:oddHBand="1" w:evenHBand="0" w:firstRowFirstColumn="0" w:firstRowLastColumn="0" w:lastRowFirstColumn="0" w:lastRowLastColumn="0"/>
        </w:trPr>
        <w:tc>
          <w:tcPr>
            <w:tcW w:w="374" w:type="pct"/>
            <w:tcBorders>
              <w:top w:val="dotted" w:sz="4" w:space="0" w:color="309CC8" w:themeColor="accent1"/>
              <w:bottom w:val="dotted" w:sz="4" w:space="0" w:color="309CC8" w:themeColor="accent1"/>
            </w:tcBorders>
            <w:shd w:val="clear" w:color="auto" w:fill="auto"/>
            <w:tcMar>
              <w:top w:w="28" w:type="dxa"/>
              <w:bottom w:w="28" w:type="dxa"/>
            </w:tcMar>
          </w:tcPr>
          <w:p w14:paraId="6472F397" w14:textId="77777777" w:rsidR="00033C09" w:rsidRPr="00155241" w:rsidRDefault="00033C09" w:rsidP="00D86206">
            <w:pPr>
              <w:pStyle w:val="Tabletext0"/>
              <w:spacing w:before="40" w:after="40"/>
              <w:rPr>
                <w:rFonts w:asciiTheme="minorHAnsi" w:hAnsiTheme="minorHAnsi" w:cstheme="minorHAnsi"/>
                <w:b/>
                <w:color w:val="309CC8" w:themeColor="accent4"/>
                <w:szCs w:val="20"/>
              </w:rPr>
            </w:pPr>
            <w:r w:rsidRPr="00155241">
              <w:rPr>
                <w:rFonts w:asciiTheme="minorHAnsi" w:hAnsiTheme="minorHAnsi" w:cstheme="minorHAnsi"/>
                <w:b/>
                <w:color w:val="309CC8" w:themeColor="accent4"/>
                <w:szCs w:val="20"/>
              </w:rPr>
              <w:t>R.1</w:t>
            </w:r>
            <w:r w:rsidR="00FE162A" w:rsidRPr="00155241">
              <w:rPr>
                <w:rFonts w:asciiTheme="minorHAnsi" w:hAnsiTheme="minorHAnsi" w:cstheme="minorHAnsi"/>
                <w:b/>
                <w:color w:val="309CC8" w:themeColor="accent4"/>
                <w:szCs w:val="20"/>
              </w:rPr>
              <w:t>4</w:t>
            </w:r>
          </w:p>
        </w:tc>
        <w:tc>
          <w:tcPr>
            <w:tcW w:w="4120" w:type="pct"/>
            <w:tcBorders>
              <w:top w:val="dotted" w:sz="4" w:space="0" w:color="309CC8" w:themeColor="accent1"/>
              <w:bottom w:val="dotted" w:sz="4" w:space="0" w:color="309CC8" w:themeColor="accent1"/>
            </w:tcBorders>
            <w:shd w:val="clear" w:color="auto" w:fill="auto"/>
            <w:tcMar>
              <w:top w:w="28" w:type="dxa"/>
              <w:bottom w:w="28" w:type="dxa"/>
            </w:tcMar>
          </w:tcPr>
          <w:p w14:paraId="28F7DC25" w14:textId="612E3F74" w:rsidR="00C853D8" w:rsidRPr="00155241" w:rsidRDefault="00871A5A" w:rsidP="00D86206">
            <w:pPr>
              <w:pStyle w:val="Tabletext0"/>
              <w:spacing w:before="40" w:after="40"/>
              <w:rPr>
                <w:rFonts w:asciiTheme="minorHAnsi" w:hAnsiTheme="minorHAnsi" w:cstheme="minorHAnsi"/>
                <w:szCs w:val="20"/>
              </w:rPr>
            </w:pPr>
            <w:r w:rsidRPr="00155241">
              <w:rPr>
                <w:rFonts w:asciiTheme="minorHAnsi" w:hAnsiTheme="minorHAnsi" w:cstheme="minorHAnsi"/>
                <w:szCs w:val="20"/>
              </w:rPr>
              <w:fldChar w:fldCharType="begin"/>
            </w:r>
            <w:r w:rsidRPr="00155241">
              <w:rPr>
                <w:rFonts w:asciiTheme="minorHAnsi" w:hAnsiTheme="minorHAnsi" w:cstheme="minorHAnsi"/>
                <w:szCs w:val="20"/>
              </w:rPr>
              <w:instrText xml:space="preserve"> REF _Ref506280523 \h </w:instrText>
            </w:r>
            <w:r w:rsidR="00021A9E" w:rsidRPr="00155241">
              <w:rPr>
                <w:rFonts w:asciiTheme="minorHAnsi" w:hAnsiTheme="minorHAnsi" w:cstheme="minorHAnsi"/>
                <w:szCs w:val="20"/>
              </w:rPr>
              <w:instrText xml:space="preserve"> \* MERGEFORMAT </w:instrText>
            </w:r>
            <w:r w:rsidRPr="00155241">
              <w:rPr>
                <w:rFonts w:asciiTheme="minorHAnsi" w:hAnsiTheme="minorHAnsi" w:cstheme="minorHAnsi"/>
                <w:szCs w:val="20"/>
              </w:rPr>
            </w:r>
            <w:r w:rsidRPr="00155241">
              <w:rPr>
                <w:rFonts w:asciiTheme="minorHAnsi" w:hAnsiTheme="minorHAnsi" w:cstheme="minorHAnsi"/>
                <w:szCs w:val="20"/>
              </w:rPr>
              <w:fldChar w:fldCharType="separate"/>
            </w:r>
            <w:r w:rsidR="008F6996" w:rsidRPr="008F6996">
              <w:rPr>
                <w:rFonts w:asciiTheme="minorHAnsi" w:hAnsiTheme="minorHAnsi" w:cstheme="minorHAnsi"/>
              </w:rPr>
              <w:t>The Rural Research and Development Corporations and other relevant research bodies build on their existing extension programs to continue to offer guidance to landholders on how to reduce emissions and encourage natural resource management while further improving farm productivity. Rural Research and Development Corporations’ work programs should consider including objectives for both emissions reductions and natural resource management as well as on-farm profitability.</w:t>
            </w:r>
            <w:r w:rsidRPr="00155241">
              <w:rPr>
                <w:rFonts w:asciiTheme="minorHAnsi" w:hAnsiTheme="minorHAnsi" w:cstheme="minorHAnsi"/>
                <w:szCs w:val="20"/>
              </w:rPr>
              <w:fldChar w:fldCharType="end"/>
            </w:r>
          </w:p>
        </w:tc>
        <w:tc>
          <w:tcPr>
            <w:tcW w:w="507" w:type="pct"/>
            <w:tcBorders>
              <w:top w:val="dotted" w:sz="4" w:space="0" w:color="309CC8" w:themeColor="accent1"/>
              <w:bottom w:val="dotted" w:sz="4" w:space="0" w:color="309CC8" w:themeColor="accent1"/>
            </w:tcBorders>
            <w:shd w:val="clear" w:color="auto" w:fill="auto"/>
            <w:tcMar>
              <w:top w:w="28" w:type="dxa"/>
              <w:left w:w="28" w:type="dxa"/>
              <w:bottom w:w="28" w:type="dxa"/>
              <w:right w:w="28" w:type="dxa"/>
            </w:tcMar>
          </w:tcPr>
          <w:p w14:paraId="47C54DAF" w14:textId="77777777" w:rsidR="00033C09" w:rsidRPr="00155241" w:rsidRDefault="00033C09" w:rsidP="00D86206">
            <w:pPr>
              <w:pStyle w:val="Tabletext0"/>
              <w:spacing w:before="40" w:after="40"/>
              <w:jc w:val="center"/>
              <w:rPr>
                <w:rFonts w:asciiTheme="minorHAnsi" w:hAnsiTheme="minorHAnsi" w:cstheme="minorHAnsi"/>
                <w:szCs w:val="20"/>
              </w:rPr>
            </w:pPr>
            <w:r w:rsidRPr="00155241">
              <w:rPr>
                <w:rFonts w:asciiTheme="minorHAnsi" w:hAnsiTheme="minorHAnsi" w:cstheme="minorHAnsi"/>
                <w:szCs w:val="20"/>
              </w:rPr>
              <w:t>6</w:t>
            </w:r>
          </w:p>
        </w:tc>
      </w:tr>
    </w:tbl>
    <w:p w14:paraId="1F8E4DE9" w14:textId="77777777" w:rsidR="006F6609" w:rsidRPr="00155241" w:rsidRDefault="006F6609" w:rsidP="0092196F">
      <w:pPr>
        <w:pStyle w:val="Heading1SB"/>
        <w:numPr>
          <w:ilvl w:val="0"/>
          <w:numId w:val="0"/>
        </w:numPr>
        <w:jc w:val="left"/>
        <w:rPr>
          <w:rFonts w:asciiTheme="minorHAnsi" w:hAnsiTheme="minorHAnsi" w:cstheme="minorHAnsi"/>
        </w:rPr>
      </w:pPr>
      <w:r w:rsidRPr="00155241">
        <w:rPr>
          <w:rFonts w:asciiTheme="minorHAnsi" w:hAnsiTheme="minorHAnsi" w:cstheme="minorHAnsi"/>
        </w:rPr>
        <w:br w:type="page"/>
      </w:r>
    </w:p>
    <w:p w14:paraId="6AFA20A3" w14:textId="65997ABD" w:rsidR="00D46D47" w:rsidRPr="00155241" w:rsidRDefault="00656B05" w:rsidP="00AE45A5">
      <w:pPr>
        <w:pStyle w:val="Heading1SB"/>
        <w:numPr>
          <w:ilvl w:val="0"/>
          <w:numId w:val="0"/>
        </w:numPr>
        <w:spacing w:after="120"/>
        <w:jc w:val="left"/>
        <w:rPr>
          <w:rFonts w:asciiTheme="minorHAnsi" w:hAnsiTheme="minorHAnsi" w:cstheme="minorHAnsi"/>
        </w:rPr>
      </w:pPr>
      <w:bookmarkStart w:id="21" w:name="_Toc512583898"/>
      <w:r w:rsidRPr="00155241">
        <w:rPr>
          <w:rFonts w:asciiTheme="minorHAnsi" w:hAnsiTheme="minorHAnsi" w:cstheme="minorHAnsi"/>
        </w:rPr>
        <w:t>P</w:t>
      </w:r>
      <w:r w:rsidR="00D46D47" w:rsidRPr="00155241">
        <w:rPr>
          <w:rFonts w:asciiTheme="minorHAnsi" w:hAnsiTheme="minorHAnsi" w:cstheme="minorHAnsi"/>
        </w:rPr>
        <w:t>roposed timing of recommendations</w:t>
      </w:r>
      <w:bookmarkEnd w:id="21"/>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111"/>
        <w:gridCol w:w="4111"/>
      </w:tblGrid>
      <w:tr w:rsidR="006D0118" w:rsidRPr="00155241" w14:paraId="2D013935" w14:textId="77777777" w:rsidTr="00AE45A5">
        <w:trPr>
          <w:trHeight w:val="496"/>
        </w:trPr>
        <w:tc>
          <w:tcPr>
            <w:tcW w:w="1701" w:type="dxa"/>
            <w:shd w:val="clear" w:color="auto" w:fill="309CC8"/>
            <w:noWrap/>
            <w:tcMar>
              <w:top w:w="0" w:type="dxa"/>
              <w:bottom w:w="0" w:type="dxa"/>
            </w:tcMar>
            <w:hideMark/>
          </w:tcPr>
          <w:p w14:paraId="18C2F30C" w14:textId="77777777" w:rsidR="006D0118" w:rsidRPr="00155241" w:rsidRDefault="006D0118" w:rsidP="002677A8">
            <w:pPr>
              <w:pStyle w:val="TableHeadingRightAligned"/>
              <w:keepLines/>
              <w:spacing w:before="40" w:after="40" w:line="276" w:lineRule="auto"/>
              <w:jc w:val="left"/>
              <w:rPr>
                <w:rFonts w:asciiTheme="minorHAnsi" w:hAnsiTheme="minorHAnsi" w:cstheme="minorHAnsi"/>
              </w:rPr>
            </w:pPr>
          </w:p>
        </w:tc>
        <w:tc>
          <w:tcPr>
            <w:tcW w:w="4111" w:type="dxa"/>
            <w:shd w:val="clear" w:color="auto" w:fill="309CC8"/>
            <w:noWrap/>
            <w:tcMar>
              <w:top w:w="0" w:type="dxa"/>
              <w:bottom w:w="0" w:type="dxa"/>
            </w:tcMar>
            <w:vAlign w:val="center"/>
            <w:hideMark/>
          </w:tcPr>
          <w:p w14:paraId="09F2C125" w14:textId="77777777" w:rsidR="006D0118" w:rsidRPr="00155241" w:rsidRDefault="006D0118" w:rsidP="002677A8">
            <w:pPr>
              <w:pStyle w:val="TableHeadingRightAligned"/>
              <w:keepLines/>
              <w:spacing w:before="40" w:after="40" w:line="276" w:lineRule="auto"/>
              <w:jc w:val="left"/>
              <w:rPr>
                <w:rFonts w:asciiTheme="minorHAnsi" w:hAnsiTheme="minorHAnsi" w:cstheme="minorHAnsi"/>
              </w:rPr>
            </w:pPr>
            <w:r w:rsidRPr="00155241">
              <w:rPr>
                <w:rFonts w:asciiTheme="minorHAnsi" w:hAnsiTheme="minorHAnsi" w:cstheme="minorHAnsi"/>
              </w:rPr>
              <w:t>First 12 months</w:t>
            </w:r>
          </w:p>
        </w:tc>
        <w:tc>
          <w:tcPr>
            <w:tcW w:w="4111" w:type="dxa"/>
            <w:shd w:val="clear" w:color="auto" w:fill="309CC8"/>
            <w:noWrap/>
            <w:tcMar>
              <w:top w:w="0" w:type="dxa"/>
              <w:bottom w:w="0" w:type="dxa"/>
            </w:tcMar>
            <w:vAlign w:val="center"/>
            <w:hideMark/>
          </w:tcPr>
          <w:p w14:paraId="40E85B3E" w14:textId="77777777" w:rsidR="006D0118" w:rsidRPr="00155241" w:rsidRDefault="006D0118" w:rsidP="002677A8">
            <w:pPr>
              <w:pStyle w:val="TableHeadingRightAligned"/>
              <w:keepLines/>
              <w:spacing w:before="40" w:after="40" w:line="276" w:lineRule="auto"/>
              <w:jc w:val="left"/>
              <w:rPr>
                <w:rFonts w:asciiTheme="minorHAnsi" w:hAnsiTheme="minorHAnsi" w:cstheme="minorHAnsi"/>
              </w:rPr>
            </w:pPr>
            <w:r w:rsidRPr="00155241">
              <w:rPr>
                <w:rFonts w:asciiTheme="minorHAnsi" w:hAnsiTheme="minorHAnsi" w:cstheme="minorHAnsi"/>
              </w:rPr>
              <w:t>1 to 3 years</w:t>
            </w:r>
          </w:p>
        </w:tc>
      </w:tr>
      <w:tr w:rsidR="006D0118" w:rsidRPr="00155241" w14:paraId="311B4768" w14:textId="77777777" w:rsidTr="002677A8">
        <w:tc>
          <w:tcPr>
            <w:tcW w:w="1701" w:type="dxa"/>
            <w:tcBorders>
              <w:bottom w:val="dotted" w:sz="4" w:space="0" w:color="309CC8" w:themeColor="accent2"/>
            </w:tcBorders>
            <w:noWrap/>
            <w:tcMar>
              <w:top w:w="0" w:type="dxa"/>
              <w:bottom w:w="0" w:type="dxa"/>
            </w:tcMar>
            <w:vAlign w:val="center"/>
            <w:hideMark/>
          </w:tcPr>
          <w:p w14:paraId="22FC7E5F" w14:textId="761073A6" w:rsidR="006D0118" w:rsidRPr="00155241" w:rsidRDefault="008E4F98" w:rsidP="002677A8">
            <w:pPr>
              <w:spacing w:before="40" w:after="40" w:line="276" w:lineRule="auto"/>
              <w:jc w:val="center"/>
              <w:rPr>
                <w:rFonts w:asciiTheme="minorHAnsi" w:hAnsiTheme="minorHAnsi" w:cstheme="minorHAnsi"/>
                <w:b/>
                <w:color w:val="000000" w:themeColor="text1"/>
                <w:sz w:val="21"/>
                <w:szCs w:val="21"/>
              </w:rPr>
            </w:pPr>
            <w:r w:rsidRPr="00155241">
              <w:rPr>
                <w:rFonts w:asciiTheme="minorHAnsi" w:hAnsiTheme="minorHAnsi" w:cstheme="minorHAnsi"/>
                <w:b/>
                <w:color w:val="000000" w:themeColor="text1"/>
                <w:sz w:val="21"/>
                <w:szCs w:val="21"/>
              </w:rPr>
              <w:t>Develop a voluntary online farm reporting tool and new indicators</w:t>
            </w:r>
          </w:p>
        </w:tc>
        <w:tc>
          <w:tcPr>
            <w:tcW w:w="4111" w:type="dxa"/>
            <w:tcBorders>
              <w:bottom w:val="dotted" w:sz="4" w:space="0" w:color="309CC8" w:themeColor="accent2"/>
            </w:tcBorders>
            <w:noWrap/>
            <w:tcMar>
              <w:top w:w="0" w:type="dxa"/>
              <w:bottom w:w="0" w:type="dxa"/>
            </w:tcMar>
            <w:vAlign w:val="center"/>
            <w:hideMark/>
          </w:tcPr>
          <w:p w14:paraId="4B88CD5D" w14:textId="7A5992DC" w:rsidR="006D0118" w:rsidRPr="00EE0C91" w:rsidRDefault="006D0118" w:rsidP="002677A8">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4"/>
                <w:sz w:val="21"/>
                <w:szCs w:val="21"/>
              </w:rPr>
              <w:t>R.1</w:t>
            </w:r>
            <w:r w:rsidRPr="00EE0C91">
              <w:rPr>
                <w:rFonts w:asciiTheme="minorHAnsi" w:hAnsiTheme="minorHAnsi" w:cstheme="minorHAnsi"/>
                <w:color w:val="309CC8" w:themeColor="accent4"/>
                <w:sz w:val="21"/>
                <w:szCs w:val="21"/>
              </w:rPr>
              <w:t xml:space="preserve"> </w:t>
            </w:r>
            <w:r w:rsidR="006F6609" w:rsidRPr="00EE0C91">
              <w:rPr>
                <w:rFonts w:asciiTheme="minorHAnsi" w:hAnsiTheme="minorHAnsi" w:cstheme="minorHAnsi"/>
                <w:color w:val="309CC8" w:themeColor="accent4"/>
                <w:sz w:val="21"/>
                <w:szCs w:val="21"/>
              </w:rPr>
              <w:t xml:space="preserve"> </w:t>
            </w:r>
            <w:r w:rsidRPr="00EE0C91">
              <w:rPr>
                <w:rFonts w:asciiTheme="minorHAnsi" w:hAnsiTheme="minorHAnsi" w:cstheme="minorHAnsi"/>
                <w:color w:val="000000" w:themeColor="text1"/>
                <w:sz w:val="21"/>
                <w:szCs w:val="21"/>
              </w:rPr>
              <w:t xml:space="preserve">Develop online farm reporting tool </w:t>
            </w:r>
            <w:r w:rsidR="00640C37" w:rsidRPr="00EE0C91">
              <w:rPr>
                <w:rFonts w:asciiTheme="minorHAnsi" w:hAnsiTheme="minorHAnsi" w:cstheme="minorHAnsi"/>
                <w:color w:val="000000" w:themeColor="text1"/>
                <w:sz w:val="21"/>
                <w:szCs w:val="21"/>
              </w:rPr>
              <w:t xml:space="preserve">to reduce transaction costs </w:t>
            </w:r>
            <w:r w:rsidRPr="00EE0C91">
              <w:rPr>
                <w:rFonts w:asciiTheme="minorHAnsi" w:hAnsiTheme="minorHAnsi" w:cstheme="minorHAnsi"/>
                <w:color w:val="000000" w:themeColor="text1"/>
                <w:sz w:val="21"/>
                <w:szCs w:val="21"/>
              </w:rPr>
              <w:t>for Emissions Reduction Fund and other government emissions reductions and natural resource management programs</w:t>
            </w:r>
            <w:r w:rsidR="009C4F9A">
              <w:rPr>
                <w:rFonts w:asciiTheme="minorHAnsi" w:hAnsiTheme="minorHAnsi" w:cstheme="minorHAnsi"/>
                <w:color w:val="000000" w:themeColor="text1"/>
                <w:sz w:val="21"/>
                <w:szCs w:val="21"/>
              </w:rPr>
              <w:t>.</w:t>
            </w:r>
          </w:p>
        </w:tc>
        <w:tc>
          <w:tcPr>
            <w:tcW w:w="4111" w:type="dxa"/>
            <w:tcBorders>
              <w:bottom w:val="dotted" w:sz="4" w:space="0" w:color="309CC8" w:themeColor="accent2"/>
            </w:tcBorders>
            <w:noWrap/>
            <w:tcMar>
              <w:top w:w="0" w:type="dxa"/>
              <w:bottom w:w="0" w:type="dxa"/>
            </w:tcMar>
            <w:vAlign w:val="center"/>
            <w:hideMark/>
          </w:tcPr>
          <w:p w14:paraId="5A3B543B" w14:textId="7E85530B" w:rsidR="006D0118" w:rsidRPr="00EE0C91" w:rsidRDefault="006D0118" w:rsidP="002677A8">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4"/>
                <w:sz w:val="21"/>
                <w:szCs w:val="21"/>
              </w:rPr>
              <w:t>R.1</w:t>
            </w:r>
            <w:r w:rsidRPr="00EE0C91">
              <w:rPr>
                <w:rFonts w:asciiTheme="minorHAnsi" w:hAnsiTheme="minorHAnsi" w:cstheme="minorHAnsi"/>
                <w:color w:val="309CC8" w:themeColor="accent4"/>
                <w:sz w:val="21"/>
                <w:szCs w:val="21"/>
              </w:rPr>
              <w:t xml:space="preserve"> </w:t>
            </w:r>
            <w:r w:rsidR="006F6609" w:rsidRPr="00EE0C91">
              <w:rPr>
                <w:rFonts w:asciiTheme="minorHAnsi" w:hAnsiTheme="minorHAnsi" w:cstheme="minorHAnsi"/>
                <w:color w:val="309CC8" w:themeColor="accent4"/>
                <w:sz w:val="21"/>
                <w:szCs w:val="21"/>
              </w:rPr>
              <w:t xml:space="preserve"> </w:t>
            </w:r>
            <w:r w:rsidRPr="00EE0C91">
              <w:rPr>
                <w:rFonts w:asciiTheme="minorHAnsi" w:hAnsiTheme="minorHAnsi" w:cstheme="minorHAnsi"/>
                <w:color w:val="000000" w:themeColor="text1"/>
                <w:sz w:val="21"/>
                <w:szCs w:val="21"/>
              </w:rPr>
              <w:t>Test and roll out online farm reporting tool</w:t>
            </w:r>
            <w:r w:rsidR="009C4F9A">
              <w:rPr>
                <w:rFonts w:asciiTheme="minorHAnsi" w:hAnsiTheme="minorHAnsi" w:cstheme="minorHAnsi"/>
                <w:color w:val="000000" w:themeColor="text1"/>
                <w:sz w:val="21"/>
                <w:szCs w:val="21"/>
              </w:rPr>
              <w:t>.</w:t>
            </w:r>
          </w:p>
        </w:tc>
      </w:tr>
      <w:tr w:rsidR="006D0118" w:rsidRPr="00155241" w14:paraId="49C86E03" w14:textId="77777777" w:rsidTr="002677A8">
        <w:tc>
          <w:tcPr>
            <w:tcW w:w="1701" w:type="dxa"/>
            <w:tcBorders>
              <w:top w:val="dotted" w:sz="4" w:space="0" w:color="309CC8" w:themeColor="accent2"/>
              <w:bottom w:val="dotted" w:sz="4" w:space="0" w:color="309CC8" w:themeColor="accent2"/>
            </w:tcBorders>
            <w:noWrap/>
            <w:tcMar>
              <w:top w:w="0" w:type="dxa"/>
              <w:bottom w:w="0" w:type="dxa"/>
            </w:tcMar>
            <w:vAlign w:val="center"/>
            <w:hideMark/>
          </w:tcPr>
          <w:p w14:paraId="7E8F30CD" w14:textId="45B9A42E" w:rsidR="006D0118" w:rsidRPr="00155241" w:rsidRDefault="008E4F98" w:rsidP="002677A8">
            <w:pPr>
              <w:spacing w:before="40" w:after="40" w:line="276" w:lineRule="auto"/>
              <w:jc w:val="center"/>
              <w:rPr>
                <w:rFonts w:asciiTheme="minorHAnsi" w:hAnsiTheme="minorHAnsi" w:cstheme="minorHAnsi"/>
                <w:b/>
                <w:color w:val="000000" w:themeColor="text1"/>
                <w:sz w:val="21"/>
                <w:szCs w:val="21"/>
              </w:rPr>
            </w:pPr>
            <w:r w:rsidRPr="00155241">
              <w:rPr>
                <w:rFonts w:asciiTheme="minorHAnsi" w:hAnsiTheme="minorHAnsi" w:cstheme="minorHAnsi"/>
                <w:b/>
                <w:color w:val="000000" w:themeColor="text1"/>
                <w:sz w:val="21"/>
                <w:szCs w:val="21"/>
              </w:rPr>
              <w:t>Create a community of practice and provide advice</w:t>
            </w:r>
          </w:p>
        </w:tc>
        <w:tc>
          <w:tcPr>
            <w:tcW w:w="4111" w:type="dxa"/>
            <w:tcBorders>
              <w:top w:val="dotted" w:sz="4" w:space="0" w:color="309CC8" w:themeColor="accent2"/>
              <w:bottom w:val="dotted" w:sz="4" w:space="0" w:color="309CC8" w:themeColor="accent2"/>
            </w:tcBorders>
            <w:tcMar>
              <w:top w:w="0" w:type="dxa"/>
              <w:bottom w:w="0" w:type="dxa"/>
            </w:tcMar>
            <w:vAlign w:val="center"/>
            <w:hideMark/>
          </w:tcPr>
          <w:p w14:paraId="34D088AE" w14:textId="7236FBEF" w:rsidR="001F0917" w:rsidRPr="00EE0C91" w:rsidRDefault="006D0118" w:rsidP="002677A8">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4"/>
                <w:sz w:val="21"/>
                <w:szCs w:val="21"/>
              </w:rPr>
              <w:t>R.2</w:t>
            </w:r>
            <w:r w:rsidR="00924CC6" w:rsidRPr="00EE0C91">
              <w:rPr>
                <w:rFonts w:asciiTheme="minorHAnsi" w:hAnsiTheme="minorHAnsi" w:cstheme="minorHAnsi"/>
                <w:color w:val="309CC8" w:themeColor="accent4"/>
                <w:sz w:val="21"/>
                <w:szCs w:val="21"/>
              </w:rPr>
              <w:t xml:space="preserve"> </w:t>
            </w:r>
            <w:r w:rsidR="006F6609" w:rsidRPr="00EE0C91">
              <w:rPr>
                <w:rFonts w:asciiTheme="minorHAnsi" w:hAnsiTheme="minorHAnsi" w:cstheme="minorHAnsi"/>
                <w:color w:val="309CC8" w:themeColor="accent4"/>
                <w:sz w:val="21"/>
                <w:szCs w:val="21"/>
              </w:rPr>
              <w:t xml:space="preserve"> </w:t>
            </w:r>
            <w:r w:rsidR="00924CC6" w:rsidRPr="00EE0C91">
              <w:rPr>
                <w:rFonts w:asciiTheme="minorHAnsi" w:hAnsiTheme="minorHAnsi" w:cstheme="minorHAnsi"/>
                <w:color w:val="000000" w:themeColor="text1"/>
                <w:sz w:val="21"/>
                <w:szCs w:val="21"/>
              </w:rPr>
              <w:t>Develop best practice guidance</w:t>
            </w:r>
            <w:r w:rsidRPr="00EE0C91">
              <w:rPr>
                <w:rFonts w:asciiTheme="minorHAnsi" w:hAnsiTheme="minorHAnsi" w:cstheme="minorHAnsi"/>
                <w:color w:val="000000" w:themeColor="text1"/>
                <w:sz w:val="21"/>
                <w:szCs w:val="21"/>
              </w:rPr>
              <w:t xml:space="preserve"> on integrating policy for </w:t>
            </w:r>
            <w:r w:rsidR="00355D25" w:rsidRPr="00EE0C91">
              <w:rPr>
                <w:rFonts w:asciiTheme="minorHAnsi" w:hAnsiTheme="minorHAnsi" w:cstheme="minorHAnsi"/>
                <w:color w:val="000000" w:themeColor="text1"/>
                <w:sz w:val="21"/>
                <w:szCs w:val="21"/>
              </w:rPr>
              <w:t xml:space="preserve">genuine </w:t>
            </w:r>
            <w:r w:rsidRPr="00EE0C91">
              <w:rPr>
                <w:rFonts w:asciiTheme="minorHAnsi" w:hAnsiTheme="minorHAnsi" w:cstheme="minorHAnsi"/>
                <w:color w:val="000000" w:themeColor="text1"/>
                <w:sz w:val="21"/>
                <w:szCs w:val="21"/>
              </w:rPr>
              <w:t>multiple benefits</w:t>
            </w:r>
            <w:r w:rsidR="009C4F9A">
              <w:rPr>
                <w:rFonts w:asciiTheme="minorHAnsi" w:hAnsiTheme="minorHAnsi" w:cstheme="minorHAnsi"/>
                <w:color w:val="000000" w:themeColor="text1"/>
                <w:sz w:val="21"/>
                <w:szCs w:val="21"/>
              </w:rPr>
              <w:t>.</w:t>
            </w:r>
          </w:p>
          <w:p w14:paraId="56502860" w14:textId="21D50F46" w:rsidR="006D0118" w:rsidRPr="00EE0C91" w:rsidRDefault="00E65A8D" w:rsidP="002677A8">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4"/>
                <w:sz w:val="21"/>
                <w:szCs w:val="21"/>
              </w:rPr>
              <w:t>R.</w:t>
            </w:r>
            <w:r w:rsidR="001F0917" w:rsidRPr="00EE0C91">
              <w:rPr>
                <w:rFonts w:asciiTheme="minorHAnsi" w:hAnsiTheme="minorHAnsi" w:cstheme="minorHAnsi"/>
                <w:b/>
                <w:color w:val="309CC8" w:themeColor="accent4"/>
                <w:sz w:val="21"/>
                <w:szCs w:val="21"/>
              </w:rPr>
              <w:t xml:space="preserve">5 </w:t>
            </w:r>
            <w:r w:rsidR="006D0118" w:rsidRPr="00EE0C91">
              <w:rPr>
                <w:rFonts w:asciiTheme="minorHAnsi" w:hAnsiTheme="minorHAnsi" w:cstheme="minorHAnsi"/>
                <w:color w:val="000000" w:themeColor="text1"/>
                <w:sz w:val="21"/>
                <w:szCs w:val="21"/>
              </w:rPr>
              <w:t>Natural resource management planning processes explicitly consider emissions reductions and carbon storage</w:t>
            </w:r>
            <w:r w:rsidR="009C4F9A">
              <w:rPr>
                <w:rFonts w:asciiTheme="minorHAnsi" w:hAnsiTheme="minorHAnsi" w:cstheme="minorHAnsi"/>
                <w:color w:val="000000" w:themeColor="text1"/>
                <w:sz w:val="21"/>
                <w:szCs w:val="21"/>
              </w:rPr>
              <w:t>.</w:t>
            </w:r>
          </w:p>
        </w:tc>
        <w:tc>
          <w:tcPr>
            <w:tcW w:w="4111" w:type="dxa"/>
            <w:tcBorders>
              <w:top w:val="dotted" w:sz="4" w:space="0" w:color="309CC8" w:themeColor="accent2"/>
              <w:bottom w:val="dotted" w:sz="4" w:space="0" w:color="309CC8" w:themeColor="accent2"/>
            </w:tcBorders>
            <w:tcMar>
              <w:top w:w="0" w:type="dxa"/>
              <w:bottom w:w="0" w:type="dxa"/>
            </w:tcMar>
            <w:vAlign w:val="center"/>
            <w:hideMark/>
          </w:tcPr>
          <w:p w14:paraId="6B9F2FB6" w14:textId="27FC5955" w:rsidR="006D0118" w:rsidRPr="00EE0C91" w:rsidRDefault="006D0118" w:rsidP="002677A8">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4"/>
                <w:sz w:val="21"/>
                <w:szCs w:val="21"/>
              </w:rPr>
              <w:t>R.3</w:t>
            </w:r>
            <w:r w:rsidRPr="00EE0C91">
              <w:rPr>
                <w:rFonts w:asciiTheme="minorHAnsi" w:hAnsiTheme="minorHAnsi" w:cstheme="minorHAnsi"/>
                <w:color w:val="309CC8" w:themeColor="accent4"/>
                <w:sz w:val="21"/>
                <w:szCs w:val="21"/>
              </w:rPr>
              <w:t xml:space="preserve"> </w:t>
            </w:r>
            <w:r w:rsidR="006F6609" w:rsidRPr="00EE0C91">
              <w:rPr>
                <w:rFonts w:asciiTheme="minorHAnsi" w:hAnsiTheme="minorHAnsi" w:cstheme="minorHAnsi"/>
                <w:color w:val="309CC8" w:themeColor="accent4"/>
                <w:sz w:val="21"/>
                <w:szCs w:val="21"/>
              </w:rPr>
              <w:t xml:space="preserve"> </w:t>
            </w:r>
            <w:r w:rsidRPr="00EE0C91">
              <w:rPr>
                <w:rFonts w:asciiTheme="minorHAnsi" w:hAnsiTheme="minorHAnsi" w:cstheme="minorHAnsi"/>
                <w:color w:val="000000" w:themeColor="text1"/>
                <w:sz w:val="21"/>
                <w:szCs w:val="21"/>
              </w:rPr>
              <w:t xml:space="preserve">Implement best practice guidance and community of practice for integrating policy for </w:t>
            </w:r>
            <w:r w:rsidR="00355D25" w:rsidRPr="00EE0C91">
              <w:rPr>
                <w:rFonts w:asciiTheme="minorHAnsi" w:hAnsiTheme="minorHAnsi" w:cstheme="minorHAnsi"/>
                <w:color w:val="000000" w:themeColor="text1"/>
                <w:sz w:val="21"/>
                <w:szCs w:val="21"/>
              </w:rPr>
              <w:t xml:space="preserve">genuine </w:t>
            </w:r>
            <w:r w:rsidRPr="00EE0C91">
              <w:rPr>
                <w:rFonts w:asciiTheme="minorHAnsi" w:hAnsiTheme="minorHAnsi" w:cstheme="minorHAnsi"/>
                <w:color w:val="000000" w:themeColor="text1"/>
                <w:sz w:val="21"/>
                <w:szCs w:val="21"/>
              </w:rPr>
              <w:t>multiple benefits</w:t>
            </w:r>
            <w:r w:rsidR="009C4F9A">
              <w:rPr>
                <w:rFonts w:asciiTheme="minorHAnsi" w:hAnsiTheme="minorHAnsi" w:cstheme="minorHAnsi"/>
                <w:color w:val="000000" w:themeColor="text1"/>
                <w:sz w:val="21"/>
                <w:szCs w:val="21"/>
              </w:rPr>
              <w:t>.</w:t>
            </w:r>
          </w:p>
          <w:p w14:paraId="5C29C71C" w14:textId="6A95F3AF" w:rsidR="001F0917" w:rsidRPr="00EE0C91" w:rsidRDefault="00576FD5" w:rsidP="002677A8">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1"/>
                <w:sz w:val="21"/>
                <w:szCs w:val="21"/>
              </w:rPr>
              <w:t>R.</w:t>
            </w:r>
            <w:r w:rsidR="001F0917" w:rsidRPr="00EE0C91">
              <w:rPr>
                <w:rFonts w:asciiTheme="minorHAnsi" w:hAnsiTheme="minorHAnsi" w:cstheme="minorHAnsi"/>
                <w:b/>
                <w:color w:val="309CC8" w:themeColor="accent1"/>
                <w:sz w:val="21"/>
                <w:szCs w:val="21"/>
              </w:rPr>
              <w:t xml:space="preserve">4 </w:t>
            </w:r>
            <w:r w:rsidR="001F0917" w:rsidRPr="00EE0C91">
              <w:rPr>
                <w:rFonts w:asciiTheme="minorHAnsi" w:hAnsiTheme="minorHAnsi" w:cstheme="minorHAnsi"/>
                <w:color w:val="000000" w:themeColor="text1"/>
                <w:sz w:val="21"/>
                <w:szCs w:val="21"/>
              </w:rPr>
              <w:t xml:space="preserve">Industry, </w:t>
            </w:r>
            <w:r w:rsidR="00EE0C91">
              <w:rPr>
                <w:rFonts w:asciiTheme="minorHAnsi" w:hAnsiTheme="minorHAnsi" w:cstheme="minorHAnsi"/>
                <w:color w:val="000000" w:themeColor="text1"/>
                <w:sz w:val="21"/>
                <w:szCs w:val="21"/>
              </w:rPr>
              <w:t>n</w:t>
            </w:r>
            <w:r w:rsidR="00DF3C46" w:rsidRPr="00EE0C91">
              <w:rPr>
                <w:rFonts w:asciiTheme="minorHAnsi" w:hAnsiTheme="minorHAnsi" w:cstheme="minorHAnsi"/>
                <w:color w:val="000000" w:themeColor="text1"/>
                <w:sz w:val="21"/>
                <w:szCs w:val="21"/>
              </w:rPr>
              <w:t xml:space="preserve">atural </w:t>
            </w:r>
            <w:r w:rsidR="00EE0C91">
              <w:rPr>
                <w:rFonts w:asciiTheme="minorHAnsi" w:hAnsiTheme="minorHAnsi" w:cstheme="minorHAnsi"/>
                <w:color w:val="000000" w:themeColor="text1"/>
                <w:sz w:val="21"/>
                <w:szCs w:val="21"/>
              </w:rPr>
              <w:t>r</w:t>
            </w:r>
            <w:r w:rsidR="00DF3C46" w:rsidRPr="00EE0C91">
              <w:rPr>
                <w:rFonts w:asciiTheme="minorHAnsi" w:hAnsiTheme="minorHAnsi" w:cstheme="minorHAnsi"/>
                <w:color w:val="000000" w:themeColor="text1"/>
                <w:sz w:val="21"/>
                <w:szCs w:val="21"/>
              </w:rPr>
              <w:t xml:space="preserve">esource </w:t>
            </w:r>
            <w:r w:rsidR="00EE0C91">
              <w:rPr>
                <w:rFonts w:asciiTheme="minorHAnsi" w:hAnsiTheme="minorHAnsi" w:cstheme="minorHAnsi"/>
                <w:color w:val="000000" w:themeColor="text1"/>
                <w:sz w:val="21"/>
                <w:szCs w:val="21"/>
              </w:rPr>
              <w:t>m</w:t>
            </w:r>
            <w:r w:rsidR="00DF3C46" w:rsidRPr="00EE0C91">
              <w:rPr>
                <w:rFonts w:asciiTheme="minorHAnsi" w:hAnsiTheme="minorHAnsi" w:cstheme="minorHAnsi"/>
                <w:color w:val="000000" w:themeColor="text1"/>
                <w:sz w:val="21"/>
                <w:szCs w:val="21"/>
              </w:rPr>
              <w:t>anagement</w:t>
            </w:r>
            <w:r w:rsidR="001F0917" w:rsidRPr="00EE0C91">
              <w:rPr>
                <w:rFonts w:asciiTheme="minorHAnsi" w:hAnsiTheme="minorHAnsi" w:cstheme="minorHAnsi"/>
                <w:color w:val="000000" w:themeColor="text1"/>
                <w:sz w:val="21"/>
                <w:szCs w:val="21"/>
              </w:rPr>
              <w:t xml:space="preserve"> and catchment bodies</w:t>
            </w:r>
            <w:r w:rsidR="006B244E">
              <w:rPr>
                <w:rFonts w:asciiTheme="minorHAnsi" w:hAnsiTheme="minorHAnsi" w:cstheme="minorHAnsi"/>
                <w:color w:val="000000" w:themeColor="text1"/>
                <w:sz w:val="21"/>
                <w:szCs w:val="21"/>
              </w:rPr>
              <w:t>,</w:t>
            </w:r>
            <w:r w:rsidR="001F0917" w:rsidRPr="00EE0C91">
              <w:rPr>
                <w:rFonts w:asciiTheme="minorHAnsi" w:hAnsiTheme="minorHAnsi" w:cstheme="minorHAnsi"/>
                <w:color w:val="000000" w:themeColor="text1"/>
                <w:sz w:val="21"/>
                <w:szCs w:val="21"/>
              </w:rPr>
              <w:t xml:space="preserve"> and local government associations</w:t>
            </w:r>
            <w:r w:rsidR="006B244E">
              <w:rPr>
                <w:rFonts w:asciiTheme="minorHAnsi" w:hAnsiTheme="minorHAnsi" w:cstheme="minorHAnsi"/>
                <w:color w:val="000000" w:themeColor="text1"/>
                <w:sz w:val="21"/>
                <w:szCs w:val="21"/>
              </w:rPr>
              <w:t>,</w:t>
            </w:r>
            <w:r w:rsidR="001F0917" w:rsidRPr="00EE0C91">
              <w:rPr>
                <w:rFonts w:asciiTheme="minorHAnsi" w:hAnsiTheme="minorHAnsi" w:cstheme="minorHAnsi"/>
                <w:color w:val="000000" w:themeColor="text1"/>
                <w:sz w:val="21"/>
                <w:szCs w:val="21"/>
              </w:rPr>
              <w:t xml:space="preserve"> consider providing advice on </w:t>
            </w:r>
            <w:r w:rsidR="00355D25" w:rsidRPr="00EE0C91">
              <w:rPr>
                <w:rFonts w:asciiTheme="minorHAnsi" w:hAnsiTheme="minorHAnsi" w:cstheme="minorHAnsi"/>
                <w:color w:val="000000" w:themeColor="text1"/>
                <w:sz w:val="21"/>
                <w:szCs w:val="21"/>
              </w:rPr>
              <w:t xml:space="preserve">genuine </w:t>
            </w:r>
            <w:r w:rsidR="001F0917" w:rsidRPr="00EE0C91">
              <w:rPr>
                <w:rFonts w:asciiTheme="minorHAnsi" w:hAnsiTheme="minorHAnsi" w:cstheme="minorHAnsi"/>
                <w:color w:val="000000" w:themeColor="text1"/>
                <w:sz w:val="21"/>
                <w:szCs w:val="21"/>
              </w:rPr>
              <w:t>multiple benefits</w:t>
            </w:r>
            <w:r w:rsidR="009C4F9A">
              <w:rPr>
                <w:rFonts w:asciiTheme="minorHAnsi" w:hAnsiTheme="minorHAnsi" w:cstheme="minorHAnsi"/>
                <w:color w:val="000000" w:themeColor="text1"/>
                <w:sz w:val="21"/>
                <w:szCs w:val="21"/>
              </w:rPr>
              <w:t>.</w:t>
            </w:r>
          </w:p>
        </w:tc>
      </w:tr>
      <w:tr w:rsidR="001F0917" w:rsidRPr="00155241" w14:paraId="10B3C543" w14:textId="77777777" w:rsidTr="002677A8">
        <w:tc>
          <w:tcPr>
            <w:tcW w:w="1701" w:type="dxa"/>
            <w:tcBorders>
              <w:top w:val="dotted" w:sz="4" w:space="0" w:color="309CC8" w:themeColor="accent2"/>
              <w:bottom w:val="dotted" w:sz="4" w:space="0" w:color="309CC8" w:themeColor="accent2"/>
            </w:tcBorders>
            <w:noWrap/>
            <w:tcMar>
              <w:top w:w="0" w:type="dxa"/>
              <w:bottom w:w="0" w:type="dxa"/>
            </w:tcMar>
            <w:vAlign w:val="center"/>
          </w:tcPr>
          <w:p w14:paraId="6DD8E668" w14:textId="4D201264" w:rsidR="001F0917" w:rsidRPr="00155241" w:rsidDel="008E4F98" w:rsidRDefault="001F0917" w:rsidP="002677A8">
            <w:pPr>
              <w:spacing w:before="40" w:after="40" w:line="276" w:lineRule="auto"/>
              <w:jc w:val="center"/>
              <w:rPr>
                <w:rFonts w:asciiTheme="minorHAnsi" w:hAnsiTheme="minorHAnsi" w:cstheme="minorHAnsi"/>
                <w:b/>
                <w:color w:val="000000" w:themeColor="text1"/>
                <w:sz w:val="21"/>
                <w:szCs w:val="21"/>
              </w:rPr>
            </w:pPr>
            <w:r w:rsidRPr="00155241">
              <w:rPr>
                <w:rFonts w:asciiTheme="minorHAnsi" w:hAnsiTheme="minorHAnsi" w:cstheme="minorHAnsi"/>
                <w:b/>
                <w:color w:val="000000" w:themeColor="text1"/>
                <w:sz w:val="21"/>
                <w:szCs w:val="21"/>
              </w:rPr>
              <w:t>Facilitate Emissions Reduction Fund projects with multiple benefits</w:t>
            </w:r>
          </w:p>
        </w:tc>
        <w:tc>
          <w:tcPr>
            <w:tcW w:w="4111" w:type="dxa"/>
            <w:tcBorders>
              <w:top w:val="dotted" w:sz="4" w:space="0" w:color="309CC8" w:themeColor="accent2"/>
              <w:bottom w:val="dotted" w:sz="4" w:space="0" w:color="309CC8" w:themeColor="accent2"/>
            </w:tcBorders>
            <w:tcMar>
              <w:top w:w="0" w:type="dxa"/>
              <w:bottom w:w="0" w:type="dxa"/>
            </w:tcMar>
            <w:vAlign w:val="center"/>
          </w:tcPr>
          <w:p w14:paraId="3CA9CA1B" w14:textId="26C4AFA7" w:rsidR="001F0917" w:rsidRPr="00EE0C91" w:rsidRDefault="002B47A9" w:rsidP="002677A8">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4"/>
                <w:sz w:val="21"/>
                <w:szCs w:val="21"/>
              </w:rPr>
              <w:t>R.6</w:t>
            </w:r>
            <w:r w:rsidR="001F0917" w:rsidRPr="00EE0C91">
              <w:rPr>
                <w:rFonts w:asciiTheme="minorHAnsi" w:hAnsiTheme="minorHAnsi" w:cstheme="minorHAnsi"/>
                <w:color w:val="309CC8" w:themeColor="accent4"/>
                <w:sz w:val="21"/>
                <w:szCs w:val="21"/>
              </w:rPr>
              <w:t xml:space="preserve">  </w:t>
            </w:r>
            <w:r w:rsidR="00E64775" w:rsidRPr="00EE0C91">
              <w:rPr>
                <w:rFonts w:asciiTheme="minorHAnsi" w:hAnsiTheme="minorHAnsi" w:cstheme="minorHAnsi"/>
                <w:color w:val="000000" w:themeColor="text1"/>
                <w:sz w:val="21"/>
                <w:szCs w:val="21"/>
              </w:rPr>
              <w:t>D</w:t>
            </w:r>
            <w:r w:rsidR="001F0917" w:rsidRPr="00EE0C91">
              <w:rPr>
                <w:rFonts w:asciiTheme="minorHAnsi" w:hAnsiTheme="minorHAnsi" w:cstheme="minorHAnsi"/>
                <w:color w:val="000000" w:themeColor="text1"/>
                <w:sz w:val="21"/>
                <w:szCs w:val="21"/>
              </w:rPr>
              <w:t>evelop an Emissions Reduction Fund method for improving fertiliser efficiency on sugarcane farms</w:t>
            </w:r>
            <w:r w:rsidR="009C4F9A">
              <w:rPr>
                <w:rFonts w:asciiTheme="minorHAnsi" w:hAnsiTheme="minorHAnsi" w:cstheme="minorHAnsi"/>
                <w:color w:val="000000" w:themeColor="text1"/>
                <w:sz w:val="21"/>
                <w:szCs w:val="21"/>
              </w:rPr>
              <w:t>.</w:t>
            </w:r>
          </w:p>
          <w:p w14:paraId="350C1EBD" w14:textId="24EF9894" w:rsidR="001F0917" w:rsidRPr="00EE0C91" w:rsidRDefault="002B47A9" w:rsidP="002677A8">
            <w:pPr>
              <w:spacing w:before="40" w:after="40" w:line="276" w:lineRule="auto"/>
              <w:ind w:left="454" w:hanging="454"/>
              <w:rPr>
                <w:rFonts w:asciiTheme="minorHAnsi" w:hAnsiTheme="minorHAnsi" w:cstheme="minorHAnsi"/>
                <w:b/>
                <w:color w:val="309CC8" w:themeColor="accent4"/>
                <w:sz w:val="21"/>
                <w:szCs w:val="21"/>
              </w:rPr>
            </w:pPr>
            <w:r w:rsidRPr="00EE0C91">
              <w:rPr>
                <w:rFonts w:asciiTheme="minorHAnsi" w:hAnsiTheme="minorHAnsi" w:cstheme="minorHAnsi"/>
                <w:b/>
                <w:color w:val="309CC8" w:themeColor="accent4"/>
                <w:sz w:val="21"/>
                <w:szCs w:val="21"/>
              </w:rPr>
              <w:t>R.8</w:t>
            </w:r>
            <w:r w:rsidR="001F0917" w:rsidRPr="00EE0C91">
              <w:rPr>
                <w:rFonts w:asciiTheme="minorHAnsi" w:hAnsiTheme="minorHAnsi" w:cstheme="minorHAnsi"/>
                <w:color w:val="309CC8" w:themeColor="accent4"/>
                <w:sz w:val="21"/>
                <w:szCs w:val="21"/>
              </w:rPr>
              <w:t xml:space="preserve">  </w:t>
            </w:r>
            <w:r w:rsidR="001F0917" w:rsidRPr="00EE0C91">
              <w:rPr>
                <w:rFonts w:asciiTheme="minorHAnsi" w:hAnsiTheme="minorHAnsi" w:cstheme="minorHAnsi"/>
                <w:color w:val="000000" w:themeColor="text1"/>
                <w:sz w:val="21"/>
                <w:szCs w:val="21"/>
              </w:rPr>
              <w:t xml:space="preserve">Facilitate co-funding of Emissions Reduction Fund projects with </w:t>
            </w:r>
            <w:r w:rsidR="00355D25" w:rsidRPr="00EE0C91">
              <w:rPr>
                <w:rFonts w:asciiTheme="minorHAnsi" w:hAnsiTheme="minorHAnsi" w:cstheme="minorHAnsi"/>
                <w:color w:val="000000" w:themeColor="text1"/>
                <w:sz w:val="21"/>
                <w:szCs w:val="21"/>
              </w:rPr>
              <w:t xml:space="preserve">genuine </w:t>
            </w:r>
            <w:r w:rsidR="001F0917" w:rsidRPr="00EE0C91">
              <w:rPr>
                <w:rFonts w:asciiTheme="minorHAnsi" w:hAnsiTheme="minorHAnsi" w:cstheme="minorHAnsi"/>
                <w:color w:val="000000" w:themeColor="text1"/>
                <w:sz w:val="21"/>
                <w:szCs w:val="21"/>
              </w:rPr>
              <w:t>multiple benefits</w:t>
            </w:r>
            <w:r w:rsidR="009C4F9A">
              <w:rPr>
                <w:rFonts w:asciiTheme="minorHAnsi" w:hAnsiTheme="minorHAnsi" w:cstheme="minorHAnsi"/>
                <w:color w:val="000000" w:themeColor="text1"/>
                <w:sz w:val="21"/>
                <w:szCs w:val="21"/>
              </w:rPr>
              <w:t>.</w:t>
            </w:r>
          </w:p>
        </w:tc>
        <w:tc>
          <w:tcPr>
            <w:tcW w:w="4111" w:type="dxa"/>
            <w:tcBorders>
              <w:top w:val="dotted" w:sz="4" w:space="0" w:color="309CC8" w:themeColor="accent2"/>
              <w:bottom w:val="dotted" w:sz="4" w:space="0" w:color="309CC8" w:themeColor="accent2"/>
            </w:tcBorders>
            <w:tcMar>
              <w:top w:w="0" w:type="dxa"/>
              <w:bottom w:w="0" w:type="dxa"/>
            </w:tcMar>
            <w:vAlign w:val="center"/>
          </w:tcPr>
          <w:p w14:paraId="2D041559" w14:textId="15B2776A" w:rsidR="001F0917" w:rsidRPr="00EE0C91" w:rsidRDefault="00576FD5" w:rsidP="00A127F3">
            <w:pPr>
              <w:spacing w:before="40" w:after="40" w:line="276" w:lineRule="auto"/>
              <w:ind w:left="454" w:hanging="454"/>
              <w:rPr>
                <w:rFonts w:asciiTheme="minorHAnsi" w:hAnsiTheme="minorHAnsi" w:cstheme="minorHAnsi"/>
                <w:b/>
                <w:color w:val="309CC8" w:themeColor="accent4"/>
                <w:sz w:val="21"/>
                <w:szCs w:val="21"/>
              </w:rPr>
            </w:pPr>
            <w:r w:rsidRPr="00EE0C91">
              <w:rPr>
                <w:rFonts w:asciiTheme="minorHAnsi" w:hAnsiTheme="minorHAnsi" w:cstheme="minorHAnsi"/>
                <w:b/>
                <w:color w:val="309CC8" w:themeColor="accent1"/>
                <w:sz w:val="21"/>
                <w:szCs w:val="21"/>
              </w:rPr>
              <w:t>R.</w:t>
            </w:r>
            <w:r w:rsidR="001F0917" w:rsidRPr="00EE0C91">
              <w:rPr>
                <w:rFonts w:asciiTheme="minorHAnsi" w:hAnsiTheme="minorHAnsi" w:cstheme="minorHAnsi"/>
                <w:b/>
                <w:color w:val="309CC8" w:themeColor="accent1"/>
                <w:sz w:val="21"/>
                <w:szCs w:val="21"/>
              </w:rPr>
              <w:t xml:space="preserve">7 </w:t>
            </w:r>
            <w:r w:rsidR="00A127F3" w:rsidRPr="00EE0C91">
              <w:rPr>
                <w:rFonts w:asciiTheme="minorHAnsi" w:hAnsiTheme="minorHAnsi" w:cstheme="minorHAnsi"/>
                <w:color w:val="000000" w:themeColor="text1"/>
                <w:sz w:val="21"/>
                <w:szCs w:val="21"/>
              </w:rPr>
              <w:t>Consider giving priority to methods under the Emissions Reduction Fund that deliver genuine multiple benefits, provided they also have potential for widespread, cost</w:t>
            </w:r>
            <w:r w:rsidR="00286193">
              <w:rPr>
                <w:rFonts w:asciiTheme="minorHAnsi" w:hAnsiTheme="minorHAnsi" w:cstheme="minorHAnsi"/>
                <w:color w:val="000000" w:themeColor="text1"/>
                <w:sz w:val="21"/>
                <w:szCs w:val="21"/>
              </w:rPr>
              <w:noBreakHyphen/>
            </w:r>
            <w:r w:rsidR="00A127F3" w:rsidRPr="00EE0C91">
              <w:rPr>
                <w:rFonts w:asciiTheme="minorHAnsi" w:hAnsiTheme="minorHAnsi" w:cstheme="minorHAnsi"/>
                <w:color w:val="000000" w:themeColor="text1"/>
                <w:sz w:val="21"/>
                <w:szCs w:val="21"/>
              </w:rPr>
              <w:t>effective and robust abatement</w:t>
            </w:r>
            <w:r w:rsidR="009C4F9A">
              <w:rPr>
                <w:rFonts w:asciiTheme="minorHAnsi" w:hAnsiTheme="minorHAnsi" w:cstheme="minorHAnsi"/>
                <w:color w:val="000000" w:themeColor="text1"/>
                <w:sz w:val="21"/>
                <w:szCs w:val="21"/>
              </w:rPr>
              <w:t>.</w:t>
            </w:r>
          </w:p>
        </w:tc>
      </w:tr>
      <w:tr w:rsidR="006D0118" w:rsidRPr="00155241" w14:paraId="0566F310" w14:textId="77777777" w:rsidTr="002677A8">
        <w:tc>
          <w:tcPr>
            <w:tcW w:w="1701" w:type="dxa"/>
            <w:tcBorders>
              <w:top w:val="dotted" w:sz="4" w:space="0" w:color="309CC8" w:themeColor="accent2"/>
              <w:bottom w:val="dotted" w:sz="4" w:space="0" w:color="309CC8" w:themeColor="accent2"/>
            </w:tcBorders>
            <w:noWrap/>
            <w:tcMar>
              <w:top w:w="0" w:type="dxa"/>
              <w:bottom w:w="0" w:type="dxa"/>
            </w:tcMar>
            <w:vAlign w:val="center"/>
            <w:hideMark/>
          </w:tcPr>
          <w:p w14:paraId="2931580F" w14:textId="5644BDF4" w:rsidR="006D0118" w:rsidRPr="00155241" w:rsidRDefault="00E62429" w:rsidP="002677A8">
            <w:pPr>
              <w:spacing w:before="40" w:after="40" w:line="276" w:lineRule="auto"/>
              <w:jc w:val="center"/>
              <w:rPr>
                <w:rFonts w:asciiTheme="minorHAnsi" w:hAnsiTheme="minorHAnsi" w:cstheme="minorHAnsi"/>
                <w:b/>
                <w:color w:val="000000" w:themeColor="text1"/>
                <w:sz w:val="21"/>
                <w:szCs w:val="21"/>
              </w:rPr>
            </w:pPr>
            <w:r w:rsidRPr="00155241">
              <w:rPr>
                <w:rFonts w:asciiTheme="minorHAnsi" w:hAnsiTheme="minorHAnsi" w:cstheme="minorHAnsi"/>
                <w:b/>
                <w:color w:val="000000" w:themeColor="text1"/>
                <w:sz w:val="21"/>
                <w:szCs w:val="21"/>
              </w:rPr>
              <w:t xml:space="preserve">Create </w:t>
            </w:r>
            <w:r w:rsidR="006D0118" w:rsidRPr="00155241">
              <w:rPr>
                <w:rFonts w:asciiTheme="minorHAnsi" w:hAnsiTheme="minorHAnsi" w:cstheme="minorHAnsi"/>
                <w:b/>
                <w:color w:val="000000" w:themeColor="text1"/>
                <w:sz w:val="21"/>
                <w:szCs w:val="21"/>
              </w:rPr>
              <w:t>new markets</w:t>
            </w:r>
          </w:p>
        </w:tc>
        <w:tc>
          <w:tcPr>
            <w:tcW w:w="4111" w:type="dxa"/>
            <w:tcBorders>
              <w:top w:val="dotted" w:sz="4" w:space="0" w:color="309CC8" w:themeColor="accent2"/>
              <w:bottom w:val="dotted" w:sz="4" w:space="0" w:color="309CC8" w:themeColor="accent2"/>
            </w:tcBorders>
            <w:tcMar>
              <w:top w:w="0" w:type="dxa"/>
              <w:bottom w:w="0" w:type="dxa"/>
            </w:tcMar>
            <w:vAlign w:val="center"/>
          </w:tcPr>
          <w:p w14:paraId="1B0E74E9" w14:textId="625D42B9" w:rsidR="006D0118" w:rsidRPr="00EE0C91" w:rsidRDefault="006D0118" w:rsidP="00E254FC">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4"/>
                <w:sz w:val="21"/>
                <w:szCs w:val="21"/>
              </w:rPr>
              <w:t>R.</w:t>
            </w:r>
            <w:r w:rsidR="002B47A9" w:rsidRPr="00EE0C91">
              <w:rPr>
                <w:rFonts w:asciiTheme="minorHAnsi" w:hAnsiTheme="minorHAnsi" w:cstheme="minorHAnsi"/>
                <w:b/>
                <w:color w:val="309CC8" w:themeColor="accent4"/>
                <w:sz w:val="21"/>
                <w:szCs w:val="21"/>
              </w:rPr>
              <w:t>9</w:t>
            </w:r>
            <w:r w:rsidRPr="00EE0C91">
              <w:rPr>
                <w:rFonts w:asciiTheme="minorHAnsi" w:hAnsiTheme="minorHAnsi" w:cstheme="minorHAnsi"/>
                <w:color w:val="309CC8" w:themeColor="accent4"/>
                <w:sz w:val="21"/>
                <w:szCs w:val="21"/>
              </w:rPr>
              <w:t xml:space="preserve"> </w:t>
            </w:r>
            <w:r w:rsidR="006F6609" w:rsidRPr="00EE0C91">
              <w:rPr>
                <w:rFonts w:asciiTheme="minorHAnsi" w:hAnsiTheme="minorHAnsi" w:cstheme="minorHAnsi"/>
                <w:color w:val="309CC8" w:themeColor="accent4"/>
                <w:sz w:val="21"/>
                <w:szCs w:val="21"/>
              </w:rPr>
              <w:t xml:space="preserve"> </w:t>
            </w:r>
            <w:r w:rsidRPr="00EE0C91">
              <w:rPr>
                <w:rFonts w:asciiTheme="minorHAnsi" w:hAnsiTheme="minorHAnsi" w:cstheme="minorHAnsi"/>
                <w:color w:val="000000" w:themeColor="text1"/>
                <w:sz w:val="21"/>
                <w:szCs w:val="21"/>
              </w:rPr>
              <w:t xml:space="preserve">Develop accreditation standard for carbon credits </w:t>
            </w:r>
            <w:r w:rsidR="00E254FC" w:rsidRPr="00EE0C91">
              <w:rPr>
                <w:rFonts w:asciiTheme="minorHAnsi" w:hAnsiTheme="minorHAnsi" w:cstheme="minorHAnsi"/>
                <w:color w:val="000000" w:themeColor="text1"/>
                <w:sz w:val="21"/>
                <w:szCs w:val="21"/>
              </w:rPr>
              <w:t xml:space="preserve">with genuine multiple benefits </w:t>
            </w:r>
            <w:r w:rsidRPr="00EE0C91">
              <w:rPr>
                <w:rFonts w:asciiTheme="minorHAnsi" w:hAnsiTheme="minorHAnsi" w:cstheme="minorHAnsi"/>
                <w:color w:val="000000" w:themeColor="text1"/>
                <w:sz w:val="21"/>
                <w:szCs w:val="21"/>
              </w:rPr>
              <w:t>commencing with biodiversity</w:t>
            </w:r>
            <w:r w:rsidR="009C4F9A">
              <w:rPr>
                <w:rFonts w:asciiTheme="minorHAnsi" w:hAnsiTheme="minorHAnsi" w:cstheme="minorHAnsi"/>
                <w:color w:val="000000" w:themeColor="text1"/>
                <w:sz w:val="21"/>
                <w:szCs w:val="21"/>
              </w:rPr>
              <w:t>.</w:t>
            </w:r>
          </w:p>
        </w:tc>
        <w:tc>
          <w:tcPr>
            <w:tcW w:w="4111" w:type="dxa"/>
            <w:tcBorders>
              <w:top w:val="dotted" w:sz="4" w:space="0" w:color="309CC8" w:themeColor="accent2"/>
              <w:bottom w:val="dotted" w:sz="4" w:space="0" w:color="309CC8" w:themeColor="accent2"/>
            </w:tcBorders>
            <w:tcMar>
              <w:top w:w="0" w:type="dxa"/>
              <w:bottom w:w="0" w:type="dxa"/>
            </w:tcMar>
            <w:vAlign w:val="center"/>
          </w:tcPr>
          <w:p w14:paraId="14A7D36F" w14:textId="4F9BD98A" w:rsidR="006D0118" w:rsidRPr="00EE0C91" w:rsidRDefault="006D0118" w:rsidP="002677A8">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4"/>
                <w:sz w:val="21"/>
                <w:szCs w:val="21"/>
              </w:rPr>
              <w:t>R.</w:t>
            </w:r>
            <w:r w:rsidR="002B47A9" w:rsidRPr="00EE0C91">
              <w:rPr>
                <w:rFonts w:asciiTheme="minorHAnsi" w:hAnsiTheme="minorHAnsi" w:cstheme="minorHAnsi"/>
                <w:b/>
                <w:color w:val="309CC8" w:themeColor="accent4"/>
                <w:sz w:val="21"/>
                <w:szCs w:val="21"/>
              </w:rPr>
              <w:t>10</w:t>
            </w:r>
            <w:r w:rsidRPr="00EE0C91">
              <w:rPr>
                <w:rFonts w:asciiTheme="minorHAnsi" w:hAnsiTheme="minorHAnsi" w:cstheme="minorHAnsi"/>
                <w:color w:val="309CC8" w:themeColor="accent4"/>
                <w:sz w:val="21"/>
                <w:szCs w:val="21"/>
              </w:rPr>
              <w:t xml:space="preserve"> </w:t>
            </w:r>
            <w:r w:rsidRPr="00EE0C91">
              <w:rPr>
                <w:rFonts w:asciiTheme="minorHAnsi" w:hAnsiTheme="minorHAnsi" w:cstheme="minorHAnsi"/>
                <w:color w:val="000000" w:themeColor="text1"/>
                <w:sz w:val="21"/>
                <w:szCs w:val="21"/>
              </w:rPr>
              <w:t xml:space="preserve">Consider </w:t>
            </w:r>
            <w:r w:rsidR="00D45148" w:rsidRPr="00EE0C91">
              <w:rPr>
                <w:rFonts w:asciiTheme="minorHAnsi" w:hAnsiTheme="minorHAnsi" w:cstheme="minorHAnsi"/>
                <w:color w:val="000000" w:themeColor="text1"/>
                <w:sz w:val="21"/>
                <w:szCs w:val="21"/>
              </w:rPr>
              <w:t xml:space="preserve">administration </w:t>
            </w:r>
            <w:r w:rsidRPr="00EE0C91">
              <w:rPr>
                <w:rFonts w:asciiTheme="minorHAnsi" w:hAnsiTheme="minorHAnsi" w:cstheme="minorHAnsi"/>
                <w:color w:val="000000" w:themeColor="text1"/>
                <w:sz w:val="21"/>
                <w:szCs w:val="21"/>
              </w:rPr>
              <w:t>of</w:t>
            </w:r>
            <w:r w:rsidR="00B00A3E" w:rsidRPr="00EE0C91">
              <w:rPr>
                <w:rFonts w:asciiTheme="minorHAnsi" w:hAnsiTheme="minorHAnsi" w:cstheme="minorHAnsi"/>
                <w:color w:val="000000" w:themeColor="text1"/>
                <w:sz w:val="21"/>
                <w:szCs w:val="21"/>
              </w:rPr>
              <w:t xml:space="preserve"> </w:t>
            </w:r>
            <w:r w:rsidR="006C28A5" w:rsidRPr="00EE0C91">
              <w:rPr>
                <w:rFonts w:asciiTheme="minorHAnsi" w:hAnsiTheme="minorHAnsi" w:cstheme="minorHAnsi"/>
                <w:color w:val="000000" w:themeColor="text1"/>
                <w:sz w:val="21"/>
                <w:szCs w:val="21"/>
              </w:rPr>
              <w:t>a program based on the</w:t>
            </w:r>
            <w:r w:rsidRPr="00EE0C91">
              <w:rPr>
                <w:rFonts w:asciiTheme="minorHAnsi" w:hAnsiTheme="minorHAnsi" w:cstheme="minorHAnsi"/>
                <w:color w:val="000000" w:themeColor="text1"/>
                <w:sz w:val="21"/>
                <w:szCs w:val="21"/>
              </w:rPr>
              <w:t xml:space="preserve"> multiple benefits accreditation standard </w:t>
            </w:r>
            <w:r w:rsidR="006167BB" w:rsidRPr="00EE0C91">
              <w:rPr>
                <w:rFonts w:asciiTheme="minorHAnsi" w:hAnsiTheme="minorHAnsi" w:cstheme="minorHAnsi"/>
                <w:color w:val="000000" w:themeColor="text1"/>
                <w:sz w:val="21"/>
                <w:szCs w:val="21"/>
              </w:rPr>
              <w:t>(R.9</w:t>
            </w:r>
            <w:r w:rsidR="006C28A5" w:rsidRPr="00EE0C91">
              <w:rPr>
                <w:rFonts w:asciiTheme="minorHAnsi" w:hAnsiTheme="minorHAnsi" w:cstheme="minorHAnsi"/>
                <w:color w:val="000000" w:themeColor="text1"/>
                <w:sz w:val="21"/>
                <w:szCs w:val="21"/>
              </w:rPr>
              <w:t xml:space="preserve">) </w:t>
            </w:r>
            <w:r w:rsidRPr="00EE0C91">
              <w:rPr>
                <w:rFonts w:asciiTheme="minorHAnsi" w:hAnsiTheme="minorHAnsi" w:cstheme="minorHAnsi"/>
                <w:color w:val="000000" w:themeColor="text1"/>
                <w:sz w:val="21"/>
                <w:szCs w:val="21"/>
              </w:rPr>
              <w:t>by private</w:t>
            </w:r>
            <w:r w:rsidR="00BB02B9" w:rsidRPr="00EE0C91">
              <w:rPr>
                <w:rFonts w:asciiTheme="minorHAnsi" w:hAnsiTheme="minorHAnsi" w:cstheme="minorHAnsi"/>
                <w:color w:val="000000" w:themeColor="text1"/>
                <w:sz w:val="21"/>
                <w:szCs w:val="21"/>
              </w:rPr>
              <w:t xml:space="preserve"> or non-government</w:t>
            </w:r>
            <w:r w:rsidRPr="00EE0C91">
              <w:rPr>
                <w:rFonts w:asciiTheme="minorHAnsi" w:hAnsiTheme="minorHAnsi" w:cstheme="minorHAnsi"/>
                <w:color w:val="000000" w:themeColor="text1"/>
                <w:sz w:val="21"/>
                <w:szCs w:val="21"/>
              </w:rPr>
              <w:t xml:space="preserve"> </w:t>
            </w:r>
            <w:r w:rsidR="00BB02B9" w:rsidRPr="00EE0C91">
              <w:rPr>
                <w:rFonts w:asciiTheme="minorHAnsi" w:hAnsiTheme="minorHAnsi" w:cstheme="minorHAnsi"/>
                <w:color w:val="000000" w:themeColor="text1"/>
                <w:sz w:val="21"/>
                <w:szCs w:val="21"/>
              </w:rPr>
              <w:t>sector</w:t>
            </w:r>
            <w:r w:rsidR="009C4F9A">
              <w:rPr>
                <w:rFonts w:asciiTheme="minorHAnsi" w:hAnsiTheme="minorHAnsi" w:cstheme="minorHAnsi"/>
                <w:color w:val="000000" w:themeColor="text1"/>
                <w:sz w:val="21"/>
                <w:szCs w:val="21"/>
              </w:rPr>
              <w:t>.</w:t>
            </w:r>
          </w:p>
        </w:tc>
      </w:tr>
      <w:tr w:rsidR="001F0917" w:rsidRPr="00155241" w14:paraId="1DA1450B" w14:textId="77777777" w:rsidTr="002677A8">
        <w:tc>
          <w:tcPr>
            <w:tcW w:w="1701" w:type="dxa"/>
            <w:tcBorders>
              <w:top w:val="dotted" w:sz="4" w:space="0" w:color="309CC8" w:themeColor="accent2"/>
              <w:bottom w:val="dotted" w:sz="4" w:space="0" w:color="309CC8" w:themeColor="accent2"/>
            </w:tcBorders>
            <w:noWrap/>
            <w:tcMar>
              <w:top w:w="0" w:type="dxa"/>
              <w:bottom w:w="0" w:type="dxa"/>
            </w:tcMar>
            <w:vAlign w:val="center"/>
          </w:tcPr>
          <w:p w14:paraId="7D993FCB" w14:textId="09221F65" w:rsidR="001F0917" w:rsidRPr="00155241" w:rsidRDefault="00E62429" w:rsidP="002677A8">
            <w:pPr>
              <w:spacing w:before="40" w:after="40" w:line="276" w:lineRule="auto"/>
              <w:jc w:val="center"/>
              <w:rPr>
                <w:rFonts w:asciiTheme="minorHAnsi" w:hAnsiTheme="minorHAnsi" w:cstheme="minorHAnsi"/>
                <w:b/>
                <w:color w:val="000000" w:themeColor="text1"/>
                <w:sz w:val="21"/>
                <w:szCs w:val="21"/>
              </w:rPr>
            </w:pPr>
            <w:r w:rsidRPr="00155241">
              <w:rPr>
                <w:rFonts w:asciiTheme="minorHAnsi" w:hAnsiTheme="minorHAnsi" w:cstheme="minorHAnsi"/>
                <w:b/>
                <w:color w:val="000000" w:themeColor="text1"/>
                <w:sz w:val="21"/>
                <w:szCs w:val="21"/>
              </w:rPr>
              <w:t>Support investment in multiple benefits</w:t>
            </w:r>
          </w:p>
        </w:tc>
        <w:tc>
          <w:tcPr>
            <w:tcW w:w="4111" w:type="dxa"/>
            <w:tcBorders>
              <w:top w:val="dotted" w:sz="4" w:space="0" w:color="309CC8" w:themeColor="accent2"/>
              <w:bottom w:val="dotted" w:sz="4" w:space="0" w:color="309CC8" w:themeColor="accent2"/>
            </w:tcBorders>
            <w:tcMar>
              <w:top w:w="0" w:type="dxa"/>
              <w:bottom w:w="0" w:type="dxa"/>
            </w:tcMar>
            <w:vAlign w:val="center"/>
          </w:tcPr>
          <w:p w14:paraId="7B313B77" w14:textId="7796B2EB" w:rsidR="001F0917" w:rsidRPr="00EE0C91" w:rsidRDefault="00E65A8D" w:rsidP="007F3715">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1"/>
                <w:sz w:val="21"/>
                <w:szCs w:val="21"/>
              </w:rPr>
              <w:t>R.</w:t>
            </w:r>
            <w:r w:rsidR="00E62429" w:rsidRPr="00EE0C91">
              <w:rPr>
                <w:rFonts w:asciiTheme="minorHAnsi" w:hAnsiTheme="minorHAnsi" w:cstheme="minorHAnsi"/>
                <w:b/>
                <w:color w:val="309CC8" w:themeColor="accent1"/>
                <w:sz w:val="21"/>
                <w:szCs w:val="21"/>
              </w:rPr>
              <w:t>11</w:t>
            </w:r>
            <w:r w:rsidR="00E62429" w:rsidRPr="00EE0C91">
              <w:rPr>
                <w:rFonts w:asciiTheme="minorHAnsi" w:hAnsiTheme="minorHAnsi" w:cstheme="minorHAnsi"/>
                <w:color w:val="309CC8" w:themeColor="accent1"/>
                <w:sz w:val="21"/>
                <w:szCs w:val="21"/>
              </w:rPr>
              <w:t xml:space="preserve"> </w:t>
            </w:r>
            <w:r w:rsidR="001F0917" w:rsidRPr="00EE0C91">
              <w:rPr>
                <w:rFonts w:asciiTheme="minorHAnsi" w:hAnsiTheme="minorHAnsi" w:cstheme="minorHAnsi"/>
                <w:color w:val="000000" w:themeColor="text1"/>
                <w:sz w:val="21"/>
                <w:szCs w:val="21"/>
              </w:rPr>
              <w:t>Establish Land and Environment Investment Fund</w:t>
            </w:r>
            <w:r w:rsidR="00640C37" w:rsidRPr="00EE0C91">
              <w:rPr>
                <w:rFonts w:asciiTheme="minorHAnsi" w:hAnsiTheme="minorHAnsi" w:cstheme="minorHAnsi"/>
                <w:color w:val="000000" w:themeColor="text1"/>
                <w:sz w:val="21"/>
                <w:szCs w:val="21"/>
              </w:rPr>
              <w:t xml:space="preserve"> and begin outreach work with rural communities</w:t>
            </w:r>
            <w:r w:rsidR="009C4F9A">
              <w:rPr>
                <w:rFonts w:asciiTheme="minorHAnsi" w:hAnsiTheme="minorHAnsi" w:cstheme="minorHAnsi"/>
                <w:color w:val="000000" w:themeColor="text1"/>
                <w:sz w:val="21"/>
                <w:szCs w:val="21"/>
              </w:rPr>
              <w:t>.</w:t>
            </w:r>
          </w:p>
        </w:tc>
        <w:tc>
          <w:tcPr>
            <w:tcW w:w="4111" w:type="dxa"/>
            <w:tcBorders>
              <w:top w:val="dotted" w:sz="4" w:space="0" w:color="309CC8" w:themeColor="accent2"/>
              <w:bottom w:val="dotted" w:sz="4" w:space="0" w:color="309CC8" w:themeColor="accent2"/>
            </w:tcBorders>
            <w:tcMar>
              <w:top w:w="0" w:type="dxa"/>
              <w:bottom w:w="0" w:type="dxa"/>
            </w:tcMar>
            <w:vAlign w:val="center"/>
          </w:tcPr>
          <w:p w14:paraId="2AC333A7" w14:textId="48C2719B" w:rsidR="001F0917" w:rsidRPr="00EE0C91" w:rsidRDefault="00E65A8D">
            <w:pPr>
              <w:spacing w:before="40" w:after="40" w:line="276" w:lineRule="auto"/>
              <w:ind w:left="454" w:hanging="454"/>
              <w:rPr>
                <w:rFonts w:asciiTheme="minorHAnsi" w:hAnsiTheme="minorHAnsi" w:cstheme="minorHAnsi"/>
                <w:b/>
                <w:color w:val="309CC8" w:themeColor="accent4"/>
                <w:sz w:val="21"/>
                <w:szCs w:val="21"/>
              </w:rPr>
            </w:pPr>
            <w:r w:rsidRPr="00EE0C91">
              <w:rPr>
                <w:rFonts w:asciiTheme="minorHAnsi" w:hAnsiTheme="minorHAnsi" w:cstheme="minorHAnsi"/>
                <w:b/>
                <w:color w:val="309CC8" w:themeColor="accent1"/>
                <w:sz w:val="21"/>
                <w:szCs w:val="21"/>
              </w:rPr>
              <w:t>R.11</w:t>
            </w:r>
            <w:r w:rsidRPr="00EE0C91">
              <w:rPr>
                <w:rFonts w:asciiTheme="minorHAnsi" w:hAnsiTheme="minorHAnsi" w:cstheme="minorHAnsi"/>
                <w:color w:val="309CC8" w:themeColor="accent1"/>
                <w:sz w:val="21"/>
                <w:szCs w:val="21"/>
              </w:rPr>
              <w:t xml:space="preserve"> </w:t>
            </w:r>
            <w:r w:rsidRPr="00EE0C91">
              <w:rPr>
                <w:rFonts w:asciiTheme="minorHAnsi" w:hAnsiTheme="minorHAnsi" w:cstheme="minorHAnsi"/>
                <w:color w:val="000000" w:themeColor="text1"/>
                <w:sz w:val="21"/>
                <w:szCs w:val="21"/>
              </w:rPr>
              <w:t>Outreach to local trusted advisors</w:t>
            </w:r>
            <w:r w:rsidR="00FF70D5" w:rsidRPr="00EE0C91">
              <w:rPr>
                <w:rFonts w:asciiTheme="minorHAnsi" w:hAnsiTheme="minorHAnsi" w:cstheme="minorHAnsi"/>
                <w:color w:val="000000" w:themeColor="text1"/>
                <w:sz w:val="21"/>
                <w:szCs w:val="21"/>
              </w:rPr>
              <w:t xml:space="preserve"> on the Land and Environment Fund</w:t>
            </w:r>
            <w:r w:rsidR="009C4F9A">
              <w:rPr>
                <w:rFonts w:asciiTheme="minorHAnsi" w:hAnsiTheme="minorHAnsi" w:cstheme="minorHAnsi"/>
                <w:color w:val="000000" w:themeColor="text1"/>
                <w:sz w:val="21"/>
                <w:szCs w:val="21"/>
              </w:rPr>
              <w:t>.</w:t>
            </w:r>
          </w:p>
        </w:tc>
      </w:tr>
      <w:tr w:rsidR="001F0917" w:rsidRPr="00155241" w14:paraId="420D66CE" w14:textId="77777777" w:rsidTr="002677A8">
        <w:tc>
          <w:tcPr>
            <w:tcW w:w="1701" w:type="dxa"/>
            <w:tcBorders>
              <w:top w:val="dotted" w:sz="4" w:space="0" w:color="309CC8" w:themeColor="accent2"/>
              <w:bottom w:val="dotted" w:sz="4" w:space="0" w:color="309CC8" w:themeColor="accent2"/>
            </w:tcBorders>
            <w:noWrap/>
            <w:tcMar>
              <w:top w:w="0" w:type="dxa"/>
              <w:bottom w:w="0" w:type="dxa"/>
            </w:tcMar>
            <w:vAlign w:val="center"/>
          </w:tcPr>
          <w:p w14:paraId="2286D0AC" w14:textId="1867E99C" w:rsidR="001F0917" w:rsidRPr="00155241" w:rsidRDefault="00576FD5" w:rsidP="002677A8">
            <w:pPr>
              <w:spacing w:before="40" w:after="40" w:line="276" w:lineRule="auto"/>
              <w:jc w:val="center"/>
              <w:rPr>
                <w:rFonts w:asciiTheme="minorHAnsi" w:hAnsiTheme="minorHAnsi" w:cstheme="minorHAnsi"/>
                <w:b/>
                <w:color w:val="000000" w:themeColor="text1"/>
                <w:sz w:val="21"/>
                <w:szCs w:val="21"/>
              </w:rPr>
            </w:pPr>
            <w:r w:rsidRPr="00155241">
              <w:rPr>
                <w:rFonts w:asciiTheme="minorHAnsi" w:hAnsiTheme="minorHAnsi" w:cstheme="minorHAnsi"/>
                <w:b/>
                <w:color w:val="000000" w:themeColor="text1"/>
                <w:sz w:val="21"/>
                <w:szCs w:val="21"/>
              </w:rPr>
              <w:t>Support I</w:t>
            </w:r>
            <w:r w:rsidR="00E62429" w:rsidRPr="00155241">
              <w:rPr>
                <w:rFonts w:asciiTheme="minorHAnsi" w:hAnsiTheme="minorHAnsi" w:cstheme="minorHAnsi"/>
                <w:b/>
                <w:color w:val="000000" w:themeColor="text1"/>
                <w:sz w:val="21"/>
                <w:szCs w:val="21"/>
              </w:rPr>
              <w:t>ndigenous communities to participate in environmental markets</w:t>
            </w:r>
          </w:p>
        </w:tc>
        <w:tc>
          <w:tcPr>
            <w:tcW w:w="4111" w:type="dxa"/>
            <w:tcBorders>
              <w:top w:val="dotted" w:sz="4" w:space="0" w:color="309CC8" w:themeColor="accent2"/>
              <w:bottom w:val="dotted" w:sz="4" w:space="0" w:color="309CC8" w:themeColor="accent2"/>
            </w:tcBorders>
            <w:tcMar>
              <w:top w:w="0" w:type="dxa"/>
              <w:bottom w:w="0" w:type="dxa"/>
            </w:tcMar>
            <w:vAlign w:val="center"/>
          </w:tcPr>
          <w:p w14:paraId="29002B01" w14:textId="46C6CD72" w:rsidR="001F0917" w:rsidRPr="00EE0C91" w:rsidRDefault="001F0917" w:rsidP="002677A8">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4"/>
                <w:sz w:val="21"/>
                <w:szCs w:val="21"/>
              </w:rPr>
              <w:t>R.12</w:t>
            </w:r>
            <w:r w:rsidRPr="00EE0C91">
              <w:rPr>
                <w:rFonts w:asciiTheme="minorHAnsi" w:hAnsiTheme="minorHAnsi" w:cstheme="minorHAnsi"/>
                <w:color w:val="309CC8" w:themeColor="accent4"/>
                <w:sz w:val="21"/>
                <w:szCs w:val="21"/>
              </w:rPr>
              <w:t xml:space="preserve"> </w:t>
            </w:r>
            <w:r w:rsidR="00576FD5" w:rsidRPr="00EE0C91">
              <w:rPr>
                <w:rFonts w:asciiTheme="minorHAnsi" w:hAnsiTheme="minorHAnsi" w:cstheme="minorHAnsi"/>
                <w:color w:val="000000" w:themeColor="text1"/>
                <w:sz w:val="21"/>
                <w:szCs w:val="21"/>
              </w:rPr>
              <w:t>S</w:t>
            </w:r>
            <w:r w:rsidRPr="00EE0C91">
              <w:rPr>
                <w:rFonts w:asciiTheme="minorHAnsi" w:hAnsiTheme="minorHAnsi" w:cstheme="minorHAnsi"/>
                <w:color w:val="000000" w:themeColor="text1"/>
                <w:sz w:val="21"/>
                <w:szCs w:val="21"/>
              </w:rPr>
              <w:t xml:space="preserve">upport efforts by Indigenous communities to find new markets for </w:t>
            </w:r>
            <w:r w:rsidR="00355D25" w:rsidRPr="00EE0C91">
              <w:rPr>
                <w:rFonts w:asciiTheme="minorHAnsi" w:hAnsiTheme="minorHAnsi" w:cstheme="minorHAnsi"/>
                <w:color w:val="000000" w:themeColor="text1"/>
                <w:sz w:val="21"/>
                <w:szCs w:val="21"/>
              </w:rPr>
              <w:t xml:space="preserve">genuine </w:t>
            </w:r>
            <w:r w:rsidRPr="00EE0C91">
              <w:rPr>
                <w:rFonts w:asciiTheme="minorHAnsi" w:hAnsiTheme="minorHAnsi" w:cstheme="minorHAnsi"/>
                <w:color w:val="000000" w:themeColor="text1"/>
                <w:sz w:val="21"/>
                <w:szCs w:val="21"/>
              </w:rPr>
              <w:t>multiple benefits from Emissions Reduction Fund</w:t>
            </w:r>
            <w:r w:rsidR="00355D25" w:rsidRPr="00EE0C91">
              <w:rPr>
                <w:rFonts w:asciiTheme="minorHAnsi" w:hAnsiTheme="minorHAnsi" w:cstheme="minorHAnsi"/>
                <w:color w:val="000000" w:themeColor="text1"/>
                <w:sz w:val="21"/>
                <w:szCs w:val="21"/>
              </w:rPr>
              <w:t xml:space="preserve"> projects</w:t>
            </w:r>
            <w:r w:rsidR="009C4F9A">
              <w:rPr>
                <w:rFonts w:asciiTheme="minorHAnsi" w:hAnsiTheme="minorHAnsi" w:cstheme="minorHAnsi"/>
                <w:color w:val="000000" w:themeColor="text1"/>
                <w:sz w:val="21"/>
                <w:szCs w:val="21"/>
              </w:rPr>
              <w:t>.</w:t>
            </w:r>
          </w:p>
        </w:tc>
        <w:tc>
          <w:tcPr>
            <w:tcW w:w="4111" w:type="dxa"/>
            <w:tcBorders>
              <w:top w:val="dotted" w:sz="4" w:space="0" w:color="309CC8" w:themeColor="accent2"/>
              <w:bottom w:val="dotted" w:sz="4" w:space="0" w:color="309CC8" w:themeColor="accent2"/>
            </w:tcBorders>
            <w:tcMar>
              <w:top w:w="0" w:type="dxa"/>
              <w:bottom w:w="0" w:type="dxa"/>
            </w:tcMar>
            <w:vAlign w:val="center"/>
          </w:tcPr>
          <w:p w14:paraId="067E9B03" w14:textId="77777777" w:rsidR="001F0917" w:rsidRPr="00EE0C91" w:rsidRDefault="001F0917" w:rsidP="002677A8">
            <w:pPr>
              <w:spacing w:before="40" w:after="40" w:line="276" w:lineRule="auto"/>
              <w:ind w:left="454" w:hanging="454"/>
              <w:rPr>
                <w:rFonts w:asciiTheme="minorHAnsi" w:hAnsiTheme="minorHAnsi" w:cstheme="minorHAnsi"/>
                <w:b/>
                <w:color w:val="309CC8" w:themeColor="accent4"/>
                <w:sz w:val="21"/>
                <w:szCs w:val="21"/>
              </w:rPr>
            </w:pPr>
          </w:p>
        </w:tc>
      </w:tr>
      <w:tr w:rsidR="006D0118" w:rsidRPr="00155241" w14:paraId="1BC290F4" w14:textId="77777777" w:rsidTr="002677A8">
        <w:tc>
          <w:tcPr>
            <w:tcW w:w="1701" w:type="dxa"/>
            <w:tcBorders>
              <w:top w:val="dotted" w:sz="4" w:space="0" w:color="309CC8" w:themeColor="accent2"/>
              <w:bottom w:val="dotted" w:sz="4" w:space="0" w:color="309CC8" w:themeColor="accent2"/>
            </w:tcBorders>
            <w:noWrap/>
            <w:tcMar>
              <w:top w:w="0" w:type="dxa"/>
              <w:bottom w:w="0" w:type="dxa"/>
            </w:tcMar>
            <w:vAlign w:val="center"/>
            <w:hideMark/>
          </w:tcPr>
          <w:p w14:paraId="3A859D0C" w14:textId="7A9BD421" w:rsidR="00D45148" w:rsidRPr="00155241" w:rsidRDefault="006C28A5" w:rsidP="002677A8">
            <w:pPr>
              <w:spacing w:before="40" w:after="40" w:line="276" w:lineRule="auto"/>
              <w:jc w:val="center"/>
              <w:rPr>
                <w:rFonts w:asciiTheme="minorHAnsi" w:hAnsiTheme="minorHAnsi" w:cstheme="minorHAnsi"/>
                <w:b/>
                <w:color w:val="000000" w:themeColor="text1"/>
                <w:sz w:val="21"/>
                <w:szCs w:val="21"/>
              </w:rPr>
            </w:pPr>
            <w:r w:rsidRPr="00155241">
              <w:rPr>
                <w:rFonts w:asciiTheme="minorHAnsi" w:hAnsiTheme="minorHAnsi" w:cstheme="minorHAnsi"/>
                <w:b/>
                <w:color w:val="000000" w:themeColor="text1"/>
                <w:sz w:val="21"/>
                <w:szCs w:val="21"/>
              </w:rPr>
              <w:t>Enhanc</w:t>
            </w:r>
            <w:r w:rsidR="00526D58" w:rsidRPr="00155241">
              <w:rPr>
                <w:rFonts w:asciiTheme="minorHAnsi" w:hAnsiTheme="minorHAnsi" w:cstheme="minorHAnsi"/>
                <w:b/>
                <w:color w:val="000000" w:themeColor="text1"/>
                <w:sz w:val="21"/>
                <w:szCs w:val="21"/>
              </w:rPr>
              <w:t>e</w:t>
            </w:r>
            <w:r w:rsidR="006D0118" w:rsidRPr="00155241">
              <w:rPr>
                <w:rFonts w:asciiTheme="minorHAnsi" w:hAnsiTheme="minorHAnsi" w:cstheme="minorHAnsi"/>
                <w:b/>
                <w:color w:val="000000" w:themeColor="text1"/>
                <w:sz w:val="21"/>
                <w:szCs w:val="21"/>
              </w:rPr>
              <w:t xml:space="preserve"> on</w:t>
            </w:r>
            <w:r w:rsidR="00286193">
              <w:rPr>
                <w:rFonts w:asciiTheme="minorHAnsi" w:hAnsiTheme="minorHAnsi" w:cstheme="minorHAnsi"/>
                <w:b/>
                <w:color w:val="000000" w:themeColor="text1"/>
                <w:sz w:val="21"/>
                <w:szCs w:val="21"/>
              </w:rPr>
              <w:noBreakHyphen/>
            </w:r>
            <w:r w:rsidR="006D0118" w:rsidRPr="00155241">
              <w:rPr>
                <w:rFonts w:asciiTheme="minorHAnsi" w:hAnsiTheme="minorHAnsi" w:cstheme="minorHAnsi"/>
                <w:b/>
                <w:color w:val="000000" w:themeColor="text1"/>
                <w:sz w:val="21"/>
                <w:szCs w:val="21"/>
              </w:rPr>
              <w:t>farm profitability</w:t>
            </w:r>
            <w:r w:rsidRPr="00155241">
              <w:rPr>
                <w:rFonts w:asciiTheme="minorHAnsi" w:hAnsiTheme="minorHAnsi" w:cstheme="minorHAnsi"/>
                <w:b/>
                <w:color w:val="000000" w:themeColor="text1"/>
                <w:sz w:val="21"/>
                <w:szCs w:val="21"/>
              </w:rPr>
              <w:t xml:space="preserve"> while delivering multiple benefits</w:t>
            </w:r>
          </w:p>
        </w:tc>
        <w:tc>
          <w:tcPr>
            <w:tcW w:w="4111" w:type="dxa"/>
            <w:tcBorders>
              <w:top w:val="dotted" w:sz="4" w:space="0" w:color="309CC8" w:themeColor="accent2"/>
              <w:bottom w:val="dotted" w:sz="4" w:space="0" w:color="309CC8" w:themeColor="accent2"/>
            </w:tcBorders>
            <w:tcMar>
              <w:top w:w="0" w:type="dxa"/>
              <w:bottom w:w="0" w:type="dxa"/>
            </w:tcMar>
            <w:vAlign w:val="center"/>
            <w:hideMark/>
          </w:tcPr>
          <w:p w14:paraId="31EE013E" w14:textId="6056D116" w:rsidR="006F6609" w:rsidRPr="00EE0C91" w:rsidRDefault="006D0118" w:rsidP="002677A8">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4"/>
                <w:sz w:val="21"/>
                <w:szCs w:val="21"/>
              </w:rPr>
              <w:t>R.1</w:t>
            </w:r>
            <w:r w:rsidR="00BB02B9" w:rsidRPr="00EE0C91">
              <w:rPr>
                <w:rFonts w:asciiTheme="minorHAnsi" w:hAnsiTheme="minorHAnsi" w:cstheme="minorHAnsi"/>
                <w:b/>
                <w:color w:val="309CC8" w:themeColor="accent4"/>
                <w:sz w:val="21"/>
                <w:szCs w:val="21"/>
              </w:rPr>
              <w:t>3</w:t>
            </w:r>
            <w:r w:rsidRPr="00EE0C91">
              <w:rPr>
                <w:rFonts w:asciiTheme="minorHAnsi" w:hAnsiTheme="minorHAnsi" w:cstheme="minorHAnsi"/>
                <w:color w:val="309CC8" w:themeColor="accent4"/>
                <w:sz w:val="21"/>
                <w:szCs w:val="21"/>
              </w:rPr>
              <w:t xml:space="preserve"> </w:t>
            </w:r>
            <w:r w:rsidRPr="00EE0C91">
              <w:rPr>
                <w:rFonts w:asciiTheme="minorHAnsi" w:hAnsiTheme="minorHAnsi" w:cstheme="minorHAnsi"/>
                <w:color w:val="000000" w:themeColor="text1"/>
                <w:sz w:val="21"/>
                <w:szCs w:val="21"/>
              </w:rPr>
              <w:t>Develop</w:t>
            </w:r>
            <w:r w:rsidR="009163A4" w:rsidRPr="00EE0C91">
              <w:rPr>
                <w:rFonts w:asciiTheme="minorHAnsi" w:hAnsiTheme="minorHAnsi" w:cstheme="minorHAnsi"/>
                <w:color w:val="000000" w:themeColor="text1"/>
                <w:sz w:val="21"/>
                <w:szCs w:val="21"/>
              </w:rPr>
              <w:t xml:space="preserve"> new</w:t>
            </w:r>
            <w:r w:rsidRPr="00EE0C91">
              <w:rPr>
                <w:rFonts w:asciiTheme="minorHAnsi" w:hAnsiTheme="minorHAnsi" w:cstheme="minorHAnsi"/>
                <w:color w:val="000000" w:themeColor="text1"/>
                <w:sz w:val="21"/>
                <w:szCs w:val="21"/>
              </w:rPr>
              <w:t xml:space="preserve"> National Energy Productivity Plan measures aimed at improving on-farm energy efficiency</w:t>
            </w:r>
            <w:r w:rsidR="009C4F9A">
              <w:rPr>
                <w:rFonts w:asciiTheme="minorHAnsi" w:hAnsiTheme="minorHAnsi" w:cstheme="minorHAnsi"/>
                <w:color w:val="000000" w:themeColor="text1"/>
                <w:sz w:val="21"/>
                <w:szCs w:val="21"/>
              </w:rPr>
              <w:t>.</w:t>
            </w:r>
          </w:p>
          <w:p w14:paraId="32E6993F" w14:textId="4725DFC9" w:rsidR="006D0118" w:rsidRPr="00EE0C91" w:rsidRDefault="006D0118" w:rsidP="002677A8">
            <w:pPr>
              <w:spacing w:before="40" w:after="40" w:line="276" w:lineRule="auto"/>
              <w:ind w:left="454" w:hanging="454"/>
              <w:rPr>
                <w:rFonts w:asciiTheme="minorHAnsi" w:hAnsiTheme="minorHAnsi" w:cstheme="minorHAnsi"/>
                <w:color w:val="000000" w:themeColor="text1"/>
                <w:sz w:val="21"/>
                <w:szCs w:val="21"/>
              </w:rPr>
            </w:pPr>
            <w:r w:rsidRPr="00EE0C91">
              <w:rPr>
                <w:rFonts w:asciiTheme="minorHAnsi" w:hAnsiTheme="minorHAnsi" w:cstheme="minorHAnsi"/>
                <w:b/>
                <w:color w:val="309CC8" w:themeColor="accent4"/>
                <w:sz w:val="21"/>
                <w:szCs w:val="21"/>
              </w:rPr>
              <w:t>R.1</w:t>
            </w:r>
            <w:r w:rsidR="0099511E" w:rsidRPr="00EE0C91">
              <w:rPr>
                <w:rFonts w:asciiTheme="minorHAnsi" w:hAnsiTheme="minorHAnsi" w:cstheme="minorHAnsi"/>
                <w:b/>
                <w:color w:val="309CC8" w:themeColor="accent4"/>
                <w:sz w:val="21"/>
                <w:szCs w:val="21"/>
              </w:rPr>
              <w:t>4</w:t>
            </w:r>
            <w:r w:rsidRPr="00EE0C91">
              <w:rPr>
                <w:rFonts w:asciiTheme="minorHAnsi" w:hAnsiTheme="minorHAnsi" w:cstheme="minorHAnsi"/>
                <w:color w:val="309CC8" w:themeColor="accent4"/>
                <w:sz w:val="21"/>
                <w:szCs w:val="21"/>
              </w:rPr>
              <w:t xml:space="preserve"> </w:t>
            </w:r>
            <w:r w:rsidRPr="00EE0C91">
              <w:rPr>
                <w:rFonts w:asciiTheme="minorHAnsi" w:hAnsiTheme="minorHAnsi" w:cstheme="minorHAnsi"/>
                <w:color w:val="000000" w:themeColor="text1"/>
                <w:sz w:val="21"/>
                <w:szCs w:val="21"/>
              </w:rPr>
              <w:t xml:space="preserve">Rural Research and Development Corporations </w:t>
            </w:r>
            <w:r w:rsidR="00BB02B9" w:rsidRPr="00EE0C91">
              <w:rPr>
                <w:rFonts w:asciiTheme="minorHAnsi" w:hAnsiTheme="minorHAnsi" w:cstheme="minorHAnsi"/>
                <w:color w:val="000000" w:themeColor="text1"/>
                <w:sz w:val="21"/>
                <w:szCs w:val="21"/>
              </w:rPr>
              <w:t xml:space="preserve">continue to </w:t>
            </w:r>
            <w:r w:rsidR="00A50DE1" w:rsidRPr="00EE0C91">
              <w:rPr>
                <w:rFonts w:asciiTheme="minorHAnsi" w:hAnsiTheme="minorHAnsi" w:cstheme="minorHAnsi"/>
                <w:color w:val="000000" w:themeColor="text1"/>
                <w:sz w:val="21"/>
                <w:szCs w:val="21"/>
              </w:rPr>
              <w:t xml:space="preserve">roll out delivery </w:t>
            </w:r>
            <w:r w:rsidRPr="00EE0C91">
              <w:rPr>
                <w:rFonts w:asciiTheme="minorHAnsi" w:hAnsiTheme="minorHAnsi" w:cstheme="minorHAnsi"/>
                <w:color w:val="000000" w:themeColor="text1"/>
                <w:sz w:val="21"/>
                <w:szCs w:val="21"/>
              </w:rPr>
              <w:t xml:space="preserve">programs that guide landholders on how to achieve </w:t>
            </w:r>
            <w:r w:rsidR="00355D25" w:rsidRPr="00EE0C91">
              <w:rPr>
                <w:rFonts w:asciiTheme="minorHAnsi" w:hAnsiTheme="minorHAnsi" w:cstheme="minorHAnsi"/>
                <w:color w:val="000000" w:themeColor="text1"/>
                <w:sz w:val="21"/>
                <w:szCs w:val="21"/>
              </w:rPr>
              <w:t xml:space="preserve">genuine </w:t>
            </w:r>
            <w:r w:rsidRPr="00EE0C91">
              <w:rPr>
                <w:rFonts w:asciiTheme="minorHAnsi" w:hAnsiTheme="minorHAnsi" w:cstheme="minorHAnsi"/>
                <w:color w:val="000000" w:themeColor="text1"/>
                <w:sz w:val="21"/>
                <w:szCs w:val="21"/>
              </w:rPr>
              <w:t>multiple benefits</w:t>
            </w:r>
            <w:r w:rsidR="00BB02B9" w:rsidRPr="00EE0C91">
              <w:rPr>
                <w:rFonts w:asciiTheme="minorHAnsi" w:hAnsiTheme="minorHAnsi" w:cstheme="minorHAnsi"/>
                <w:color w:val="000000" w:themeColor="text1"/>
                <w:sz w:val="21"/>
                <w:szCs w:val="21"/>
              </w:rPr>
              <w:t xml:space="preserve"> and have work plans to underpin this</w:t>
            </w:r>
            <w:r w:rsidR="009C4F9A">
              <w:rPr>
                <w:rFonts w:asciiTheme="minorHAnsi" w:hAnsiTheme="minorHAnsi" w:cstheme="minorHAnsi"/>
                <w:color w:val="000000" w:themeColor="text1"/>
                <w:sz w:val="21"/>
                <w:szCs w:val="21"/>
              </w:rPr>
              <w:t>.</w:t>
            </w:r>
          </w:p>
        </w:tc>
        <w:tc>
          <w:tcPr>
            <w:tcW w:w="4111" w:type="dxa"/>
            <w:tcBorders>
              <w:top w:val="dotted" w:sz="4" w:space="0" w:color="309CC8" w:themeColor="accent2"/>
              <w:bottom w:val="dotted" w:sz="4" w:space="0" w:color="309CC8" w:themeColor="accent2"/>
            </w:tcBorders>
            <w:tcMar>
              <w:top w:w="0" w:type="dxa"/>
              <w:bottom w:w="0" w:type="dxa"/>
            </w:tcMar>
            <w:vAlign w:val="center"/>
            <w:hideMark/>
          </w:tcPr>
          <w:p w14:paraId="5391CF17" w14:textId="77777777" w:rsidR="006D0118" w:rsidRPr="00EE0C91" w:rsidRDefault="006D0118" w:rsidP="002677A8">
            <w:pPr>
              <w:spacing w:before="40" w:after="40" w:line="276" w:lineRule="auto"/>
              <w:ind w:left="454" w:hanging="454"/>
              <w:rPr>
                <w:rFonts w:asciiTheme="minorHAnsi" w:hAnsiTheme="minorHAnsi" w:cstheme="minorHAnsi"/>
                <w:color w:val="000000" w:themeColor="text1"/>
                <w:sz w:val="21"/>
                <w:szCs w:val="21"/>
              </w:rPr>
            </w:pPr>
          </w:p>
        </w:tc>
      </w:tr>
    </w:tbl>
    <w:p w14:paraId="30F05D38" w14:textId="5AF688D3" w:rsidR="00554DDF" w:rsidRPr="00155241" w:rsidRDefault="00554DDF" w:rsidP="00AE45A5">
      <w:pPr>
        <w:spacing w:after="200" w:line="276" w:lineRule="auto"/>
        <w:rPr>
          <w:rFonts w:asciiTheme="minorHAnsi" w:hAnsiTheme="minorHAnsi" w:cstheme="minorHAnsi"/>
          <w:color w:val="auto"/>
        </w:rPr>
        <w:sectPr w:rsidR="00554DDF" w:rsidRPr="00155241" w:rsidSect="00041493">
          <w:headerReference w:type="even" r:id="rId34"/>
          <w:pgSz w:w="11907" w:h="16840" w:code="9"/>
          <w:pgMar w:top="1418" w:right="1077" w:bottom="851" w:left="1077" w:header="851" w:footer="720" w:gutter="0"/>
          <w:cols w:space="720"/>
          <w:docGrid w:linePitch="360"/>
        </w:sectPr>
      </w:pPr>
    </w:p>
    <w:p w14:paraId="103507A3" w14:textId="51F6F4E6" w:rsidR="007A6CE7" w:rsidRPr="00155241" w:rsidRDefault="00E5191B" w:rsidP="0092196F">
      <w:pPr>
        <w:pStyle w:val="Heading1SB"/>
        <w:numPr>
          <w:ilvl w:val="0"/>
          <w:numId w:val="47"/>
        </w:numPr>
        <w:jc w:val="left"/>
        <w:rPr>
          <w:rFonts w:asciiTheme="minorHAnsi" w:hAnsiTheme="minorHAnsi" w:cstheme="minorHAnsi"/>
        </w:rPr>
      </w:pPr>
      <w:bookmarkStart w:id="22" w:name="_Toc485644169"/>
      <w:bookmarkStart w:id="23" w:name="_Toc476304706"/>
      <w:bookmarkStart w:id="24" w:name="_Toc512583899"/>
      <w:bookmarkEnd w:id="22"/>
      <w:r w:rsidRPr="00155241">
        <w:rPr>
          <w:rFonts w:asciiTheme="minorHAnsi" w:hAnsiTheme="minorHAnsi" w:cstheme="minorHAnsi"/>
        </w:rPr>
        <w:t>I</w:t>
      </w:r>
      <w:r w:rsidR="00A24004" w:rsidRPr="00155241">
        <w:rPr>
          <w:rFonts w:asciiTheme="minorHAnsi" w:hAnsiTheme="minorHAnsi" w:cstheme="minorHAnsi"/>
        </w:rPr>
        <w:t>ntroduction</w:t>
      </w:r>
      <w:bookmarkEnd w:id="23"/>
      <w:bookmarkEnd w:id="24"/>
    </w:p>
    <w:p w14:paraId="5D72A6F8" w14:textId="0D13FD37" w:rsidR="0021003A" w:rsidRPr="00155241" w:rsidRDefault="0021003A" w:rsidP="00F23423">
      <w:pPr>
        <w:pStyle w:val="Heading2SB"/>
        <w:rPr>
          <w:rFonts w:asciiTheme="minorHAnsi" w:hAnsiTheme="minorHAnsi" w:cstheme="minorHAnsi"/>
        </w:rPr>
      </w:pPr>
      <w:bookmarkStart w:id="25" w:name="_Toc473545743"/>
      <w:bookmarkStart w:id="26" w:name="_Toc476304707"/>
      <w:bookmarkStart w:id="27" w:name="_Toc512583900"/>
      <w:r w:rsidRPr="00155241">
        <w:rPr>
          <w:rFonts w:asciiTheme="minorHAnsi" w:hAnsiTheme="minorHAnsi" w:cstheme="minorHAnsi"/>
        </w:rPr>
        <w:t>The Climate Change Authority and the context for this work</w:t>
      </w:r>
      <w:bookmarkEnd w:id="25"/>
      <w:bookmarkEnd w:id="26"/>
      <w:bookmarkEnd w:id="27"/>
    </w:p>
    <w:p w14:paraId="127C5F20" w14:textId="13070E25" w:rsidR="009D37B2" w:rsidRPr="00155241" w:rsidRDefault="0021003A" w:rsidP="009C5CD5">
      <w:pPr>
        <w:pStyle w:val="Bodytext0"/>
        <w:rPr>
          <w:rFonts w:asciiTheme="minorHAnsi" w:hAnsiTheme="minorHAnsi" w:cstheme="minorHAnsi"/>
          <w:sz w:val="21"/>
        </w:rPr>
      </w:pPr>
      <w:r w:rsidRPr="00155241">
        <w:rPr>
          <w:rFonts w:asciiTheme="minorHAnsi" w:hAnsiTheme="minorHAnsi" w:cstheme="minorHAnsi"/>
          <w:sz w:val="21"/>
        </w:rPr>
        <w:t xml:space="preserve">The Climate Change Authority is an independent statutory agency, established to provide expert advice on climate change policy. </w:t>
      </w:r>
      <w:r w:rsidR="009D37B2" w:rsidRPr="00155241">
        <w:rPr>
          <w:rFonts w:asciiTheme="minorHAnsi" w:hAnsiTheme="minorHAnsi" w:cstheme="minorHAnsi"/>
          <w:sz w:val="21"/>
        </w:rPr>
        <w:t xml:space="preserve">The third and final report of the Authority’s </w:t>
      </w:r>
      <w:r w:rsidR="00473C3A" w:rsidRPr="00155241">
        <w:rPr>
          <w:rFonts w:asciiTheme="minorHAnsi" w:hAnsiTheme="minorHAnsi" w:cstheme="minorHAnsi"/>
          <w:sz w:val="21"/>
        </w:rPr>
        <w:t>S</w:t>
      </w:r>
      <w:r w:rsidR="009D37B2" w:rsidRPr="00155241">
        <w:rPr>
          <w:rFonts w:asciiTheme="minorHAnsi" w:hAnsiTheme="minorHAnsi" w:cstheme="minorHAnsi"/>
          <w:sz w:val="21"/>
        </w:rPr>
        <w:t xml:space="preserve">pecial </w:t>
      </w:r>
      <w:r w:rsidR="00473C3A" w:rsidRPr="00155241">
        <w:rPr>
          <w:rFonts w:asciiTheme="minorHAnsi" w:hAnsiTheme="minorHAnsi" w:cstheme="minorHAnsi"/>
          <w:sz w:val="21"/>
        </w:rPr>
        <w:t>R</w:t>
      </w:r>
      <w:r w:rsidR="009D37B2" w:rsidRPr="00155241">
        <w:rPr>
          <w:rFonts w:asciiTheme="minorHAnsi" w:hAnsiTheme="minorHAnsi" w:cstheme="minorHAnsi"/>
          <w:sz w:val="21"/>
        </w:rPr>
        <w:t>eview into climate policy</w:t>
      </w:r>
      <w:r w:rsidR="00DE3D07" w:rsidRPr="00155241">
        <w:rPr>
          <w:rFonts w:asciiTheme="minorHAnsi" w:hAnsiTheme="minorHAnsi" w:cstheme="minorHAnsi"/>
          <w:sz w:val="21"/>
        </w:rPr>
        <w:t>,</w:t>
      </w:r>
      <w:r w:rsidR="00576FD5" w:rsidRPr="00155241">
        <w:rPr>
          <w:rFonts w:asciiTheme="minorHAnsi" w:hAnsiTheme="minorHAnsi" w:cstheme="minorHAnsi"/>
          <w:sz w:val="21"/>
        </w:rPr>
        <w:t xml:space="preserve"> </w:t>
      </w:r>
      <w:r w:rsidR="00DE3D07" w:rsidRPr="00155241">
        <w:rPr>
          <w:rFonts w:asciiTheme="minorHAnsi" w:hAnsiTheme="minorHAnsi" w:cstheme="minorHAnsi"/>
          <w:i/>
          <w:sz w:val="21"/>
        </w:rPr>
        <w:t>Towards a climate policy toolkit: Special Review on Australia’s climate goals and policies</w:t>
      </w:r>
      <w:r w:rsidR="00DE3D07" w:rsidRPr="00155241">
        <w:rPr>
          <w:rFonts w:asciiTheme="minorHAnsi" w:hAnsiTheme="minorHAnsi" w:cstheme="minorHAnsi"/>
          <w:sz w:val="21"/>
        </w:rPr>
        <w:t>,</w:t>
      </w:r>
      <w:r w:rsidR="009D37B2" w:rsidRPr="00155241">
        <w:rPr>
          <w:rFonts w:asciiTheme="minorHAnsi" w:hAnsiTheme="minorHAnsi" w:cstheme="minorHAnsi"/>
          <w:sz w:val="21"/>
        </w:rPr>
        <w:t xml:space="preserve"> </w:t>
      </w:r>
      <w:r w:rsidR="0092281C" w:rsidRPr="00155241">
        <w:rPr>
          <w:rFonts w:asciiTheme="minorHAnsi" w:hAnsiTheme="minorHAnsi" w:cstheme="minorHAnsi"/>
          <w:sz w:val="21"/>
        </w:rPr>
        <w:t xml:space="preserve">said </w:t>
      </w:r>
      <w:r w:rsidR="00C75299" w:rsidRPr="00155241">
        <w:rPr>
          <w:rFonts w:asciiTheme="minorHAnsi" w:hAnsiTheme="minorHAnsi" w:cstheme="minorHAnsi"/>
          <w:sz w:val="21"/>
        </w:rPr>
        <w:t xml:space="preserve">there should be an examination of </w:t>
      </w:r>
      <w:r w:rsidR="00E552E8" w:rsidRPr="00155241">
        <w:rPr>
          <w:rFonts w:asciiTheme="minorHAnsi" w:hAnsiTheme="minorHAnsi" w:cstheme="minorHAnsi"/>
          <w:sz w:val="21"/>
        </w:rPr>
        <w:t>how better integrated polic</w:t>
      </w:r>
      <w:r w:rsidR="002652D2" w:rsidRPr="00155241">
        <w:rPr>
          <w:rFonts w:asciiTheme="minorHAnsi" w:hAnsiTheme="minorHAnsi" w:cstheme="minorHAnsi"/>
          <w:sz w:val="21"/>
        </w:rPr>
        <w:t>ies can drive multiple benefits</w:t>
      </w:r>
      <w:r w:rsidR="00D30066" w:rsidRPr="00155241">
        <w:rPr>
          <w:rFonts w:asciiTheme="minorHAnsi" w:hAnsiTheme="minorHAnsi" w:cstheme="minorHAnsi"/>
          <w:sz w:val="21"/>
        </w:rPr>
        <w:t xml:space="preserve"> for </w:t>
      </w:r>
      <w:r w:rsidR="00E552E8" w:rsidRPr="00155241">
        <w:rPr>
          <w:rFonts w:asciiTheme="minorHAnsi" w:hAnsiTheme="minorHAnsi" w:cstheme="minorHAnsi"/>
          <w:sz w:val="21"/>
        </w:rPr>
        <w:t>the land sector</w:t>
      </w:r>
      <w:r w:rsidR="009D37B2" w:rsidRPr="00155241">
        <w:rPr>
          <w:rFonts w:asciiTheme="minorHAnsi" w:hAnsiTheme="minorHAnsi" w:cstheme="minorHAnsi"/>
          <w:sz w:val="21"/>
        </w:rPr>
        <w:t xml:space="preserve"> (CCA 2016). This </w:t>
      </w:r>
      <w:r w:rsidR="001A4DBB" w:rsidRPr="00155241">
        <w:rPr>
          <w:rFonts w:asciiTheme="minorHAnsi" w:hAnsiTheme="minorHAnsi" w:cstheme="minorHAnsi"/>
          <w:sz w:val="21"/>
        </w:rPr>
        <w:t>report</w:t>
      </w:r>
      <w:r w:rsidR="005F0BDA" w:rsidRPr="00155241">
        <w:rPr>
          <w:rFonts w:asciiTheme="minorHAnsi" w:hAnsiTheme="minorHAnsi" w:cstheme="minorHAnsi"/>
          <w:sz w:val="21"/>
        </w:rPr>
        <w:t xml:space="preserve"> </w:t>
      </w:r>
      <w:r w:rsidR="0047151D" w:rsidRPr="00155241">
        <w:rPr>
          <w:rFonts w:asciiTheme="minorHAnsi" w:hAnsiTheme="minorHAnsi" w:cstheme="minorHAnsi"/>
          <w:sz w:val="21"/>
        </w:rPr>
        <w:t>responds to that recommendation.</w:t>
      </w:r>
      <w:r w:rsidR="00803289" w:rsidRPr="00155241">
        <w:rPr>
          <w:rFonts w:asciiTheme="minorHAnsi" w:hAnsiTheme="minorHAnsi" w:cstheme="minorHAnsi"/>
          <w:sz w:val="21"/>
        </w:rPr>
        <w:t xml:space="preserve"> </w:t>
      </w:r>
      <w:r w:rsidR="00AC150C" w:rsidRPr="00155241">
        <w:rPr>
          <w:rFonts w:asciiTheme="minorHAnsi" w:hAnsiTheme="minorHAnsi" w:cstheme="minorHAnsi"/>
          <w:sz w:val="21"/>
        </w:rPr>
        <w:t>A particular focus of th</w:t>
      </w:r>
      <w:r w:rsidR="00640C37">
        <w:rPr>
          <w:rFonts w:asciiTheme="minorHAnsi" w:hAnsiTheme="minorHAnsi" w:cstheme="minorHAnsi"/>
          <w:sz w:val="21"/>
        </w:rPr>
        <w:t xml:space="preserve">is </w:t>
      </w:r>
      <w:r w:rsidR="00AC150C" w:rsidRPr="00155241">
        <w:rPr>
          <w:rFonts w:asciiTheme="minorHAnsi" w:hAnsiTheme="minorHAnsi" w:cstheme="minorHAnsi"/>
          <w:sz w:val="21"/>
        </w:rPr>
        <w:t>report is</w:t>
      </w:r>
      <w:r w:rsidR="00D71AE1" w:rsidRPr="00155241">
        <w:rPr>
          <w:rFonts w:asciiTheme="minorHAnsi" w:hAnsiTheme="minorHAnsi" w:cstheme="minorHAnsi"/>
          <w:sz w:val="21"/>
        </w:rPr>
        <w:t xml:space="preserve"> </w:t>
      </w:r>
      <w:r w:rsidR="00AC150C" w:rsidRPr="00155241">
        <w:rPr>
          <w:rFonts w:asciiTheme="minorHAnsi" w:hAnsiTheme="minorHAnsi" w:cstheme="minorHAnsi"/>
          <w:sz w:val="21"/>
        </w:rPr>
        <w:t xml:space="preserve">on </w:t>
      </w:r>
      <w:r w:rsidR="00D71AE1" w:rsidRPr="00155241">
        <w:rPr>
          <w:rFonts w:asciiTheme="minorHAnsi" w:hAnsiTheme="minorHAnsi" w:cstheme="minorHAnsi"/>
          <w:sz w:val="21"/>
        </w:rPr>
        <w:t xml:space="preserve">how </w:t>
      </w:r>
      <w:r w:rsidR="00AC150C" w:rsidRPr="00155241">
        <w:rPr>
          <w:rFonts w:asciiTheme="minorHAnsi" w:hAnsiTheme="minorHAnsi" w:cstheme="minorHAnsi"/>
          <w:sz w:val="21"/>
        </w:rPr>
        <w:t xml:space="preserve">emissions reduction, agriculture and </w:t>
      </w:r>
      <w:r w:rsidR="007A6B9D" w:rsidRPr="00155241">
        <w:rPr>
          <w:rFonts w:asciiTheme="minorHAnsi" w:hAnsiTheme="minorHAnsi" w:cstheme="minorHAnsi"/>
          <w:sz w:val="21"/>
        </w:rPr>
        <w:t>natural resource management (</w:t>
      </w:r>
      <w:r w:rsidR="00AC150C" w:rsidRPr="00155241">
        <w:rPr>
          <w:rFonts w:asciiTheme="minorHAnsi" w:hAnsiTheme="minorHAnsi" w:cstheme="minorHAnsi"/>
          <w:sz w:val="21"/>
        </w:rPr>
        <w:t>NRM</w:t>
      </w:r>
      <w:r w:rsidR="007A6B9D" w:rsidRPr="00155241">
        <w:rPr>
          <w:rFonts w:asciiTheme="minorHAnsi" w:hAnsiTheme="minorHAnsi" w:cstheme="minorHAnsi"/>
          <w:sz w:val="21"/>
        </w:rPr>
        <w:t>)</w:t>
      </w:r>
      <w:r w:rsidR="00AC150C" w:rsidRPr="00155241">
        <w:rPr>
          <w:rFonts w:asciiTheme="minorHAnsi" w:hAnsiTheme="minorHAnsi" w:cstheme="minorHAnsi"/>
          <w:sz w:val="21"/>
        </w:rPr>
        <w:t xml:space="preserve"> policies can simultaneously enhance </w:t>
      </w:r>
      <w:r w:rsidR="00D71AE1" w:rsidRPr="00155241">
        <w:rPr>
          <w:rFonts w:asciiTheme="minorHAnsi" w:hAnsiTheme="minorHAnsi" w:cstheme="minorHAnsi"/>
          <w:sz w:val="21"/>
        </w:rPr>
        <w:t>agricultural profitability</w:t>
      </w:r>
      <w:r w:rsidR="00AC150C" w:rsidRPr="00155241">
        <w:rPr>
          <w:rFonts w:asciiTheme="minorHAnsi" w:hAnsiTheme="minorHAnsi" w:cstheme="minorHAnsi"/>
          <w:sz w:val="21"/>
        </w:rPr>
        <w:t xml:space="preserve">, while reducing emissions and </w:t>
      </w:r>
      <w:r w:rsidR="00803289" w:rsidRPr="00155241">
        <w:rPr>
          <w:rFonts w:asciiTheme="minorHAnsi" w:hAnsiTheme="minorHAnsi" w:cstheme="minorHAnsi"/>
          <w:sz w:val="21"/>
        </w:rPr>
        <w:t xml:space="preserve">enhancing </w:t>
      </w:r>
      <w:r w:rsidR="0092281C" w:rsidRPr="00155241">
        <w:rPr>
          <w:rFonts w:asciiTheme="minorHAnsi" w:hAnsiTheme="minorHAnsi" w:cstheme="minorHAnsi"/>
          <w:sz w:val="21"/>
        </w:rPr>
        <w:t>NRM</w:t>
      </w:r>
      <w:r w:rsidR="00B005E2">
        <w:rPr>
          <w:rFonts w:asciiTheme="minorHAnsi" w:hAnsiTheme="minorHAnsi" w:cstheme="minorHAnsi"/>
          <w:sz w:val="21"/>
        </w:rPr>
        <w:t>.</w:t>
      </w:r>
      <w:r w:rsidR="00E72694" w:rsidRPr="00155241">
        <w:rPr>
          <w:rStyle w:val="FootnoteReference"/>
          <w:rFonts w:asciiTheme="minorHAnsi" w:hAnsiTheme="minorHAnsi" w:cstheme="minorHAnsi"/>
          <w:sz w:val="21"/>
        </w:rPr>
        <w:footnoteReference w:id="2"/>
      </w:r>
    </w:p>
    <w:p w14:paraId="4859F8BC" w14:textId="7476C1B5" w:rsidR="00803289" w:rsidRPr="00155241" w:rsidRDefault="00803289" w:rsidP="009C5CD5">
      <w:pPr>
        <w:pStyle w:val="Bodytext0"/>
        <w:rPr>
          <w:rFonts w:asciiTheme="minorHAnsi" w:hAnsiTheme="minorHAnsi" w:cstheme="minorHAnsi"/>
          <w:sz w:val="21"/>
        </w:rPr>
      </w:pPr>
      <w:r w:rsidRPr="00155241">
        <w:rPr>
          <w:rFonts w:asciiTheme="minorHAnsi" w:hAnsiTheme="minorHAnsi" w:cstheme="minorHAnsi"/>
          <w:sz w:val="21"/>
        </w:rPr>
        <w:t xml:space="preserve">This means this report is less about how emissions </w:t>
      </w:r>
      <w:r w:rsidR="0010693A" w:rsidRPr="00155241">
        <w:rPr>
          <w:rFonts w:asciiTheme="minorHAnsi" w:hAnsiTheme="minorHAnsi" w:cstheme="minorHAnsi"/>
          <w:sz w:val="21"/>
        </w:rPr>
        <w:t>can be reduced</w:t>
      </w:r>
      <w:r w:rsidRPr="00155241">
        <w:rPr>
          <w:rFonts w:asciiTheme="minorHAnsi" w:hAnsiTheme="minorHAnsi" w:cstheme="minorHAnsi"/>
          <w:sz w:val="21"/>
        </w:rPr>
        <w:t xml:space="preserve"> on the land as a goal in its own right and more about achieving </w:t>
      </w:r>
      <w:r w:rsidR="001D3595" w:rsidRPr="00155241">
        <w:rPr>
          <w:rFonts w:asciiTheme="minorHAnsi" w:hAnsiTheme="minorHAnsi" w:cstheme="minorHAnsi"/>
          <w:sz w:val="21"/>
        </w:rPr>
        <w:t xml:space="preserve">together </w:t>
      </w:r>
      <w:r w:rsidRPr="00155241">
        <w:rPr>
          <w:rFonts w:asciiTheme="minorHAnsi" w:hAnsiTheme="minorHAnsi" w:cstheme="minorHAnsi"/>
          <w:sz w:val="21"/>
        </w:rPr>
        <w:t xml:space="preserve">the three objectives of profitability, reduced emissions and broader environmental </w:t>
      </w:r>
      <w:r w:rsidR="00A50DE1" w:rsidRPr="00155241">
        <w:rPr>
          <w:rFonts w:asciiTheme="minorHAnsi" w:hAnsiTheme="minorHAnsi" w:cstheme="minorHAnsi"/>
          <w:sz w:val="21"/>
        </w:rPr>
        <w:t xml:space="preserve">and other </w:t>
      </w:r>
      <w:r w:rsidRPr="00155241">
        <w:rPr>
          <w:rFonts w:asciiTheme="minorHAnsi" w:hAnsiTheme="minorHAnsi" w:cstheme="minorHAnsi"/>
          <w:sz w:val="21"/>
        </w:rPr>
        <w:t>benefits.</w:t>
      </w:r>
    </w:p>
    <w:p w14:paraId="3EA82149" w14:textId="251A4619" w:rsidR="00B60FC9" w:rsidRPr="00155241" w:rsidRDefault="009D37B2" w:rsidP="009C5CD5">
      <w:pPr>
        <w:pStyle w:val="Bodytext0"/>
        <w:rPr>
          <w:rFonts w:asciiTheme="minorHAnsi" w:hAnsiTheme="minorHAnsi" w:cstheme="minorHAnsi"/>
          <w:sz w:val="21"/>
        </w:rPr>
      </w:pPr>
      <w:r w:rsidRPr="00155241" w:rsidDel="003E65EF">
        <w:rPr>
          <w:rFonts w:asciiTheme="minorHAnsi" w:hAnsiTheme="minorHAnsi" w:cstheme="minorHAnsi"/>
          <w:sz w:val="21"/>
        </w:rPr>
        <w:t xml:space="preserve">Agriculture </w:t>
      </w:r>
      <w:r w:rsidR="00CC1237" w:rsidRPr="00155241" w:rsidDel="003E65EF">
        <w:rPr>
          <w:rFonts w:asciiTheme="minorHAnsi" w:hAnsiTheme="minorHAnsi" w:cstheme="minorHAnsi"/>
          <w:sz w:val="21"/>
        </w:rPr>
        <w:t>contributes significantly to Australia’s trade performance</w:t>
      </w:r>
      <w:r w:rsidR="006E7096" w:rsidRPr="00155241" w:rsidDel="003E65EF">
        <w:rPr>
          <w:rFonts w:asciiTheme="minorHAnsi" w:hAnsiTheme="minorHAnsi" w:cstheme="minorHAnsi"/>
          <w:sz w:val="21"/>
        </w:rPr>
        <w:t xml:space="preserve">, being responsible for </w:t>
      </w:r>
      <w:r w:rsidR="0010693A" w:rsidRPr="00155241">
        <w:rPr>
          <w:rFonts w:asciiTheme="minorHAnsi" w:hAnsiTheme="minorHAnsi" w:cstheme="minorHAnsi"/>
          <w:sz w:val="21"/>
        </w:rPr>
        <w:t xml:space="preserve">about </w:t>
      </w:r>
      <w:r w:rsidR="00CC1237" w:rsidRPr="00155241" w:rsidDel="003E65EF">
        <w:rPr>
          <w:rFonts w:asciiTheme="minorHAnsi" w:hAnsiTheme="minorHAnsi" w:cstheme="minorHAnsi"/>
          <w:sz w:val="21"/>
        </w:rPr>
        <w:t>1</w:t>
      </w:r>
      <w:r w:rsidR="001D3B93" w:rsidRPr="00155241" w:rsidDel="003E65EF">
        <w:rPr>
          <w:rFonts w:asciiTheme="minorHAnsi" w:hAnsiTheme="minorHAnsi" w:cstheme="minorHAnsi"/>
          <w:sz w:val="21"/>
        </w:rPr>
        <w:t>4</w:t>
      </w:r>
      <w:r w:rsidR="00DE3D07" w:rsidRPr="00155241" w:rsidDel="003E65EF">
        <w:rPr>
          <w:rFonts w:asciiTheme="minorHAnsi" w:hAnsiTheme="minorHAnsi" w:cstheme="minorHAnsi"/>
          <w:sz w:val="21"/>
        </w:rPr>
        <w:t> </w:t>
      </w:r>
      <w:r w:rsidR="00CC1237" w:rsidRPr="00155241" w:rsidDel="003E65EF">
        <w:rPr>
          <w:rFonts w:asciiTheme="minorHAnsi" w:hAnsiTheme="minorHAnsi" w:cstheme="minorHAnsi"/>
          <w:sz w:val="21"/>
        </w:rPr>
        <w:t>per</w:t>
      </w:r>
      <w:r w:rsidR="00926759" w:rsidRPr="00155241" w:rsidDel="003E65EF">
        <w:rPr>
          <w:rFonts w:asciiTheme="minorHAnsi" w:hAnsiTheme="minorHAnsi" w:cstheme="minorHAnsi"/>
          <w:sz w:val="21"/>
        </w:rPr>
        <w:t> </w:t>
      </w:r>
      <w:r w:rsidR="00CC1237" w:rsidRPr="00155241" w:rsidDel="003E65EF">
        <w:rPr>
          <w:rFonts w:asciiTheme="minorHAnsi" w:hAnsiTheme="minorHAnsi" w:cstheme="minorHAnsi"/>
          <w:sz w:val="21"/>
        </w:rPr>
        <w:t>cent of the nation’s exports</w:t>
      </w:r>
      <w:r w:rsidR="00926759" w:rsidRPr="00155241" w:rsidDel="003E65EF">
        <w:rPr>
          <w:rFonts w:asciiTheme="minorHAnsi" w:hAnsiTheme="minorHAnsi" w:cstheme="minorHAnsi"/>
          <w:sz w:val="21"/>
        </w:rPr>
        <w:t xml:space="preserve"> by value</w:t>
      </w:r>
      <w:r w:rsidR="00161D2D" w:rsidRPr="00155241" w:rsidDel="003E65EF">
        <w:rPr>
          <w:rFonts w:asciiTheme="minorHAnsi" w:hAnsiTheme="minorHAnsi" w:cstheme="minorHAnsi"/>
          <w:sz w:val="21"/>
        </w:rPr>
        <w:t xml:space="preserve"> (AB</w:t>
      </w:r>
      <w:r w:rsidR="00C62834" w:rsidRPr="00155241">
        <w:rPr>
          <w:rFonts w:asciiTheme="minorHAnsi" w:hAnsiTheme="minorHAnsi" w:cstheme="minorHAnsi"/>
          <w:sz w:val="21"/>
        </w:rPr>
        <w:t>ARE</w:t>
      </w:r>
      <w:r w:rsidR="00161D2D" w:rsidRPr="00155241" w:rsidDel="003E65EF">
        <w:rPr>
          <w:rFonts w:asciiTheme="minorHAnsi" w:hAnsiTheme="minorHAnsi" w:cstheme="minorHAnsi"/>
          <w:sz w:val="21"/>
        </w:rPr>
        <w:t>S</w:t>
      </w:r>
      <w:r w:rsidR="006478DF" w:rsidRPr="00155241" w:rsidDel="003E65EF">
        <w:rPr>
          <w:rFonts w:asciiTheme="minorHAnsi" w:hAnsiTheme="minorHAnsi" w:cstheme="minorHAnsi"/>
          <w:sz w:val="21"/>
        </w:rPr>
        <w:t> </w:t>
      </w:r>
      <w:r w:rsidR="00161D2D" w:rsidRPr="00155241" w:rsidDel="003E65EF">
        <w:rPr>
          <w:rFonts w:asciiTheme="minorHAnsi" w:hAnsiTheme="minorHAnsi" w:cstheme="minorHAnsi"/>
          <w:sz w:val="21"/>
        </w:rPr>
        <w:t>201</w:t>
      </w:r>
      <w:r w:rsidR="001D3B93" w:rsidRPr="00155241" w:rsidDel="003E65EF">
        <w:rPr>
          <w:rFonts w:asciiTheme="minorHAnsi" w:hAnsiTheme="minorHAnsi" w:cstheme="minorHAnsi"/>
          <w:sz w:val="21"/>
        </w:rPr>
        <w:t>7</w:t>
      </w:r>
      <w:r w:rsidR="00C62834" w:rsidRPr="00155241">
        <w:rPr>
          <w:rFonts w:asciiTheme="minorHAnsi" w:hAnsiTheme="minorHAnsi" w:cstheme="minorHAnsi"/>
          <w:sz w:val="21"/>
        </w:rPr>
        <w:t>a</w:t>
      </w:r>
      <w:r w:rsidR="00161D2D" w:rsidRPr="00155241" w:rsidDel="003E65EF">
        <w:rPr>
          <w:rFonts w:asciiTheme="minorHAnsi" w:hAnsiTheme="minorHAnsi" w:cstheme="minorHAnsi"/>
          <w:sz w:val="21"/>
        </w:rPr>
        <w:t>)</w:t>
      </w:r>
      <w:r w:rsidR="00CC1237" w:rsidRPr="00155241" w:rsidDel="003E65EF">
        <w:rPr>
          <w:rFonts w:asciiTheme="minorHAnsi" w:hAnsiTheme="minorHAnsi" w:cstheme="minorHAnsi"/>
          <w:sz w:val="21"/>
        </w:rPr>
        <w:t xml:space="preserve">. </w:t>
      </w:r>
      <w:r w:rsidR="00FF24B8" w:rsidRPr="00155241">
        <w:rPr>
          <w:rFonts w:asciiTheme="minorHAnsi" w:hAnsiTheme="minorHAnsi" w:cstheme="minorHAnsi"/>
          <w:sz w:val="21"/>
        </w:rPr>
        <w:t>T</w:t>
      </w:r>
      <w:r w:rsidR="00B00A3E" w:rsidRPr="00155241">
        <w:rPr>
          <w:rFonts w:asciiTheme="minorHAnsi" w:hAnsiTheme="minorHAnsi" w:cstheme="minorHAnsi"/>
          <w:sz w:val="21"/>
        </w:rPr>
        <w:t>he a</w:t>
      </w:r>
      <w:r w:rsidR="00FF24B8" w:rsidRPr="00155241">
        <w:rPr>
          <w:rFonts w:asciiTheme="minorHAnsi" w:hAnsiTheme="minorHAnsi" w:cstheme="minorHAnsi"/>
          <w:sz w:val="21"/>
        </w:rPr>
        <w:t>gricultural sector</w:t>
      </w:r>
      <w:r w:rsidR="007969DD" w:rsidRPr="00155241">
        <w:rPr>
          <w:rFonts w:asciiTheme="minorHAnsi" w:hAnsiTheme="minorHAnsi" w:cstheme="minorHAnsi"/>
          <w:sz w:val="21"/>
        </w:rPr>
        <w:t xml:space="preserve"> directly</w:t>
      </w:r>
      <w:r w:rsidR="00CC1237" w:rsidRPr="00155241">
        <w:rPr>
          <w:rFonts w:asciiTheme="minorHAnsi" w:hAnsiTheme="minorHAnsi" w:cstheme="minorHAnsi"/>
          <w:sz w:val="21"/>
        </w:rPr>
        <w:t xml:space="preserve"> accounts </w:t>
      </w:r>
      <w:r w:rsidRPr="00155241">
        <w:rPr>
          <w:rFonts w:asciiTheme="minorHAnsi" w:hAnsiTheme="minorHAnsi" w:cstheme="minorHAnsi"/>
          <w:sz w:val="21"/>
        </w:rPr>
        <w:t xml:space="preserve">for </w:t>
      </w:r>
      <w:r w:rsidR="00E15FD2" w:rsidRPr="00155241">
        <w:rPr>
          <w:rFonts w:asciiTheme="minorHAnsi" w:hAnsiTheme="minorHAnsi" w:cstheme="minorHAnsi"/>
          <w:sz w:val="21"/>
        </w:rPr>
        <w:t>2.</w:t>
      </w:r>
      <w:r w:rsidR="00777889" w:rsidRPr="00155241">
        <w:rPr>
          <w:rFonts w:asciiTheme="minorHAnsi" w:hAnsiTheme="minorHAnsi" w:cstheme="minorHAnsi"/>
          <w:sz w:val="21"/>
        </w:rPr>
        <w:t>2</w:t>
      </w:r>
      <w:r w:rsidR="00DE3D07" w:rsidRPr="00155241">
        <w:rPr>
          <w:rFonts w:asciiTheme="minorHAnsi" w:hAnsiTheme="minorHAnsi" w:cstheme="minorHAnsi"/>
          <w:sz w:val="21"/>
        </w:rPr>
        <w:t> </w:t>
      </w:r>
      <w:r w:rsidRPr="00155241">
        <w:rPr>
          <w:rFonts w:asciiTheme="minorHAnsi" w:hAnsiTheme="minorHAnsi" w:cstheme="minorHAnsi"/>
          <w:sz w:val="21"/>
        </w:rPr>
        <w:t xml:space="preserve">per cent of </w:t>
      </w:r>
      <w:r w:rsidR="00DC0B0E" w:rsidRPr="00155241">
        <w:rPr>
          <w:rFonts w:asciiTheme="minorHAnsi" w:hAnsiTheme="minorHAnsi" w:cstheme="minorHAnsi"/>
          <w:sz w:val="21"/>
        </w:rPr>
        <w:t>g</w:t>
      </w:r>
      <w:r w:rsidRPr="00155241">
        <w:rPr>
          <w:rFonts w:asciiTheme="minorHAnsi" w:hAnsiTheme="minorHAnsi" w:cstheme="minorHAnsi"/>
          <w:sz w:val="21"/>
        </w:rPr>
        <w:t xml:space="preserve">ross </w:t>
      </w:r>
      <w:r w:rsidR="00DC0B0E" w:rsidRPr="00155241">
        <w:rPr>
          <w:rFonts w:asciiTheme="minorHAnsi" w:hAnsiTheme="minorHAnsi" w:cstheme="minorHAnsi"/>
          <w:sz w:val="21"/>
        </w:rPr>
        <w:t>d</w:t>
      </w:r>
      <w:r w:rsidRPr="00155241">
        <w:rPr>
          <w:rFonts w:asciiTheme="minorHAnsi" w:hAnsiTheme="minorHAnsi" w:cstheme="minorHAnsi"/>
          <w:sz w:val="21"/>
        </w:rPr>
        <w:t>o</w:t>
      </w:r>
      <w:r w:rsidR="00885B06" w:rsidRPr="00155241">
        <w:rPr>
          <w:rFonts w:asciiTheme="minorHAnsi" w:hAnsiTheme="minorHAnsi" w:cstheme="minorHAnsi"/>
          <w:sz w:val="21"/>
        </w:rPr>
        <w:t xml:space="preserve">mestic </w:t>
      </w:r>
      <w:r w:rsidR="00DC0B0E" w:rsidRPr="00155241">
        <w:rPr>
          <w:rFonts w:asciiTheme="minorHAnsi" w:hAnsiTheme="minorHAnsi" w:cstheme="minorHAnsi"/>
          <w:sz w:val="21"/>
        </w:rPr>
        <w:t>p</w:t>
      </w:r>
      <w:r w:rsidR="00885B06" w:rsidRPr="00155241">
        <w:rPr>
          <w:rFonts w:asciiTheme="minorHAnsi" w:hAnsiTheme="minorHAnsi" w:cstheme="minorHAnsi"/>
          <w:sz w:val="21"/>
        </w:rPr>
        <w:t xml:space="preserve">roduct </w:t>
      </w:r>
      <w:r w:rsidR="00CC1237" w:rsidRPr="00155241">
        <w:rPr>
          <w:rFonts w:asciiTheme="minorHAnsi" w:hAnsiTheme="minorHAnsi" w:cstheme="minorHAnsi"/>
          <w:sz w:val="21"/>
        </w:rPr>
        <w:t>and</w:t>
      </w:r>
      <w:r w:rsidR="00885B06" w:rsidRPr="00155241">
        <w:rPr>
          <w:rFonts w:asciiTheme="minorHAnsi" w:hAnsiTheme="minorHAnsi" w:cstheme="minorHAnsi"/>
          <w:sz w:val="21"/>
        </w:rPr>
        <w:t xml:space="preserve"> around 2.</w:t>
      </w:r>
      <w:r w:rsidR="00E53F90" w:rsidRPr="00155241">
        <w:rPr>
          <w:rFonts w:asciiTheme="minorHAnsi" w:hAnsiTheme="minorHAnsi" w:cstheme="minorHAnsi"/>
          <w:sz w:val="21"/>
        </w:rPr>
        <w:t>2</w:t>
      </w:r>
      <w:r w:rsidR="00F44210" w:rsidRPr="00155241">
        <w:rPr>
          <w:rFonts w:asciiTheme="minorHAnsi" w:hAnsiTheme="minorHAnsi" w:cstheme="minorHAnsi"/>
          <w:sz w:val="21"/>
        </w:rPr>
        <w:t> </w:t>
      </w:r>
      <w:r w:rsidRPr="00155241">
        <w:rPr>
          <w:rFonts w:asciiTheme="minorHAnsi" w:hAnsiTheme="minorHAnsi" w:cstheme="minorHAnsi"/>
          <w:sz w:val="21"/>
        </w:rPr>
        <w:t>per</w:t>
      </w:r>
      <w:r w:rsidR="00F44210" w:rsidRPr="00155241">
        <w:rPr>
          <w:rFonts w:asciiTheme="minorHAnsi" w:hAnsiTheme="minorHAnsi" w:cstheme="minorHAnsi"/>
          <w:sz w:val="21"/>
        </w:rPr>
        <w:t> </w:t>
      </w:r>
      <w:r w:rsidRPr="00155241">
        <w:rPr>
          <w:rFonts w:asciiTheme="minorHAnsi" w:hAnsiTheme="minorHAnsi" w:cstheme="minorHAnsi"/>
          <w:sz w:val="21"/>
        </w:rPr>
        <w:t>cent of employment</w:t>
      </w:r>
      <w:r w:rsidR="0061264A" w:rsidRPr="00155241">
        <w:rPr>
          <w:rFonts w:asciiTheme="minorHAnsi" w:hAnsiTheme="minorHAnsi" w:cstheme="minorHAnsi"/>
          <w:sz w:val="21"/>
        </w:rPr>
        <w:t xml:space="preserve"> </w:t>
      </w:r>
      <w:r w:rsidR="006C37D1" w:rsidRPr="00155241">
        <w:rPr>
          <w:rFonts w:asciiTheme="minorHAnsi" w:hAnsiTheme="minorHAnsi" w:cstheme="minorHAnsi"/>
          <w:sz w:val="21"/>
        </w:rPr>
        <w:t>(ABS</w:t>
      </w:r>
      <w:r w:rsidR="00623F64" w:rsidRPr="00155241">
        <w:rPr>
          <w:rFonts w:asciiTheme="minorHAnsi" w:hAnsiTheme="minorHAnsi" w:cstheme="minorHAnsi"/>
          <w:sz w:val="21"/>
        </w:rPr>
        <w:t> </w:t>
      </w:r>
      <w:r w:rsidR="00885B06" w:rsidRPr="00155241">
        <w:rPr>
          <w:rFonts w:asciiTheme="minorHAnsi" w:hAnsiTheme="minorHAnsi" w:cstheme="minorHAnsi"/>
          <w:sz w:val="21"/>
        </w:rPr>
        <w:t>201</w:t>
      </w:r>
      <w:r w:rsidR="00813D26" w:rsidRPr="00155241">
        <w:rPr>
          <w:rFonts w:asciiTheme="minorHAnsi" w:hAnsiTheme="minorHAnsi" w:cstheme="minorHAnsi"/>
          <w:sz w:val="21"/>
        </w:rPr>
        <w:t>7</w:t>
      </w:r>
      <w:r w:rsidR="0049245E" w:rsidRPr="00155241">
        <w:rPr>
          <w:rFonts w:asciiTheme="minorHAnsi" w:hAnsiTheme="minorHAnsi" w:cstheme="minorHAnsi"/>
          <w:sz w:val="21"/>
        </w:rPr>
        <w:t>c</w:t>
      </w:r>
      <w:r w:rsidR="0061264A" w:rsidRPr="00155241">
        <w:rPr>
          <w:rFonts w:asciiTheme="minorHAnsi" w:hAnsiTheme="minorHAnsi" w:cstheme="minorHAnsi"/>
          <w:sz w:val="21"/>
        </w:rPr>
        <w:t xml:space="preserve">, </w:t>
      </w:r>
      <w:r w:rsidR="0049245E" w:rsidRPr="00155241">
        <w:rPr>
          <w:rFonts w:asciiTheme="minorHAnsi" w:hAnsiTheme="minorHAnsi" w:cstheme="minorHAnsi"/>
          <w:sz w:val="21"/>
        </w:rPr>
        <w:t>d</w:t>
      </w:r>
      <w:r w:rsidR="00885B06" w:rsidRPr="00155241">
        <w:rPr>
          <w:rFonts w:asciiTheme="minorHAnsi" w:hAnsiTheme="minorHAnsi" w:cstheme="minorHAnsi"/>
          <w:sz w:val="21"/>
        </w:rPr>
        <w:t>)</w:t>
      </w:r>
      <w:r w:rsidRPr="00155241">
        <w:rPr>
          <w:rFonts w:asciiTheme="minorHAnsi" w:hAnsiTheme="minorHAnsi" w:cstheme="minorHAnsi"/>
          <w:sz w:val="21"/>
        </w:rPr>
        <w:t xml:space="preserve">. </w:t>
      </w:r>
      <w:r w:rsidR="00162938" w:rsidRPr="00155241" w:rsidDel="00F80BB4">
        <w:rPr>
          <w:rFonts w:asciiTheme="minorHAnsi" w:hAnsiTheme="minorHAnsi" w:cstheme="minorHAnsi"/>
          <w:sz w:val="21"/>
        </w:rPr>
        <w:t xml:space="preserve">Almost 80 per cent of Australian agricultural production outputs </w:t>
      </w:r>
      <w:r w:rsidR="00812750">
        <w:rPr>
          <w:rFonts w:asciiTheme="minorHAnsi" w:hAnsiTheme="minorHAnsi" w:cstheme="minorHAnsi"/>
          <w:sz w:val="21"/>
        </w:rPr>
        <w:t>(by value) are exported (ABARES </w:t>
      </w:r>
      <w:r w:rsidR="00162938" w:rsidRPr="00155241" w:rsidDel="00F80BB4">
        <w:rPr>
          <w:rFonts w:asciiTheme="minorHAnsi" w:hAnsiTheme="minorHAnsi" w:cstheme="minorHAnsi"/>
          <w:sz w:val="21"/>
        </w:rPr>
        <w:t>201</w:t>
      </w:r>
      <w:r w:rsidR="00C62834" w:rsidRPr="00155241">
        <w:rPr>
          <w:rFonts w:asciiTheme="minorHAnsi" w:hAnsiTheme="minorHAnsi" w:cstheme="minorHAnsi"/>
          <w:sz w:val="21"/>
        </w:rPr>
        <w:t>7a</w:t>
      </w:r>
      <w:r w:rsidR="00162938" w:rsidRPr="00155241" w:rsidDel="00F80BB4">
        <w:rPr>
          <w:rFonts w:asciiTheme="minorHAnsi" w:hAnsiTheme="minorHAnsi" w:cstheme="minorHAnsi"/>
          <w:sz w:val="21"/>
        </w:rPr>
        <w:t xml:space="preserve">). </w:t>
      </w:r>
      <w:r w:rsidRPr="00155241">
        <w:rPr>
          <w:rFonts w:asciiTheme="minorHAnsi" w:hAnsiTheme="minorHAnsi" w:cstheme="minorHAnsi"/>
          <w:sz w:val="21"/>
        </w:rPr>
        <w:t xml:space="preserve">These statistics understate the importance of agriculture as the sector </w:t>
      </w:r>
      <w:r w:rsidR="00803289" w:rsidRPr="00155241">
        <w:rPr>
          <w:rFonts w:asciiTheme="minorHAnsi" w:hAnsiTheme="minorHAnsi" w:cstheme="minorHAnsi"/>
          <w:sz w:val="21"/>
        </w:rPr>
        <w:t xml:space="preserve">supports </w:t>
      </w:r>
      <w:r w:rsidRPr="00155241">
        <w:rPr>
          <w:rFonts w:asciiTheme="minorHAnsi" w:hAnsiTheme="minorHAnsi" w:cstheme="minorHAnsi"/>
          <w:sz w:val="21"/>
        </w:rPr>
        <w:t xml:space="preserve">a number of other industries. </w:t>
      </w:r>
      <w:r w:rsidR="00286871" w:rsidRPr="00155241">
        <w:rPr>
          <w:rFonts w:asciiTheme="minorHAnsi" w:hAnsiTheme="minorHAnsi" w:cstheme="minorHAnsi"/>
          <w:sz w:val="21"/>
        </w:rPr>
        <w:t xml:space="preserve">It also provides much of the food and agricultural commodities </w:t>
      </w:r>
      <w:r w:rsidR="00803289" w:rsidRPr="00155241">
        <w:rPr>
          <w:rFonts w:asciiTheme="minorHAnsi" w:hAnsiTheme="minorHAnsi" w:cstheme="minorHAnsi"/>
          <w:sz w:val="21"/>
        </w:rPr>
        <w:t xml:space="preserve">needed by </w:t>
      </w:r>
      <w:r w:rsidR="00286871" w:rsidRPr="00155241">
        <w:rPr>
          <w:rFonts w:asciiTheme="minorHAnsi" w:hAnsiTheme="minorHAnsi" w:cstheme="minorHAnsi"/>
          <w:sz w:val="21"/>
        </w:rPr>
        <w:t xml:space="preserve">Australia’s economy and society. </w:t>
      </w:r>
    </w:p>
    <w:p w14:paraId="5311B0F4" w14:textId="728ABEE9" w:rsidR="00B60FC9" w:rsidRPr="00155241" w:rsidRDefault="00B60FC9" w:rsidP="00B60FC9">
      <w:pPr>
        <w:pStyle w:val="Bodytext0"/>
        <w:rPr>
          <w:rFonts w:asciiTheme="minorHAnsi" w:hAnsiTheme="minorHAnsi" w:cstheme="minorHAnsi"/>
          <w:sz w:val="21"/>
          <w:lang w:eastAsia="en-AU"/>
        </w:rPr>
      </w:pPr>
      <w:r w:rsidRPr="00155241">
        <w:rPr>
          <w:rFonts w:asciiTheme="minorHAnsi" w:hAnsiTheme="minorHAnsi" w:cstheme="minorHAnsi"/>
          <w:sz w:val="21"/>
          <w:lang w:eastAsia="en-AU"/>
        </w:rPr>
        <w:t>As owners and managers of</w:t>
      </w:r>
      <w:r w:rsidR="0052192A" w:rsidRPr="00155241">
        <w:rPr>
          <w:rFonts w:asciiTheme="minorHAnsi" w:hAnsiTheme="minorHAnsi" w:cstheme="minorHAnsi"/>
          <w:sz w:val="21"/>
          <w:lang w:eastAsia="en-AU"/>
        </w:rPr>
        <w:t xml:space="preserve"> nearly</w:t>
      </w:r>
      <w:r w:rsidRPr="00155241">
        <w:rPr>
          <w:rFonts w:asciiTheme="minorHAnsi" w:hAnsiTheme="minorHAnsi" w:cstheme="minorHAnsi"/>
          <w:sz w:val="21"/>
          <w:lang w:eastAsia="en-AU"/>
        </w:rPr>
        <w:t xml:space="preserve"> 50 per cent of the Australian landmass, farmers </w:t>
      </w:r>
      <w:r w:rsidR="00623210" w:rsidRPr="00155241">
        <w:rPr>
          <w:rFonts w:asciiTheme="minorHAnsi" w:hAnsiTheme="minorHAnsi" w:cstheme="minorHAnsi"/>
          <w:sz w:val="21"/>
          <w:lang w:eastAsia="en-AU"/>
        </w:rPr>
        <w:t xml:space="preserve">and other landholders </w:t>
      </w:r>
      <w:r w:rsidRPr="00155241">
        <w:rPr>
          <w:rFonts w:asciiTheme="minorHAnsi" w:hAnsiTheme="minorHAnsi" w:cstheme="minorHAnsi"/>
          <w:sz w:val="21"/>
          <w:lang w:eastAsia="en-AU"/>
        </w:rPr>
        <w:t>play a central role in the conservation and restoration of Australia’s natural capital (ABS</w:t>
      </w:r>
      <w:r w:rsidR="00623210" w:rsidRPr="00155241">
        <w:rPr>
          <w:rFonts w:asciiTheme="minorHAnsi" w:hAnsiTheme="minorHAnsi" w:cstheme="minorHAnsi"/>
          <w:sz w:val="21"/>
          <w:lang w:eastAsia="en-AU"/>
        </w:rPr>
        <w:t> </w:t>
      </w:r>
      <w:r w:rsidRPr="00155241">
        <w:rPr>
          <w:rFonts w:asciiTheme="minorHAnsi" w:hAnsiTheme="minorHAnsi" w:cstheme="minorHAnsi"/>
          <w:sz w:val="21"/>
          <w:lang w:eastAsia="en-AU"/>
        </w:rPr>
        <w:t>201</w:t>
      </w:r>
      <w:r w:rsidR="0052192A" w:rsidRPr="00155241">
        <w:rPr>
          <w:rFonts w:asciiTheme="minorHAnsi" w:hAnsiTheme="minorHAnsi" w:cstheme="minorHAnsi"/>
          <w:sz w:val="21"/>
          <w:lang w:eastAsia="en-AU"/>
        </w:rPr>
        <w:t>7</w:t>
      </w:r>
      <w:r w:rsidR="0092653A" w:rsidRPr="00155241">
        <w:rPr>
          <w:rFonts w:asciiTheme="minorHAnsi" w:hAnsiTheme="minorHAnsi" w:cstheme="minorHAnsi"/>
          <w:sz w:val="21"/>
          <w:lang w:eastAsia="en-AU"/>
        </w:rPr>
        <w:t>a</w:t>
      </w:r>
      <w:r w:rsidRPr="00155241">
        <w:rPr>
          <w:rFonts w:asciiTheme="minorHAnsi" w:hAnsiTheme="minorHAnsi" w:cstheme="minorHAnsi"/>
          <w:sz w:val="21"/>
          <w:lang w:eastAsia="en-AU"/>
        </w:rPr>
        <w:t>). As most farmers are acutely aware, it is in their financial interests to manage their natural assets sustainably. Despite these efforts, the NRM challenges faced in some agricultural regions are substantial (</w:t>
      </w:r>
      <w:r w:rsidR="00176E68" w:rsidRPr="00155241">
        <w:rPr>
          <w:rFonts w:asciiTheme="minorHAnsi" w:hAnsiTheme="minorHAnsi" w:cstheme="minorHAnsi"/>
          <w:sz w:val="21"/>
          <w:lang w:eastAsia="en-AU"/>
        </w:rPr>
        <w:t>Australian Government 2017c</w:t>
      </w:r>
      <w:r w:rsidRPr="00155241">
        <w:rPr>
          <w:rFonts w:asciiTheme="minorHAnsi" w:hAnsiTheme="minorHAnsi" w:cstheme="minorHAnsi"/>
          <w:sz w:val="21"/>
          <w:lang w:eastAsia="en-AU"/>
        </w:rPr>
        <w:t>). Landholders are also generally unable to capture the full benefits associated with investments in the provision of ecosystem services such as biodiversity outcomes. Equally, they generally do not incur the full costs associated with the degradation of natural capital. Owing to these factors, there is an important role for government and other actors (like non</w:t>
      </w:r>
      <w:r w:rsidR="00286193">
        <w:rPr>
          <w:rFonts w:asciiTheme="minorHAnsi" w:hAnsiTheme="minorHAnsi" w:cstheme="minorHAnsi"/>
          <w:sz w:val="21"/>
          <w:lang w:eastAsia="en-AU"/>
        </w:rPr>
        <w:noBreakHyphen/>
      </w:r>
      <w:r w:rsidRPr="00155241">
        <w:rPr>
          <w:rFonts w:asciiTheme="minorHAnsi" w:hAnsiTheme="minorHAnsi" w:cstheme="minorHAnsi"/>
          <w:sz w:val="21"/>
          <w:lang w:eastAsia="en-AU"/>
        </w:rPr>
        <w:t xml:space="preserve">government organisations and businesses) in the design and implementation of NRM polices that support landholders in their efforts to conserve and restore natural capital while avoiding unintended consequences. </w:t>
      </w:r>
    </w:p>
    <w:p w14:paraId="68BE6CC3" w14:textId="77777777" w:rsidR="000B097B" w:rsidRPr="00155241" w:rsidRDefault="000B097B" w:rsidP="000B097B">
      <w:pPr>
        <w:pStyle w:val="Bodytext0"/>
        <w:rPr>
          <w:rFonts w:asciiTheme="minorHAnsi" w:hAnsiTheme="minorHAnsi" w:cstheme="minorHAnsi"/>
          <w:sz w:val="21"/>
        </w:rPr>
      </w:pPr>
      <w:r w:rsidRPr="00155241">
        <w:rPr>
          <w:rFonts w:asciiTheme="minorHAnsi" w:hAnsiTheme="minorHAnsi" w:cstheme="minorHAnsi"/>
          <w:sz w:val="21"/>
        </w:rPr>
        <w:t>The Authority recognises that considerable work is being done to coordinate efforts to reduce emissions and deliver multiple benefits on the land across and within governments and is of the view that building on these existing efforts could deliver even more in terms of coordinated action.</w:t>
      </w:r>
    </w:p>
    <w:p w14:paraId="4D495078" w14:textId="5B0FAD56" w:rsidR="00214483" w:rsidRDefault="00214483" w:rsidP="009C5CD5">
      <w:pPr>
        <w:pStyle w:val="Bodytext0"/>
        <w:rPr>
          <w:rFonts w:asciiTheme="minorHAnsi" w:hAnsiTheme="minorHAnsi" w:cstheme="minorHAnsi"/>
          <w:sz w:val="21"/>
        </w:rPr>
      </w:pPr>
      <w:r w:rsidRPr="00430B59">
        <w:rPr>
          <w:rFonts w:asciiTheme="minorHAnsi" w:hAnsiTheme="minorHAnsi" w:cstheme="minorHAnsi"/>
          <w:sz w:val="21"/>
        </w:rPr>
        <w:t>The greenhouse gas emissions associated with agriculture are significant, with the sector accounting for approximately 13 per cent of the emissions in Australia’s national emissions inventory (DoEE 2017c, f).  In addition, land management on agricultural lands affects vegetation and soils, generating emissions or storing carbon. Landholders also cause emissions from energy use and transport.</w:t>
      </w:r>
    </w:p>
    <w:p w14:paraId="6C5F52CC" w14:textId="4FCAE0F6" w:rsidR="00D45148" w:rsidRPr="00155241" w:rsidRDefault="009D37B2" w:rsidP="009C5CD5">
      <w:pPr>
        <w:pStyle w:val="Bodytext0"/>
        <w:rPr>
          <w:rFonts w:asciiTheme="minorHAnsi" w:hAnsiTheme="minorHAnsi" w:cstheme="minorHAnsi"/>
          <w:sz w:val="21"/>
        </w:rPr>
      </w:pPr>
      <w:r w:rsidRPr="00155241">
        <w:rPr>
          <w:rFonts w:asciiTheme="minorHAnsi" w:hAnsiTheme="minorHAnsi" w:cstheme="minorHAnsi"/>
          <w:sz w:val="21"/>
        </w:rPr>
        <w:t>Under the Paris Agreement, the long-term global objective is to reduce net greenhouse gas emissions to zero in the second half of this century</w:t>
      </w:r>
      <w:r w:rsidR="00AA720E" w:rsidRPr="00155241">
        <w:rPr>
          <w:rFonts w:asciiTheme="minorHAnsi" w:hAnsiTheme="minorHAnsi" w:cstheme="minorHAnsi"/>
          <w:sz w:val="21"/>
        </w:rPr>
        <w:t xml:space="preserve"> (UNFCCC 2015, </w:t>
      </w:r>
      <w:r w:rsidR="00DE3D07" w:rsidRPr="00155241">
        <w:rPr>
          <w:rFonts w:asciiTheme="minorHAnsi" w:hAnsiTheme="minorHAnsi" w:cstheme="minorHAnsi"/>
          <w:sz w:val="21"/>
        </w:rPr>
        <w:t>a</w:t>
      </w:r>
      <w:r w:rsidR="00AA720E" w:rsidRPr="00155241">
        <w:rPr>
          <w:rFonts w:asciiTheme="minorHAnsi" w:hAnsiTheme="minorHAnsi" w:cstheme="minorHAnsi"/>
          <w:sz w:val="21"/>
        </w:rPr>
        <w:t>rt.</w:t>
      </w:r>
      <w:r w:rsidR="002543E0" w:rsidRPr="00155241">
        <w:rPr>
          <w:rFonts w:asciiTheme="minorHAnsi" w:hAnsiTheme="minorHAnsi" w:cstheme="minorHAnsi"/>
          <w:sz w:val="21"/>
        </w:rPr>
        <w:t> </w:t>
      </w:r>
      <w:r w:rsidR="00AA720E" w:rsidRPr="00155241">
        <w:rPr>
          <w:rFonts w:asciiTheme="minorHAnsi" w:hAnsiTheme="minorHAnsi" w:cstheme="minorHAnsi"/>
          <w:sz w:val="21"/>
        </w:rPr>
        <w:t>4)</w:t>
      </w:r>
      <w:r w:rsidRPr="00155241">
        <w:rPr>
          <w:rFonts w:asciiTheme="minorHAnsi" w:hAnsiTheme="minorHAnsi" w:cstheme="minorHAnsi"/>
          <w:sz w:val="21"/>
        </w:rPr>
        <w:t>. Although the Agreement does not impose obligations on specific sectors</w:t>
      </w:r>
      <w:r w:rsidR="00A00F61">
        <w:rPr>
          <w:rFonts w:asciiTheme="minorHAnsi" w:hAnsiTheme="minorHAnsi" w:cstheme="minorHAnsi"/>
          <w:sz w:val="21"/>
        </w:rPr>
        <w:t>,</w:t>
      </w:r>
      <w:r w:rsidR="00A00F61" w:rsidRPr="00155241" w:rsidDel="00A00F61">
        <w:rPr>
          <w:rFonts w:asciiTheme="minorHAnsi" w:hAnsiTheme="minorHAnsi" w:cstheme="minorHAnsi"/>
          <w:sz w:val="21"/>
        </w:rPr>
        <w:t xml:space="preserve"> </w:t>
      </w:r>
      <w:r w:rsidRPr="00155241">
        <w:rPr>
          <w:rFonts w:asciiTheme="minorHAnsi" w:hAnsiTheme="minorHAnsi" w:cstheme="minorHAnsi"/>
          <w:sz w:val="21"/>
        </w:rPr>
        <w:t>ultimately all sectors including agriculture, will need to reduce their emissions</w:t>
      </w:r>
      <w:r w:rsidR="00F24905" w:rsidRPr="00155241">
        <w:rPr>
          <w:rFonts w:asciiTheme="minorHAnsi" w:hAnsiTheme="minorHAnsi" w:cstheme="minorHAnsi"/>
          <w:sz w:val="21"/>
        </w:rPr>
        <w:t xml:space="preserve"> s</w:t>
      </w:r>
      <w:r w:rsidR="004F0264" w:rsidRPr="00155241">
        <w:rPr>
          <w:rFonts w:asciiTheme="minorHAnsi" w:hAnsiTheme="minorHAnsi" w:cstheme="minorHAnsi"/>
          <w:sz w:val="21"/>
        </w:rPr>
        <w:t>ubstantially</w:t>
      </w:r>
      <w:r w:rsidR="00F24905" w:rsidRPr="00155241">
        <w:rPr>
          <w:rFonts w:asciiTheme="minorHAnsi" w:hAnsiTheme="minorHAnsi" w:cstheme="minorHAnsi"/>
          <w:sz w:val="21"/>
        </w:rPr>
        <w:t xml:space="preserve"> in pursuit of the global goal</w:t>
      </w:r>
      <w:r w:rsidRPr="00155241">
        <w:rPr>
          <w:rFonts w:asciiTheme="minorHAnsi" w:hAnsiTheme="minorHAnsi" w:cstheme="minorHAnsi"/>
          <w:sz w:val="21"/>
        </w:rPr>
        <w:t xml:space="preserve">. This </w:t>
      </w:r>
      <w:r w:rsidR="005D0E00" w:rsidRPr="00155241">
        <w:rPr>
          <w:rFonts w:asciiTheme="minorHAnsi" w:hAnsiTheme="minorHAnsi" w:cstheme="minorHAnsi"/>
          <w:sz w:val="21"/>
        </w:rPr>
        <w:t xml:space="preserve">is likely to </w:t>
      </w:r>
      <w:r w:rsidRPr="00155241">
        <w:rPr>
          <w:rFonts w:asciiTheme="minorHAnsi" w:hAnsiTheme="minorHAnsi" w:cstheme="minorHAnsi"/>
          <w:sz w:val="21"/>
        </w:rPr>
        <w:t xml:space="preserve">require significant changes to agricultural systems and practices. </w:t>
      </w:r>
    </w:p>
    <w:p w14:paraId="7C6F1306" w14:textId="2C928ADC" w:rsidR="00265D87" w:rsidRPr="00155241" w:rsidRDefault="00725061" w:rsidP="009C5CD5">
      <w:pPr>
        <w:pStyle w:val="Bodytext0"/>
        <w:rPr>
          <w:rFonts w:asciiTheme="minorHAnsi" w:hAnsiTheme="minorHAnsi" w:cstheme="minorHAnsi"/>
          <w:sz w:val="21"/>
        </w:rPr>
      </w:pPr>
      <w:r w:rsidRPr="00155241">
        <w:rPr>
          <w:rFonts w:asciiTheme="minorHAnsi" w:hAnsiTheme="minorHAnsi" w:cstheme="minorHAnsi"/>
          <w:sz w:val="21"/>
        </w:rPr>
        <w:t>To date, efforts to reduce agriculture-related emissions have focused mainly on supply-side measures that seek to reduce emissions, or enhance carbon storage, through changes in technologies and management practices (Smith et al. 2014). The types of technologies and management practices available to reduce agriculture-related emissions are diverse, ranging from sequestering carbon in vegetation and soils</w:t>
      </w:r>
      <w:r w:rsidR="00496A99">
        <w:rPr>
          <w:rFonts w:asciiTheme="minorHAnsi" w:hAnsiTheme="minorHAnsi" w:cstheme="minorHAnsi"/>
          <w:sz w:val="21"/>
        </w:rPr>
        <w:t xml:space="preserve"> and</w:t>
      </w:r>
      <w:r w:rsidR="00D45148" w:rsidRPr="00155241">
        <w:rPr>
          <w:rFonts w:asciiTheme="minorHAnsi" w:hAnsiTheme="minorHAnsi" w:cstheme="minorHAnsi"/>
          <w:sz w:val="21"/>
        </w:rPr>
        <w:t xml:space="preserve"> capturing methane from livestock</w:t>
      </w:r>
      <w:r w:rsidRPr="00155241">
        <w:rPr>
          <w:rFonts w:asciiTheme="minorHAnsi" w:hAnsiTheme="minorHAnsi" w:cstheme="minorHAnsi"/>
          <w:sz w:val="21"/>
        </w:rPr>
        <w:t xml:space="preserve"> through to the genetic manipulation of crops and livestock (Smith et al. 2008, Eckard et al. 2010). </w:t>
      </w:r>
    </w:p>
    <w:p w14:paraId="4CAD2941" w14:textId="2AA472D7" w:rsidR="00265D87" w:rsidRPr="00155241" w:rsidRDefault="00D45148" w:rsidP="00800441">
      <w:pPr>
        <w:pStyle w:val="Bodytext0"/>
        <w:rPr>
          <w:rFonts w:asciiTheme="minorHAnsi" w:hAnsiTheme="minorHAnsi" w:cstheme="minorHAnsi"/>
          <w:sz w:val="21"/>
        </w:rPr>
      </w:pPr>
      <w:r w:rsidRPr="00155241">
        <w:rPr>
          <w:rFonts w:asciiTheme="minorHAnsi" w:hAnsiTheme="minorHAnsi" w:cstheme="minorHAnsi"/>
          <w:sz w:val="21"/>
        </w:rPr>
        <w:t xml:space="preserve">That said, the diversity of the sector means that a step change in agricultural production that would significantly reduce emissions across the range of different farming enterprises may prove challenging to deliver in the short to medium term. </w:t>
      </w:r>
      <w:r w:rsidR="00800441" w:rsidRPr="00155241">
        <w:rPr>
          <w:rFonts w:asciiTheme="minorHAnsi" w:hAnsiTheme="minorHAnsi" w:cstheme="minorHAnsi"/>
          <w:sz w:val="21"/>
        </w:rPr>
        <w:t>There are around 86,000 individual farming operations in Australia undertaking a range of activities across over 370 million hectares (ABS</w:t>
      </w:r>
      <w:r w:rsidR="00A74950" w:rsidRPr="00155241">
        <w:rPr>
          <w:rFonts w:asciiTheme="minorHAnsi" w:hAnsiTheme="minorHAnsi" w:cstheme="minorHAnsi"/>
          <w:sz w:val="21"/>
        </w:rPr>
        <w:t> </w:t>
      </w:r>
      <w:r w:rsidR="00800441" w:rsidRPr="00155241">
        <w:rPr>
          <w:rFonts w:asciiTheme="minorHAnsi" w:hAnsiTheme="minorHAnsi" w:cstheme="minorHAnsi"/>
          <w:sz w:val="21"/>
        </w:rPr>
        <w:t>2017</w:t>
      </w:r>
      <w:r w:rsidR="0092653A" w:rsidRPr="00155241">
        <w:rPr>
          <w:rFonts w:asciiTheme="minorHAnsi" w:hAnsiTheme="minorHAnsi" w:cstheme="minorHAnsi"/>
          <w:sz w:val="21"/>
        </w:rPr>
        <w:t>a</w:t>
      </w:r>
      <w:r w:rsidR="00800441" w:rsidRPr="00155241">
        <w:rPr>
          <w:rFonts w:asciiTheme="minorHAnsi" w:hAnsiTheme="minorHAnsi" w:cstheme="minorHAnsi"/>
          <w:sz w:val="21"/>
        </w:rPr>
        <w:t xml:space="preserve">). </w:t>
      </w:r>
    </w:p>
    <w:p w14:paraId="14B2898E" w14:textId="0CE5DC3D" w:rsidR="009D37B2" w:rsidRPr="00155241" w:rsidRDefault="0010693A" w:rsidP="00800441">
      <w:pPr>
        <w:pStyle w:val="Bodytext0"/>
        <w:rPr>
          <w:rFonts w:asciiTheme="minorHAnsi" w:hAnsiTheme="minorHAnsi" w:cstheme="minorHAnsi"/>
          <w:sz w:val="21"/>
        </w:rPr>
      </w:pPr>
      <w:r w:rsidRPr="00155241">
        <w:rPr>
          <w:rFonts w:asciiTheme="minorHAnsi" w:hAnsiTheme="minorHAnsi" w:cstheme="minorHAnsi"/>
          <w:sz w:val="21"/>
        </w:rPr>
        <w:t>T</w:t>
      </w:r>
      <w:r w:rsidR="00B00FCC" w:rsidRPr="00155241">
        <w:rPr>
          <w:rFonts w:asciiTheme="minorHAnsi" w:hAnsiTheme="minorHAnsi" w:cstheme="minorHAnsi"/>
          <w:sz w:val="21"/>
        </w:rPr>
        <w:t xml:space="preserve">he Authority is of the view that opportunities remain to reduce emissions from the agriculture and land sector. In its review of the </w:t>
      </w:r>
      <w:r w:rsidR="00A74950" w:rsidRPr="00155241">
        <w:rPr>
          <w:rFonts w:asciiTheme="minorHAnsi" w:hAnsiTheme="minorHAnsi" w:cstheme="minorHAnsi"/>
          <w:sz w:val="21"/>
        </w:rPr>
        <w:t>Emissions Reduction Fund (</w:t>
      </w:r>
      <w:r w:rsidR="00B00FCC" w:rsidRPr="00155241">
        <w:rPr>
          <w:rFonts w:asciiTheme="minorHAnsi" w:hAnsiTheme="minorHAnsi" w:cstheme="minorHAnsi"/>
          <w:sz w:val="21"/>
        </w:rPr>
        <w:t>ERF</w:t>
      </w:r>
      <w:r w:rsidR="00A74950" w:rsidRPr="00155241">
        <w:rPr>
          <w:rFonts w:asciiTheme="minorHAnsi" w:hAnsiTheme="minorHAnsi" w:cstheme="minorHAnsi"/>
          <w:sz w:val="21"/>
        </w:rPr>
        <w:t>)</w:t>
      </w:r>
      <w:r w:rsidR="00B00FCC" w:rsidRPr="00155241">
        <w:rPr>
          <w:rFonts w:asciiTheme="minorHAnsi" w:hAnsiTheme="minorHAnsi" w:cstheme="minorHAnsi"/>
          <w:sz w:val="21"/>
        </w:rPr>
        <w:t xml:space="preserve"> the Authority </w:t>
      </w:r>
      <w:r w:rsidR="00D30066" w:rsidRPr="00155241">
        <w:rPr>
          <w:rFonts w:asciiTheme="minorHAnsi" w:hAnsiTheme="minorHAnsi" w:cstheme="minorHAnsi"/>
          <w:sz w:val="21"/>
        </w:rPr>
        <w:t xml:space="preserve">recommended that additional funding be provided to the Department of the Environment </w:t>
      </w:r>
      <w:r w:rsidR="00355D25" w:rsidRPr="00155241">
        <w:rPr>
          <w:rFonts w:asciiTheme="minorHAnsi" w:hAnsiTheme="minorHAnsi" w:cstheme="minorHAnsi"/>
          <w:sz w:val="21"/>
        </w:rPr>
        <w:t xml:space="preserve">and Energy </w:t>
      </w:r>
      <w:r w:rsidR="00D30066" w:rsidRPr="00155241">
        <w:rPr>
          <w:rFonts w:asciiTheme="minorHAnsi" w:hAnsiTheme="minorHAnsi" w:cstheme="minorHAnsi"/>
          <w:sz w:val="21"/>
        </w:rPr>
        <w:t>to work with research organisations and stakeholders to develop new methods</w:t>
      </w:r>
      <w:r w:rsidR="00CB5001" w:rsidRPr="00155241">
        <w:rPr>
          <w:rFonts w:asciiTheme="minorHAnsi" w:hAnsiTheme="minorHAnsi" w:cstheme="minorHAnsi"/>
          <w:sz w:val="21"/>
        </w:rPr>
        <w:t xml:space="preserve"> for land</w:t>
      </w:r>
      <w:r w:rsidR="003B3ED8">
        <w:rPr>
          <w:rFonts w:asciiTheme="minorHAnsi" w:hAnsiTheme="minorHAnsi" w:cstheme="minorHAnsi"/>
          <w:sz w:val="21"/>
        </w:rPr>
        <w:t>-</w:t>
      </w:r>
      <w:r w:rsidR="00CB5001" w:rsidRPr="00155241">
        <w:rPr>
          <w:rFonts w:asciiTheme="minorHAnsi" w:hAnsiTheme="minorHAnsi" w:cstheme="minorHAnsi"/>
          <w:sz w:val="21"/>
        </w:rPr>
        <w:t xml:space="preserve">based ERF projects to reduce emissions. The Authority also recommended that </w:t>
      </w:r>
      <w:r w:rsidR="00841794">
        <w:rPr>
          <w:rFonts w:asciiTheme="minorHAnsi" w:hAnsiTheme="minorHAnsi" w:cstheme="minorHAnsi"/>
          <w:sz w:val="21"/>
        </w:rPr>
        <w:t>R</w:t>
      </w:r>
      <w:r w:rsidR="00B461CA" w:rsidRPr="00155241">
        <w:rPr>
          <w:rFonts w:asciiTheme="minorHAnsi" w:hAnsiTheme="minorHAnsi" w:cstheme="minorHAnsi"/>
          <w:sz w:val="21"/>
        </w:rPr>
        <w:t xml:space="preserve">ural </w:t>
      </w:r>
      <w:r w:rsidR="00841794">
        <w:rPr>
          <w:rFonts w:asciiTheme="minorHAnsi" w:hAnsiTheme="minorHAnsi" w:cstheme="minorHAnsi"/>
          <w:sz w:val="21"/>
        </w:rPr>
        <w:t>R</w:t>
      </w:r>
      <w:r w:rsidR="00B461CA" w:rsidRPr="00155241">
        <w:rPr>
          <w:rFonts w:asciiTheme="minorHAnsi" w:hAnsiTheme="minorHAnsi" w:cstheme="minorHAnsi"/>
          <w:sz w:val="21"/>
        </w:rPr>
        <w:t xml:space="preserve">esearch and </w:t>
      </w:r>
      <w:r w:rsidR="00841794">
        <w:rPr>
          <w:rFonts w:asciiTheme="minorHAnsi" w:hAnsiTheme="minorHAnsi" w:cstheme="minorHAnsi"/>
          <w:sz w:val="21"/>
        </w:rPr>
        <w:t>D</w:t>
      </w:r>
      <w:r w:rsidR="00B461CA" w:rsidRPr="00155241">
        <w:rPr>
          <w:rFonts w:asciiTheme="minorHAnsi" w:hAnsiTheme="minorHAnsi" w:cstheme="minorHAnsi"/>
          <w:sz w:val="21"/>
        </w:rPr>
        <w:t xml:space="preserve">evelopment </w:t>
      </w:r>
      <w:r w:rsidR="00841794">
        <w:rPr>
          <w:rFonts w:asciiTheme="minorHAnsi" w:hAnsiTheme="minorHAnsi" w:cstheme="minorHAnsi"/>
          <w:sz w:val="21"/>
        </w:rPr>
        <w:t>C</w:t>
      </w:r>
      <w:r w:rsidR="00B461CA" w:rsidRPr="00155241">
        <w:rPr>
          <w:rFonts w:asciiTheme="minorHAnsi" w:hAnsiTheme="minorHAnsi" w:cstheme="minorHAnsi"/>
          <w:sz w:val="21"/>
        </w:rPr>
        <w:t>orporations</w:t>
      </w:r>
      <w:r w:rsidR="00CB5001" w:rsidRPr="00155241">
        <w:rPr>
          <w:rFonts w:asciiTheme="minorHAnsi" w:hAnsiTheme="minorHAnsi" w:cstheme="minorHAnsi"/>
          <w:sz w:val="21"/>
        </w:rPr>
        <w:t xml:space="preserve"> include emissions reductions a</w:t>
      </w:r>
      <w:r w:rsidR="00085FB6" w:rsidRPr="00155241">
        <w:rPr>
          <w:rFonts w:asciiTheme="minorHAnsi" w:hAnsiTheme="minorHAnsi" w:cstheme="minorHAnsi"/>
          <w:sz w:val="21"/>
        </w:rPr>
        <w:t xml:space="preserve">s </w:t>
      </w:r>
      <w:r w:rsidR="00841794">
        <w:rPr>
          <w:rFonts w:asciiTheme="minorHAnsi" w:hAnsiTheme="minorHAnsi" w:cstheme="minorHAnsi"/>
          <w:sz w:val="21"/>
        </w:rPr>
        <w:t xml:space="preserve">a </w:t>
      </w:r>
      <w:r w:rsidR="00085FB6" w:rsidRPr="00155241">
        <w:rPr>
          <w:rFonts w:asciiTheme="minorHAnsi" w:hAnsiTheme="minorHAnsi" w:cstheme="minorHAnsi"/>
          <w:sz w:val="21"/>
        </w:rPr>
        <w:t>priorit</w:t>
      </w:r>
      <w:r w:rsidR="00841794">
        <w:rPr>
          <w:rFonts w:asciiTheme="minorHAnsi" w:hAnsiTheme="minorHAnsi" w:cstheme="minorHAnsi"/>
          <w:sz w:val="21"/>
        </w:rPr>
        <w:t>y</w:t>
      </w:r>
      <w:r w:rsidR="00085FB6" w:rsidRPr="00155241">
        <w:rPr>
          <w:rFonts w:asciiTheme="minorHAnsi" w:hAnsiTheme="minorHAnsi" w:cstheme="minorHAnsi"/>
          <w:sz w:val="21"/>
        </w:rPr>
        <w:t xml:space="preserve"> for their </w:t>
      </w:r>
      <w:r w:rsidR="00820F89" w:rsidRPr="00155241">
        <w:rPr>
          <w:rFonts w:asciiTheme="minorHAnsi" w:hAnsiTheme="minorHAnsi" w:cstheme="minorHAnsi"/>
          <w:sz w:val="21"/>
        </w:rPr>
        <w:t>research and development</w:t>
      </w:r>
      <w:r w:rsidR="00085FB6" w:rsidRPr="00155241">
        <w:rPr>
          <w:rFonts w:asciiTheme="minorHAnsi" w:hAnsiTheme="minorHAnsi" w:cstheme="minorHAnsi"/>
          <w:sz w:val="21"/>
        </w:rPr>
        <w:t xml:space="preserve"> work </w:t>
      </w:r>
      <w:r w:rsidR="00B00FCC" w:rsidRPr="00155241">
        <w:rPr>
          <w:rFonts w:asciiTheme="minorHAnsi" w:hAnsiTheme="minorHAnsi" w:cstheme="minorHAnsi"/>
          <w:sz w:val="21"/>
        </w:rPr>
        <w:t xml:space="preserve">(CCA 2017b). </w:t>
      </w:r>
      <w:r w:rsidR="00725061" w:rsidRPr="00155241">
        <w:rPr>
          <w:rFonts w:asciiTheme="minorHAnsi" w:hAnsiTheme="minorHAnsi" w:cstheme="minorHAnsi"/>
          <w:sz w:val="21"/>
        </w:rPr>
        <w:t xml:space="preserve">In practice, the extent of emissions reductions that can be achieved from agriculture will be driven by a combination of factors including government policy, the rate of development and uptake of new technologies and the extent to which these are economic and can benefit farmers. </w:t>
      </w:r>
    </w:p>
    <w:p w14:paraId="2053D006" w14:textId="27D25BC6" w:rsidR="009D37B2" w:rsidRPr="00155241" w:rsidRDefault="0092281C" w:rsidP="009C5CD5">
      <w:pPr>
        <w:pStyle w:val="Bodytext0"/>
        <w:rPr>
          <w:rFonts w:asciiTheme="minorHAnsi" w:hAnsiTheme="minorHAnsi" w:cstheme="minorHAnsi"/>
          <w:sz w:val="21"/>
        </w:rPr>
      </w:pPr>
      <w:r w:rsidRPr="00155241">
        <w:rPr>
          <w:rFonts w:asciiTheme="minorHAnsi" w:hAnsiTheme="minorHAnsi" w:cstheme="minorHAnsi"/>
          <w:sz w:val="21"/>
        </w:rPr>
        <w:t xml:space="preserve">In addition to dealing with climate change and the broader environment, the </w:t>
      </w:r>
      <w:r w:rsidR="009D37B2" w:rsidRPr="00155241">
        <w:rPr>
          <w:rFonts w:asciiTheme="minorHAnsi" w:hAnsiTheme="minorHAnsi" w:cstheme="minorHAnsi"/>
          <w:sz w:val="21"/>
        </w:rPr>
        <w:t xml:space="preserve">agriculture sector </w:t>
      </w:r>
      <w:r w:rsidR="00F24905" w:rsidRPr="00155241">
        <w:rPr>
          <w:rFonts w:asciiTheme="minorHAnsi" w:hAnsiTheme="minorHAnsi" w:cstheme="minorHAnsi"/>
          <w:sz w:val="21"/>
        </w:rPr>
        <w:t xml:space="preserve">is faced </w:t>
      </w:r>
      <w:r w:rsidRPr="00155241">
        <w:rPr>
          <w:rFonts w:asciiTheme="minorHAnsi" w:hAnsiTheme="minorHAnsi" w:cstheme="minorHAnsi"/>
          <w:sz w:val="21"/>
        </w:rPr>
        <w:t xml:space="preserve">with </w:t>
      </w:r>
      <w:r w:rsidR="009D37B2" w:rsidRPr="00155241">
        <w:rPr>
          <w:rFonts w:asciiTheme="minorHAnsi" w:hAnsiTheme="minorHAnsi" w:cstheme="minorHAnsi"/>
          <w:sz w:val="21"/>
        </w:rPr>
        <w:t>market-related pressures to boost productivity</w:t>
      </w:r>
      <w:r w:rsidR="0025225C" w:rsidRPr="00155241">
        <w:rPr>
          <w:rFonts w:asciiTheme="minorHAnsi" w:hAnsiTheme="minorHAnsi" w:cstheme="minorHAnsi"/>
          <w:sz w:val="21"/>
        </w:rPr>
        <w:t xml:space="preserve"> and profitability</w:t>
      </w:r>
      <w:r w:rsidR="009D37B2" w:rsidRPr="00155241">
        <w:rPr>
          <w:rFonts w:asciiTheme="minorHAnsi" w:hAnsiTheme="minorHAnsi" w:cstheme="minorHAnsi"/>
          <w:sz w:val="21"/>
        </w:rPr>
        <w:t xml:space="preserve"> </w:t>
      </w:r>
      <w:r w:rsidR="00440E27" w:rsidRPr="00155241">
        <w:rPr>
          <w:rFonts w:asciiTheme="minorHAnsi" w:hAnsiTheme="minorHAnsi" w:cstheme="minorHAnsi"/>
          <w:sz w:val="21"/>
        </w:rPr>
        <w:t>(</w:t>
      </w:r>
      <w:r w:rsidR="00F44AE3" w:rsidRPr="00155241">
        <w:rPr>
          <w:rFonts w:asciiTheme="minorHAnsi" w:hAnsiTheme="minorHAnsi" w:cstheme="minorHAnsi"/>
          <w:sz w:val="21"/>
        </w:rPr>
        <w:t>Productivity Commission 2005</w:t>
      </w:r>
      <w:r w:rsidR="00C27123" w:rsidRPr="00155241">
        <w:rPr>
          <w:rFonts w:asciiTheme="minorHAnsi" w:hAnsiTheme="minorHAnsi" w:cstheme="minorHAnsi"/>
          <w:sz w:val="21"/>
        </w:rPr>
        <w:t>,</w:t>
      </w:r>
      <w:r w:rsidR="0065163C" w:rsidRPr="00155241">
        <w:rPr>
          <w:rFonts w:asciiTheme="minorHAnsi" w:hAnsiTheme="minorHAnsi" w:cstheme="minorHAnsi"/>
          <w:sz w:val="21"/>
        </w:rPr>
        <w:t xml:space="preserve"> 2016</w:t>
      </w:r>
      <w:r w:rsidR="00F44AE3" w:rsidRPr="00155241">
        <w:rPr>
          <w:rFonts w:asciiTheme="minorHAnsi" w:hAnsiTheme="minorHAnsi" w:cstheme="minorHAnsi"/>
          <w:sz w:val="21"/>
        </w:rPr>
        <w:t xml:space="preserve">, </w:t>
      </w:r>
      <w:r w:rsidR="00440E27" w:rsidRPr="00155241">
        <w:rPr>
          <w:rFonts w:asciiTheme="minorHAnsi" w:hAnsiTheme="minorHAnsi" w:cstheme="minorHAnsi"/>
          <w:sz w:val="21"/>
        </w:rPr>
        <w:t>RIRDC 2015, Australian Government 2015)</w:t>
      </w:r>
      <w:r w:rsidR="009D37B2" w:rsidRPr="00155241">
        <w:rPr>
          <w:rFonts w:asciiTheme="minorHAnsi" w:hAnsiTheme="minorHAnsi" w:cstheme="minorHAnsi"/>
          <w:sz w:val="21"/>
        </w:rPr>
        <w:t>.</w:t>
      </w:r>
      <w:r w:rsidR="00B811B9" w:rsidRPr="00155241">
        <w:rPr>
          <w:rFonts w:asciiTheme="minorHAnsi" w:hAnsiTheme="minorHAnsi" w:cstheme="minorHAnsi"/>
          <w:sz w:val="21"/>
        </w:rPr>
        <w:t xml:space="preserve"> There are also opportunities associated </w:t>
      </w:r>
      <w:r w:rsidR="00146CF6" w:rsidRPr="00155241">
        <w:rPr>
          <w:rFonts w:asciiTheme="minorHAnsi" w:hAnsiTheme="minorHAnsi" w:cstheme="minorHAnsi"/>
          <w:sz w:val="21"/>
        </w:rPr>
        <w:t xml:space="preserve">with </w:t>
      </w:r>
      <w:r w:rsidR="00B811B9" w:rsidRPr="00155241">
        <w:rPr>
          <w:rFonts w:asciiTheme="minorHAnsi" w:hAnsiTheme="minorHAnsi" w:cstheme="minorHAnsi"/>
          <w:sz w:val="21"/>
        </w:rPr>
        <w:t>increasing global demand for agricultural products</w:t>
      </w:r>
      <w:r w:rsidR="00146CF6" w:rsidRPr="00155241">
        <w:rPr>
          <w:rFonts w:asciiTheme="minorHAnsi" w:hAnsiTheme="minorHAnsi" w:cstheme="minorHAnsi"/>
          <w:sz w:val="21"/>
        </w:rPr>
        <w:t xml:space="preserve"> and the opening up of new markets (</w:t>
      </w:r>
      <w:r w:rsidR="00FB586B" w:rsidRPr="00155241">
        <w:rPr>
          <w:rFonts w:asciiTheme="minorHAnsi" w:hAnsiTheme="minorHAnsi" w:cstheme="minorHAnsi"/>
          <w:color w:val="1A1A1A"/>
          <w:sz w:val="21"/>
        </w:rPr>
        <w:t>RIRDC</w:t>
      </w:r>
      <w:r w:rsidR="00A74950" w:rsidRPr="00155241">
        <w:rPr>
          <w:rFonts w:asciiTheme="minorHAnsi" w:hAnsiTheme="minorHAnsi" w:cstheme="minorHAnsi"/>
          <w:color w:val="1A1A1A"/>
          <w:sz w:val="21"/>
        </w:rPr>
        <w:t> </w:t>
      </w:r>
      <w:r w:rsidR="00146CF6" w:rsidRPr="00155241">
        <w:rPr>
          <w:rFonts w:asciiTheme="minorHAnsi" w:hAnsiTheme="minorHAnsi" w:cstheme="minorHAnsi"/>
          <w:color w:val="1A1A1A"/>
          <w:sz w:val="21"/>
        </w:rPr>
        <w:t>2015)</w:t>
      </w:r>
      <w:r w:rsidR="00146CF6" w:rsidRPr="00155241">
        <w:rPr>
          <w:rFonts w:asciiTheme="minorHAnsi" w:hAnsiTheme="minorHAnsi" w:cstheme="minorHAnsi"/>
          <w:sz w:val="21"/>
        </w:rPr>
        <w:t>. Australian G</w:t>
      </w:r>
      <w:r w:rsidR="00B811B9" w:rsidRPr="00155241">
        <w:rPr>
          <w:rFonts w:asciiTheme="minorHAnsi" w:hAnsiTheme="minorHAnsi" w:cstheme="minorHAnsi"/>
          <w:sz w:val="21"/>
        </w:rPr>
        <w:t xml:space="preserve">overnment policies seek to capture these opportunities, including by increasing access to foreign markets through </w:t>
      </w:r>
      <w:r w:rsidR="009D10B5" w:rsidRPr="00155241">
        <w:rPr>
          <w:rFonts w:asciiTheme="minorHAnsi" w:hAnsiTheme="minorHAnsi" w:cstheme="minorHAnsi"/>
          <w:sz w:val="21"/>
        </w:rPr>
        <w:t xml:space="preserve">free trade agreements, </w:t>
      </w:r>
      <w:r w:rsidR="00B811B9" w:rsidRPr="00155241">
        <w:rPr>
          <w:rFonts w:asciiTheme="minorHAnsi" w:hAnsiTheme="minorHAnsi" w:cstheme="minorHAnsi"/>
          <w:sz w:val="21"/>
        </w:rPr>
        <w:t xml:space="preserve">a number of which have been signed in recent times with </w:t>
      </w:r>
      <w:r w:rsidR="009D37B2" w:rsidRPr="00155241">
        <w:rPr>
          <w:rFonts w:asciiTheme="minorHAnsi" w:hAnsiTheme="minorHAnsi" w:cstheme="minorHAnsi"/>
          <w:sz w:val="21"/>
        </w:rPr>
        <w:t>countries</w:t>
      </w:r>
      <w:r w:rsidR="009D10B5" w:rsidRPr="00155241">
        <w:rPr>
          <w:rFonts w:asciiTheme="minorHAnsi" w:hAnsiTheme="minorHAnsi" w:cstheme="minorHAnsi"/>
          <w:sz w:val="21"/>
        </w:rPr>
        <w:t xml:space="preserve"> i</w:t>
      </w:r>
      <w:r w:rsidR="009D37B2" w:rsidRPr="00155241">
        <w:rPr>
          <w:rFonts w:asciiTheme="minorHAnsi" w:hAnsiTheme="minorHAnsi" w:cstheme="minorHAnsi"/>
          <w:sz w:val="21"/>
        </w:rPr>
        <w:t xml:space="preserve">n </w:t>
      </w:r>
      <w:r w:rsidR="00B811B9" w:rsidRPr="00155241">
        <w:rPr>
          <w:rFonts w:asciiTheme="minorHAnsi" w:hAnsiTheme="minorHAnsi" w:cstheme="minorHAnsi"/>
          <w:sz w:val="21"/>
        </w:rPr>
        <w:t xml:space="preserve">the Asia-Pacific </w:t>
      </w:r>
      <w:r w:rsidR="0088663B" w:rsidRPr="00155241">
        <w:rPr>
          <w:rFonts w:asciiTheme="minorHAnsi" w:hAnsiTheme="minorHAnsi" w:cstheme="minorHAnsi"/>
          <w:sz w:val="21"/>
        </w:rPr>
        <w:t>region</w:t>
      </w:r>
      <w:r w:rsidR="00146CF6" w:rsidRPr="00155241">
        <w:rPr>
          <w:rFonts w:asciiTheme="minorHAnsi" w:hAnsiTheme="minorHAnsi" w:cstheme="minorHAnsi"/>
          <w:sz w:val="21"/>
        </w:rPr>
        <w:t xml:space="preserve"> (</w:t>
      </w:r>
      <w:r w:rsidR="00146CF6" w:rsidRPr="00155241">
        <w:rPr>
          <w:rFonts w:asciiTheme="minorHAnsi" w:hAnsiTheme="minorHAnsi" w:cstheme="minorHAnsi"/>
          <w:color w:val="1A1A1A"/>
          <w:sz w:val="21"/>
        </w:rPr>
        <w:t>Australian Government 2015)</w:t>
      </w:r>
      <w:r w:rsidR="0088663B" w:rsidRPr="00155241">
        <w:rPr>
          <w:rFonts w:asciiTheme="minorHAnsi" w:hAnsiTheme="minorHAnsi" w:cstheme="minorHAnsi"/>
          <w:sz w:val="21"/>
        </w:rPr>
        <w:t>.</w:t>
      </w:r>
    </w:p>
    <w:p w14:paraId="4A603BF0" w14:textId="5D4DC821" w:rsidR="00C36F79" w:rsidRPr="00155241" w:rsidRDefault="00C36F79" w:rsidP="009C5CD5">
      <w:pPr>
        <w:pStyle w:val="Bodytext0"/>
        <w:rPr>
          <w:rFonts w:asciiTheme="minorHAnsi" w:hAnsiTheme="minorHAnsi" w:cstheme="minorHAnsi"/>
          <w:sz w:val="21"/>
        </w:rPr>
      </w:pPr>
      <w:r w:rsidRPr="00155241">
        <w:rPr>
          <w:rFonts w:asciiTheme="minorHAnsi" w:hAnsiTheme="minorHAnsi" w:cstheme="minorHAnsi"/>
          <w:sz w:val="21"/>
        </w:rPr>
        <w:t>These opportunities and challenges were outlined in the Aut</w:t>
      </w:r>
      <w:r w:rsidR="00BE7375" w:rsidRPr="00155241">
        <w:rPr>
          <w:rFonts w:asciiTheme="minorHAnsi" w:hAnsiTheme="minorHAnsi" w:cstheme="minorHAnsi"/>
          <w:sz w:val="21"/>
        </w:rPr>
        <w:t>hority’s issues paper</w:t>
      </w:r>
      <w:r w:rsidR="00FA7961" w:rsidRPr="00155241">
        <w:rPr>
          <w:rFonts w:asciiTheme="minorHAnsi" w:hAnsiTheme="minorHAnsi" w:cstheme="minorHAnsi"/>
          <w:sz w:val="21"/>
        </w:rPr>
        <w:t>,</w:t>
      </w:r>
      <w:r w:rsidR="00BE7375" w:rsidRPr="00155241">
        <w:rPr>
          <w:rFonts w:asciiTheme="minorHAnsi" w:hAnsiTheme="minorHAnsi" w:cstheme="minorHAnsi"/>
          <w:sz w:val="21"/>
        </w:rPr>
        <w:t xml:space="preserve"> </w:t>
      </w:r>
      <w:r w:rsidRPr="00155241">
        <w:rPr>
          <w:rFonts w:asciiTheme="minorHAnsi" w:hAnsiTheme="minorHAnsi" w:cstheme="minorHAnsi"/>
          <w:sz w:val="21"/>
        </w:rPr>
        <w:t>which called for public submissions to inform this research report</w:t>
      </w:r>
      <w:r w:rsidR="00BE7375" w:rsidRPr="00155241">
        <w:rPr>
          <w:rFonts w:asciiTheme="minorHAnsi" w:hAnsiTheme="minorHAnsi" w:cstheme="minorHAnsi"/>
          <w:sz w:val="21"/>
        </w:rPr>
        <w:t xml:space="preserve"> (CCA 2017</w:t>
      </w:r>
      <w:r w:rsidR="00590054" w:rsidRPr="00155241">
        <w:rPr>
          <w:rFonts w:asciiTheme="minorHAnsi" w:hAnsiTheme="minorHAnsi" w:cstheme="minorHAnsi"/>
          <w:sz w:val="21"/>
        </w:rPr>
        <w:t>a</w:t>
      </w:r>
      <w:r w:rsidR="00BE7375" w:rsidRPr="00155241">
        <w:rPr>
          <w:rFonts w:asciiTheme="minorHAnsi" w:hAnsiTheme="minorHAnsi" w:cstheme="minorHAnsi"/>
          <w:sz w:val="21"/>
        </w:rPr>
        <w:t>)</w:t>
      </w:r>
      <w:r w:rsidR="00924CC6" w:rsidRPr="00155241">
        <w:rPr>
          <w:rFonts w:asciiTheme="minorHAnsi" w:hAnsiTheme="minorHAnsi" w:cstheme="minorHAnsi"/>
          <w:sz w:val="21"/>
        </w:rPr>
        <w:t xml:space="preserve">. </w:t>
      </w:r>
    </w:p>
    <w:p w14:paraId="68E84425" w14:textId="59EF05A3" w:rsidR="004622DA" w:rsidRPr="00155241" w:rsidRDefault="00B811B9" w:rsidP="00311F6C">
      <w:pPr>
        <w:pStyle w:val="Bodytext0"/>
        <w:rPr>
          <w:rFonts w:asciiTheme="minorHAnsi" w:hAnsiTheme="minorHAnsi" w:cstheme="minorHAnsi"/>
          <w:sz w:val="21"/>
        </w:rPr>
      </w:pPr>
      <w:r w:rsidRPr="00155241">
        <w:rPr>
          <w:rFonts w:asciiTheme="minorHAnsi" w:hAnsiTheme="minorHAnsi" w:cstheme="minorHAnsi"/>
          <w:sz w:val="21"/>
        </w:rPr>
        <w:t>Each of the</w:t>
      </w:r>
      <w:r w:rsidR="00321536" w:rsidRPr="00155241">
        <w:rPr>
          <w:rFonts w:asciiTheme="minorHAnsi" w:hAnsiTheme="minorHAnsi" w:cstheme="minorHAnsi"/>
          <w:sz w:val="21"/>
        </w:rPr>
        <w:t xml:space="preserve"> challenges </w:t>
      </w:r>
      <w:r w:rsidRPr="00155241">
        <w:rPr>
          <w:rFonts w:asciiTheme="minorHAnsi" w:hAnsiTheme="minorHAnsi" w:cstheme="minorHAnsi"/>
          <w:sz w:val="21"/>
        </w:rPr>
        <w:t xml:space="preserve">and opportunities facing the agricultural sector </w:t>
      </w:r>
      <w:r w:rsidR="0025610C" w:rsidRPr="00155241">
        <w:rPr>
          <w:rFonts w:asciiTheme="minorHAnsi" w:hAnsiTheme="minorHAnsi" w:cstheme="minorHAnsi"/>
          <w:sz w:val="21"/>
        </w:rPr>
        <w:t xml:space="preserve">may </w:t>
      </w:r>
      <w:r w:rsidR="00321536" w:rsidRPr="00155241">
        <w:rPr>
          <w:rFonts w:asciiTheme="minorHAnsi" w:hAnsiTheme="minorHAnsi" w:cstheme="minorHAnsi"/>
          <w:sz w:val="21"/>
        </w:rPr>
        <w:t>require targeted public policy responses</w:t>
      </w:r>
      <w:r w:rsidR="00B005E2">
        <w:rPr>
          <w:rFonts w:asciiTheme="minorHAnsi" w:hAnsiTheme="minorHAnsi" w:cstheme="minorHAnsi"/>
          <w:sz w:val="21"/>
        </w:rPr>
        <w:t>.</w:t>
      </w:r>
      <w:r w:rsidR="00942CAC" w:rsidRPr="00155241">
        <w:rPr>
          <w:rStyle w:val="FootnoteReference"/>
          <w:rFonts w:asciiTheme="minorHAnsi" w:hAnsiTheme="minorHAnsi" w:cstheme="minorHAnsi"/>
          <w:sz w:val="21"/>
        </w:rPr>
        <w:footnoteReference w:id="3"/>
      </w:r>
      <w:r w:rsidR="00321536" w:rsidRPr="00155241">
        <w:rPr>
          <w:rFonts w:asciiTheme="minorHAnsi" w:hAnsiTheme="minorHAnsi" w:cstheme="minorHAnsi"/>
          <w:sz w:val="21"/>
        </w:rPr>
        <w:t xml:space="preserve"> Yet, without coordination, </w:t>
      </w:r>
      <w:r w:rsidR="00F57146" w:rsidRPr="00155241">
        <w:rPr>
          <w:rFonts w:asciiTheme="minorHAnsi" w:hAnsiTheme="minorHAnsi" w:cstheme="minorHAnsi"/>
          <w:sz w:val="21"/>
        </w:rPr>
        <w:t xml:space="preserve">individual policies may fail to </w:t>
      </w:r>
      <w:r w:rsidR="00B52AB0" w:rsidRPr="00155241">
        <w:rPr>
          <w:rFonts w:asciiTheme="minorHAnsi" w:hAnsiTheme="minorHAnsi" w:cstheme="minorHAnsi"/>
          <w:sz w:val="21"/>
        </w:rPr>
        <w:t xml:space="preserve">cost-effectively </w:t>
      </w:r>
      <w:r w:rsidR="00F57146" w:rsidRPr="00155241">
        <w:rPr>
          <w:rFonts w:asciiTheme="minorHAnsi" w:hAnsiTheme="minorHAnsi" w:cstheme="minorHAnsi"/>
          <w:sz w:val="21"/>
        </w:rPr>
        <w:t xml:space="preserve">capture the potential benefits that could be realised. </w:t>
      </w:r>
      <w:r w:rsidR="00321536" w:rsidRPr="00155241">
        <w:rPr>
          <w:rFonts w:asciiTheme="minorHAnsi" w:hAnsiTheme="minorHAnsi" w:cstheme="minorHAnsi"/>
          <w:sz w:val="21"/>
        </w:rPr>
        <w:t xml:space="preserve">For example, climate policies that promote carbon storage through reforestation can </w:t>
      </w:r>
      <w:r w:rsidR="00F57146" w:rsidRPr="00155241">
        <w:rPr>
          <w:rFonts w:asciiTheme="minorHAnsi" w:hAnsiTheme="minorHAnsi" w:cstheme="minorHAnsi"/>
          <w:sz w:val="21"/>
        </w:rPr>
        <w:t xml:space="preserve">also </w:t>
      </w:r>
      <w:r w:rsidR="00321536" w:rsidRPr="00155241">
        <w:rPr>
          <w:rFonts w:asciiTheme="minorHAnsi" w:hAnsiTheme="minorHAnsi" w:cstheme="minorHAnsi"/>
          <w:sz w:val="21"/>
        </w:rPr>
        <w:t>improve NRM outcomes</w:t>
      </w:r>
      <w:r w:rsidR="004F198D" w:rsidRPr="00155241">
        <w:rPr>
          <w:rFonts w:asciiTheme="minorHAnsi" w:hAnsiTheme="minorHAnsi" w:cstheme="minorHAnsi"/>
          <w:sz w:val="21"/>
        </w:rPr>
        <w:t xml:space="preserve">, provided there are measures in place to ensure plantings are located </w:t>
      </w:r>
      <w:r w:rsidR="00321536" w:rsidRPr="00155241">
        <w:rPr>
          <w:rFonts w:asciiTheme="minorHAnsi" w:hAnsiTheme="minorHAnsi" w:cstheme="minorHAnsi"/>
          <w:sz w:val="21"/>
        </w:rPr>
        <w:t>appropriate</w:t>
      </w:r>
      <w:r w:rsidR="004F198D" w:rsidRPr="00155241">
        <w:rPr>
          <w:rFonts w:asciiTheme="minorHAnsi" w:hAnsiTheme="minorHAnsi" w:cstheme="minorHAnsi"/>
          <w:sz w:val="21"/>
        </w:rPr>
        <w:t>ly</w:t>
      </w:r>
      <w:r w:rsidR="00D71AE1" w:rsidRPr="00155241">
        <w:rPr>
          <w:rFonts w:asciiTheme="minorHAnsi" w:hAnsiTheme="minorHAnsi" w:cstheme="minorHAnsi"/>
          <w:sz w:val="21"/>
        </w:rPr>
        <w:t xml:space="preserve"> in the landscape</w:t>
      </w:r>
      <w:r w:rsidR="0092281C" w:rsidRPr="00155241">
        <w:rPr>
          <w:rFonts w:asciiTheme="minorHAnsi" w:hAnsiTheme="minorHAnsi" w:cstheme="minorHAnsi"/>
          <w:sz w:val="21"/>
        </w:rPr>
        <w:t>,</w:t>
      </w:r>
      <w:r w:rsidR="004F198D" w:rsidRPr="00155241">
        <w:rPr>
          <w:rFonts w:asciiTheme="minorHAnsi" w:hAnsiTheme="minorHAnsi" w:cstheme="minorHAnsi"/>
          <w:sz w:val="21"/>
        </w:rPr>
        <w:t xml:space="preserve"> involve the use of suitable</w:t>
      </w:r>
      <w:r w:rsidR="00321536" w:rsidRPr="00155241">
        <w:rPr>
          <w:rFonts w:asciiTheme="minorHAnsi" w:hAnsiTheme="minorHAnsi" w:cstheme="minorHAnsi"/>
          <w:sz w:val="21"/>
        </w:rPr>
        <w:t xml:space="preserve"> species</w:t>
      </w:r>
      <w:r w:rsidR="004F198D" w:rsidRPr="00155241">
        <w:rPr>
          <w:rFonts w:asciiTheme="minorHAnsi" w:hAnsiTheme="minorHAnsi" w:cstheme="minorHAnsi"/>
          <w:sz w:val="21"/>
        </w:rPr>
        <w:t xml:space="preserve"> and</w:t>
      </w:r>
      <w:r w:rsidR="00C36F79" w:rsidRPr="00155241">
        <w:rPr>
          <w:rFonts w:asciiTheme="minorHAnsi" w:hAnsiTheme="minorHAnsi" w:cstheme="minorHAnsi"/>
          <w:sz w:val="21"/>
        </w:rPr>
        <w:t xml:space="preserve"> </w:t>
      </w:r>
      <w:r w:rsidR="004622DA" w:rsidRPr="00155241">
        <w:rPr>
          <w:rFonts w:asciiTheme="minorHAnsi" w:hAnsiTheme="minorHAnsi" w:cstheme="minorHAnsi"/>
          <w:sz w:val="21"/>
        </w:rPr>
        <w:t>have necessary water en</w:t>
      </w:r>
      <w:r w:rsidR="00924CC6" w:rsidRPr="00155241">
        <w:rPr>
          <w:rFonts w:asciiTheme="minorHAnsi" w:hAnsiTheme="minorHAnsi" w:cstheme="minorHAnsi"/>
          <w:sz w:val="21"/>
        </w:rPr>
        <w:t xml:space="preserve">titlements. </w:t>
      </w:r>
    </w:p>
    <w:p w14:paraId="318B371A" w14:textId="77777777" w:rsidR="005F0BDA" w:rsidRPr="00155241" w:rsidRDefault="00A70EA0" w:rsidP="0099014C">
      <w:pPr>
        <w:pStyle w:val="Bodytext0"/>
        <w:rPr>
          <w:rFonts w:asciiTheme="minorHAnsi" w:hAnsiTheme="minorHAnsi" w:cstheme="minorHAnsi"/>
          <w:sz w:val="21"/>
        </w:rPr>
      </w:pPr>
      <w:r w:rsidRPr="00155241">
        <w:rPr>
          <w:rFonts w:asciiTheme="minorHAnsi" w:hAnsiTheme="minorHAnsi" w:cstheme="minorHAnsi"/>
          <w:sz w:val="21"/>
        </w:rPr>
        <w:t xml:space="preserve">The Authority’s aim in undertaking this research </w:t>
      </w:r>
      <w:r w:rsidR="004622DA" w:rsidRPr="00155241">
        <w:rPr>
          <w:rFonts w:asciiTheme="minorHAnsi" w:hAnsiTheme="minorHAnsi" w:cstheme="minorHAnsi"/>
          <w:sz w:val="21"/>
        </w:rPr>
        <w:t>i</w:t>
      </w:r>
      <w:r w:rsidRPr="00155241">
        <w:rPr>
          <w:rFonts w:asciiTheme="minorHAnsi" w:hAnsiTheme="minorHAnsi" w:cstheme="minorHAnsi"/>
          <w:sz w:val="21"/>
        </w:rPr>
        <w:t>s to identify whether and how climate, NRM and agricultural policies c</w:t>
      </w:r>
      <w:r w:rsidR="00C36F79" w:rsidRPr="00155241">
        <w:rPr>
          <w:rFonts w:asciiTheme="minorHAnsi" w:hAnsiTheme="minorHAnsi" w:cstheme="minorHAnsi"/>
          <w:sz w:val="21"/>
        </w:rPr>
        <w:t>an</w:t>
      </w:r>
      <w:r w:rsidRPr="00155241">
        <w:rPr>
          <w:rFonts w:asciiTheme="minorHAnsi" w:hAnsiTheme="minorHAnsi" w:cstheme="minorHAnsi"/>
          <w:sz w:val="21"/>
        </w:rPr>
        <w:t xml:space="preserve"> be better integrated</w:t>
      </w:r>
      <w:r w:rsidR="00C36F79" w:rsidRPr="00155241">
        <w:rPr>
          <w:rFonts w:asciiTheme="minorHAnsi" w:hAnsiTheme="minorHAnsi" w:cstheme="minorHAnsi"/>
          <w:sz w:val="21"/>
        </w:rPr>
        <w:t xml:space="preserve"> </w:t>
      </w:r>
      <w:r w:rsidR="004622DA" w:rsidRPr="00155241">
        <w:rPr>
          <w:rFonts w:asciiTheme="minorHAnsi" w:hAnsiTheme="minorHAnsi" w:cstheme="minorHAnsi"/>
          <w:sz w:val="21"/>
        </w:rPr>
        <w:t>so as to deliver these multiple benefits.</w:t>
      </w:r>
      <w:r w:rsidRPr="00155241">
        <w:rPr>
          <w:rFonts w:asciiTheme="minorHAnsi" w:hAnsiTheme="minorHAnsi" w:cstheme="minorHAnsi"/>
          <w:sz w:val="21"/>
        </w:rPr>
        <w:t xml:space="preserve"> </w:t>
      </w:r>
      <w:r w:rsidR="00395C9C" w:rsidRPr="00155241">
        <w:rPr>
          <w:rFonts w:asciiTheme="minorHAnsi" w:hAnsiTheme="minorHAnsi" w:cstheme="minorHAnsi"/>
          <w:sz w:val="21"/>
        </w:rPr>
        <w:t>The first part of this report focuses on current policies</w:t>
      </w:r>
      <w:r w:rsidR="007A424C" w:rsidRPr="00155241">
        <w:rPr>
          <w:rFonts w:asciiTheme="minorHAnsi" w:hAnsiTheme="minorHAnsi" w:cstheme="minorHAnsi"/>
          <w:sz w:val="21"/>
        </w:rPr>
        <w:t xml:space="preserve"> and ac</w:t>
      </w:r>
      <w:r w:rsidR="00395C9C" w:rsidRPr="00155241">
        <w:rPr>
          <w:rFonts w:asciiTheme="minorHAnsi" w:hAnsiTheme="minorHAnsi" w:cstheme="minorHAnsi"/>
          <w:sz w:val="21"/>
        </w:rPr>
        <w:t>tions</w:t>
      </w:r>
      <w:r w:rsidR="00F12AAB" w:rsidRPr="00155241">
        <w:rPr>
          <w:rFonts w:asciiTheme="minorHAnsi" w:hAnsiTheme="minorHAnsi" w:cstheme="minorHAnsi"/>
          <w:sz w:val="21"/>
        </w:rPr>
        <w:t>. T</w:t>
      </w:r>
      <w:r w:rsidR="00395C9C" w:rsidRPr="00155241">
        <w:rPr>
          <w:rFonts w:asciiTheme="minorHAnsi" w:hAnsiTheme="minorHAnsi" w:cstheme="minorHAnsi"/>
          <w:sz w:val="21"/>
        </w:rPr>
        <w:t xml:space="preserve">he second part of the report </w:t>
      </w:r>
      <w:r w:rsidR="0092281C" w:rsidRPr="00155241">
        <w:rPr>
          <w:rFonts w:asciiTheme="minorHAnsi" w:hAnsiTheme="minorHAnsi" w:cstheme="minorHAnsi"/>
          <w:sz w:val="21"/>
        </w:rPr>
        <w:t>propose</w:t>
      </w:r>
      <w:r w:rsidR="00FA1E5B" w:rsidRPr="00155241">
        <w:rPr>
          <w:rFonts w:asciiTheme="minorHAnsi" w:hAnsiTheme="minorHAnsi" w:cstheme="minorHAnsi"/>
          <w:sz w:val="21"/>
        </w:rPr>
        <w:t>s</w:t>
      </w:r>
      <w:r w:rsidR="0092281C" w:rsidRPr="00155241">
        <w:rPr>
          <w:rFonts w:asciiTheme="minorHAnsi" w:hAnsiTheme="minorHAnsi" w:cstheme="minorHAnsi"/>
          <w:sz w:val="21"/>
        </w:rPr>
        <w:t xml:space="preserve"> possible policy solutions</w:t>
      </w:r>
      <w:r w:rsidR="007A424C" w:rsidRPr="00155241">
        <w:rPr>
          <w:rFonts w:asciiTheme="minorHAnsi" w:hAnsiTheme="minorHAnsi" w:cstheme="minorHAnsi"/>
          <w:sz w:val="21"/>
        </w:rPr>
        <w:t xml:space="preserve"> </w:t>
      </w:r>
      <w:r w:rsidR="0092281C" w:rsidRPr="00155241">
        <w:rPr>
          <w:rFonts w:asciiTheme="minorHAnsi" w:hAnsiTheme="minorHAnsi" w:cstheme="minorHAnsi"/>
          <w:sz w:val="21"/>
        </w:rPr>
        <w:t>to the challenges of delivering multiple benefits on the land</w:t>
      </w:r>
      <w:r w:rsidR="00803289" w:rsidRPr="00155241">
        <w:rPr>
          <w:rFonts w:asciiTheme="minorHAnsi" w:hAnsiTheme="minorHAnsi" w:cstheme="minorHAnsi"/>
          <w:sz w:val="21"/>
        </w:rPr>
        <w:t>.</w:t>
      </w:r>
      <w:r w:rsidR="007A424C" w:rsidRPr="00155241">
        <w:rPr>
          <w:rFonts w:asciiTheme="minorHAnsi" w:hAnsiTheme="minorHAnsi" w:cstheme="minorHAnsi"/>
          <w:sz w:val="21"/>
        </w:rPr>
        <w:t xml:space="preserve"> </w:t>
      </w:r>
    </w:p>
    <w:p w14:paraId="44CDBD5B" w14:textId="4B223AA8" w:rsidR="00D71AE1" w:rsidRPr="00155241" w:rsidRDefault="00D71AE1" w:rsidP="00F23423">
      <w:pPr>
        <w:pStyle w:val="Heading2SB"/>
        <w:rPr>
          <w:rFonts w:asciiTheme="minorHAnsi" w:hAnsiTheme="minorHAnsi" w:cstheme="minorHAnsi"/>
        </w:rPr>
      </w:pPr>
      <w:bookmarkStart w:id="28" w:name="_Toc512583901"/>
      <w:r w:rsidRPr="00155241">
        <w:rPr>
          <w:rFonts w:asciiTheme="minorHAnsi" w:hAnsiTheme="minorHAnsi" w:cstheme="minorHAnsi"/>
        </w:rPr>
        <w:t xml:space="preserve">The </w:t>
      </w:r>
      <w:r w:rsidR="005425C3" w:rsidRPr="00155241">
        <w:rPr>
          <w:rFonts w:asciiTheme="minorHAnsi" w:hAnsiTheme="minorHAnsi" w:cstheme="minorHAnsi"/>
        </w:rPr>
        <w:t>c</w:t>
      </w:r>
      <w:r w:rsidRPr="00155241">
        <w:rPr>
          <w:rFonts w:asciiTheme="minorHAnsi" w:hAnsiTheme="minorHAnsi" w:cstheme="minorHAnsi"/>
        </w:rPr>
        <w:t xml:space="preserve">onsultation </w:t>
      </w:r>
      <w:r w:rsidR="005425C3" w:rsidRPr="00155241">
        <w:rPr>
          <w:rFonts w:asciiTheme="minorHAnsi" w:hAnsiTheme="minorHAnsi" w:cstheme="minorHAnsi"/>
        </w:rPr>
        <w:t>p</w:t>
      </w:r>
      <w:r w:rsidRPr="00155241">
        <w:rPr>
          <w:rFonts w:asciiTheme="minorHAnsi" w:hAnsiTheme="minorHAnsi" w:cstheme="minorHAnsi"/>
        </w:rPr>
        <w:t>rocess</w:t>
      </w:r>
      <w:bookmarkEnd w:id="28"/>
    </w:p>
    <w:p w14:paraId="23E62EE4" w14:textId="2B7E6C9C" w:rsidR="0092281C" w:rsidRPr="00155241" w:rsidRDefault="0092281C" w:rsidP="00321DE6">
      <w:pPr>
        <w:pStyle w:val="Bodytext0"/>
        <w:rPr>
          <w:rFonts w:asciiTheme="minorHAnsi" w:hAnsiTheme="minorHAnsi" w:cstheme="minorHAnsi"/>
          <w:sz w:val="21"/>
        </w:rPr>
      </w:pPr>
      <w:r w:rsidRPr="00155241">
        <w:rPr>
          <w:rFonts w:asciiTheme="minorHAnsi" w:hAnsiTheme="minorHAnsi" w:cstheme="minorHAnsi"/>
          <w:sz w:val="21"/>
        </w:rPr>
        <w:t>The Authority invited submissions from interested or</w:t>
      </w:r>
      <w:r w:rsidR="0086640E" w:rsidRPr="00155241">
        <w:rPr>
          <w:rFonts w:asciiTheme="minorHAnsi" w:hAnsiTheme="minorHAnsi" w:cstheme="minorHAnsi"/>
          <w:sz w:val="21"/>
        </w:rPr>
        <w:t xml:space="preserve">ganisations and individuals </w:t>
      </w:r>
      <w:r w:rsidR="00D0378D" w:rsidRPr="00155241">
        <w:rPr>
          <w:rFonts w:asciiTheme="minorHAnsi" w:hAnsiTheme="minorHAnsi" w:cstheme="minorHAnsi"/>
          <w:sz w:val="21"/>
        </w:rPr>
        <w:t>in the issues paper for this research</w:t>
      </w:r>
      <w:r w:rsidR="00841794">
        <w:rPr>
          <w:rFonts w:asciiTheme="minorHAnsi" w:hAnsiTheme="minorHAnsi" w:cstheme="minorHAnsi"/>
          <w:sz w:val="21"/>
        </w:rPr>
        <w:t xml:space="preserve"> project</w:t>
      </w:r>
      <w:r w:rsidR="00803289" w:rsidRPr="00155241">
        <w:rPr>
          <w:rFonts w:asciiTheme="minorHAnsi" w:hAnsiTheme="minorHAnsi" w:cstheme="minorHAnsi"/>
          <w:sz w:val="21"/>
        </w:rPr>
        <w:t>, which</w:t>
      </w:r>
      <w:r w:rsidR="00D0378D" w:rsidRPr="00155241">
        <w:rPr>
          <w:rFonts w:asciiTheme="minorHAnsi" w:hAnsiTheme="minorHAnsi" w:cstheme="minorHAnsi"/>
          <w:sz w:val="21"/>
        </w:rPr>
        <w:t xml:space="preserve"> was </w:t>
      </w:r>
      <w:r w:rsidR="0086640E" w:rsidRPr="00155241">
        <w:rPr>
          <w:rFonts w:asciiTheme="minorHAnsi" w:hAnsiTheme="minorHAnsi" w:cstheme="minorHAnsi"/>
          <w:sz w:val="21"/>
        </w:rPr>
        <w:t>released in March 2017</w:t>
      </w:r>
      <w:r w:rsidR="00C27123" w:rsidRPr="00155241">
        <w:rPr>
          <w:rFonts w:asciiTheme="minorHAnsi" w:hAnsiTheme="minorHAnsi" w:cstheme="minorHAnsi"/>
          <w:sz w:val="21"/>
        </w:rPr>
        <w:t xml:space="preserve"> (CCA 2017</w:t>
      </w:r>
      <w:r w:rsidR="00590054" w:rsidRPr="00155241">
        <w:rPr>
          <w:rFonts w:asciiTheme="minorHAnsi" w:hAnsiTheme="minorHAnsi" w:cstheme="minorHAnsi"/>
          <w:sz w:val="21"/>
        </w:rPr>
        <w:t>a</w:t>
      </w:r>
      <w:r w:rsidR="00C27123" w:rsidRPr="00155241">
        <w:rPr>
          <w:rFonts w:asciiTheme="minorHAnsi" w:hAnsiTheme="minorHAnsi" w:cstheme="minorHAnsi"/>
          <w:sz w:val="21"/>
        </w:rPr>
        <w:t>)</w:t>
      </w:r>
      <w:r w:rsidR="00924CC6" w:rsidRPr="00155241">
        <w:rPr>
          <w:rFonts w:asciiTheme="minorHAnsi" w:hAnsiTheme="minorHAnsi" w:cstheme="minorHAnsi"/>
          <w:sz w:val="21"/>
        </w:rPr>
        <w:t xml:space="preserve">. </w:t>
      </w:r>
    </w:p>
    <w:p w14:paraId="50A1AAB5" w14:textId="2000858A" w:rsidR="00D71AE1" w:rsidRPr="00155241" w:rsidRDefault="003E1FF3" w:rsidP="00321DE6">
      <w:pPr>
        <w:pStyle w:val="Bodytext0"/>
        <w:rPr>
          <w:rFonts w:asciiTheme="minorHAnsi" w:hAnsiTheme="minorHAnsi" w:cstheme="minorHAnsi"/>
          <w:sz w:val="21"/>
        </w:rPr>
      </w:pPr>
      <w:r w:rsidRPr="00155241">
        <w:rPr>
          <w:rFonts w:asciiTheme="minorHAnsi" w:hAnsiTheme="minorHAnsi" w:cstheme="minorHAnsi"/>
          <w:sz w:val="21"/>
        </w:rPr>
        <w:t xml:space="preserve">The Authority </w:t>
      </w:r>
      <w:r w:rsidR="0086640E" w:rsidRPr="00155241">
        <w:rPr>
          <w:rFonts w:asciiTheme="minorHAnsi" w:hAnsiTheme="minorHAnsi" w:cstheme="minorHAnsi"/>
          <w:sz w:val="21"/>
        </w:rPr>
        <w:t xml:space="preserve">also </w:t>
      </w:r>
      <w:r w:rsidRPr="00155241">
        <w:rPr>
          <w:rFonts w:asciiTheme="minorHAnsi" w:hAnsiTheme="minorHAnsi" w:cstheme="minorHAnsi"/>
          <w:sz w:val="21"/>
        </w:rPr>
        <w:t>met a range of stakeholders through roundtable discussions and individual meetings</w:t>
      </w:r>
      <w:r w:rsidR="00A353C2" w:rsidRPr="00155241">
        <w:rPr>
          <w:rFonts w:asciiTheme="minorHAnsi" w:hAnsiTheme="minorHAnsi" w:cstheme="minorHAnsi"/>
          <w:sz w:val="21"/>
        </w:rPr>
        <w:t xml:space="preserve">, and received </w:t>
      </w:r>
      <w:r w:rsidR="00841794">
        <w:rPr>
          <w:rFonts w:asciiTheme="minorHAnsi" w:hAnsiTheme="minorHAnsi" w:cstheme="minorHAnsi"/>
          <w:sz w:val="21"/>
        </w:rPr>
        <w:t>19</w:t>
      </w:r>
      <w:r w:rsidR="00841794" w:rsidRPr="00155241">
        <w:rPr>
          <w:rFonts w:asciiTheme="minorHAnsi" w:hAnsiTheme="minorHAnsi" w:cstheme="minorHAnsi"/>
          <w:sz w:val="21"/>
        </w:rPr>
        <w:t xml:space="preserve"> </w:t>
      </w:r>
      <w:r w:rsidR="0086640E" w:rsidRPr="00155241">
        <w:rPr>
          <w:rFonts w:asciiTheme="minorHAnsi" w:hAnsiTheme="minorHAnsi" w:cstheme="minorHAnsi"/>
          <w:sz w:val="21"/>
        </w:rPr>
        <w:t xml:space="preserve">written </w:t>
      </w:r>
      <w:r w:rsidR="00A353C2" w:rsidRPr="00155241">
        <w:rPr>
          <w:rFonts w:asciiTheme="minorHAnsi" w:hAnsiTheme="minorHAnsi" w:cstheme="minorHAnsi"/>
          <w:sz w:val="21"/>
        </w:rPr>
        <w:t>submissions</w:t>
      </w:r>
      <w:r w:rsidR="0086640E" w:rsidRPr="00155241">
        <w:rPr>
          <w:rFonts w:asciiTheme="minorHAnsi" w:hAnsiTheme="minorHAnsi" w:cstheme="minorHAnsi"/>
          <w:sz w:val="21"/>
        </w:rPr>
        <w:t>.</w:t>
      </w:r>
      <w:r w:rsidR="00395C9C" w:rsidRPr="00155241">
        <w:rPr>
          <w:rFonts w:asciiTheme="minorHAnsi" w:hAnsiTheme="minorHAnsi" w:cstheme="minorHAnsi"/>
          <w:sz w:val="21"/>
        </w:rPr>
        <w:t xml:space="preserve"> </w:t>
      </w:r>
      <w:r w:rsidR="00D71AE1" w:rsidRPr="00155241">
        <w:rPr>
          <w:rFonts w:asciiTheme="minorHAnsi" w:hAnsiTheme="minorHAnsi" w:cstheme="minorHAnsi"/>
          <w:sz w:val="21"/>
        </w:rPr>
        <w:t xml:space="preserve">Feedback from stakeholders was </w:t>
      </w:r>
      <w:r w:rsidR="00FC033D" w:rsidRPr="00155241">
        <w:rPr>
          <w:rFonts w:asciiTheme="minorHAnsi" w:hAnsiTheme="minorHAnsi" w:cstheme="minorHAnsi"/>
          <w:sz w:val="21"/>
        </w:rPr>
        <w:t>used to</w:t>
      </w:r>
      <w:r w:rsidR="00D71AE1" w:rsidRPr="00155241">
        <w:rPr>
          <w:rFonts w:asciiTheme="minorHAnsi" w:hAnsiTheme="minorHAnsi" w:cstheme="minorHAnsi"/>
          <w:sz w:val="21"/>
        </w:rPr>
        <w:t xml:space="preserve"> inform this report and its recommendations. The Authority thanks all individuals and organisations that contributed. </w:t>
      </w:r>
    </w:p>
    <w:p w14:paraId="7FF2F08C" w14:textId="4F0FD586" w:rsidR="0037769C" w:rsidRPr="00155241" w:rsidRDefault="0037769C" w:rsidP="0037769C">
      <w:pPr>
        <w:pStyle w:val="Bodytext0"/>
        <w:rPr>
          <w:rFonts w:asciiTheme="minorHAnsi" w:hAnsiTheme="minorHAnsi" w:cstheme="minorHAnsi"/>
          <w:sz w:val="21"/>
        </w:rPr>
      </w:pPr>
      <w:r w:rsidRPr="00155241">
        <w:rPr>
          <w:rFonts w:asciiTheme="minorHAnsi" w:hAnsiTheme="minorHAnsi" w:cstheme="minorHAnsi"/>
          <w:sz w:val="21"/>
        </w:rPr>
        <w:t xml:space="preserve">This report also draws on consultation and submissions from the Authority’s ERF </w:t>
      </w:r>
      <w:r w:rsidR="00751804">
        <w:rPr>
          <w:rFonts w:asciiTheme="minorHAnsi" w:hAnsiTheme="minorHAnsi" w:cstheme="minorHAnsi"/>
          <w:sz w:val="21"/>
        </w:rPr>
        <w:t>r</w:t>
      </w:r>
      <w:r w:rsidRPr="00155241">
        <w:rPr>
          <w:rFonts w:asciiTheme="minorHAnsi" w:hAnsiTheme="minorHAnsi" w:cstheme="minorHAnsi"/>
          <w:sz w:val="21"/>
        </w:rPr>
        <w:t>eview</w:t>
      </w:r>
      <w:r w:rsidR="00134153" w:rsidRPr="00155241">
        <w:rPr>
          <w:rFonts w:asciiTheme="minorHAnsi" w:hAnsiTheme="minorHAnsi" w:cstheme="minorHAnsi"/>
          <w:sz w:val="21"/>
        </w:rPr>
        <w:t xml:space="preserve"> and submissions made to the Australian Government’s </w:t>
      </w:r>
      <w:r w:rsidR="0082188E" w:rsidRPr="00155241">
        <w:rPr>
          <w:rFonts w:asciiTheme="minorHAnsi" w:hAnsiTheme="minorHAnsi" w:cstheme="minorHAnsi"/>
          <w:sz w:val="21"/>
        </w:rPr>
        <w:t>2017 review of climate policies</w:t>
      </w:r>
      <w:r w:rsidRPr="00155241">
        <w:rPr>
          <w:rFonts w:asciiTheme="minorHAnsi" w:hAnsiTheme="minorHAnsi" w:cstheme="minorHAnsi"/>
          <w:sz w:val="21"/>
        </w:rPr>
        <w:t>.</w:t>
      </w:r>
    </w:p>
    <w:p w14:paraId="651EBF56" w14:textId="693EBA1E" w:rsidR="00D71AE1" w:rsidRPr="00155241" w:rsidRDefault="00D71AE1" w:rsidP="00321DE6">
      <w:pPr>
        <w:pStyle w:val="Bodytext0"/>
        <w:rPr>
          <w:rFonts w:asciiTheme="minorHAnsi" w:hAnsiTheme="minorHAnsi" w:cstheme="minorHAnsi"/>
          <w:sz w:val="21"/>
        </w:rPr>
      </w:pPr>
      <w:r w:rsidRPr="00155241">
        <w:rPr>
          <w:rFonts w:asciiTheme="minorHAnsi" w:hAnsiTheme="minorHAnsi" w:cstheme="minorHAnsi"/>
          <w:sz w:val="21"/>
        </w:rPr>
        <w:t>Public submissions</w:t>
      </w:r>
      <w:r w:rsidR="00841794">
        <w:rPr>
          <w:rFonts w:asciiTheme="minorHAnsi" w:hAnsiTheme="minorHAnsi" w:cstheme="minorHAnsi"/>
          <w:sz w:val="21"/>
        </w:rPr>
        <w:t xml:space="preserve"> </w:t>
      </w:r>
      <w:r w:rsidR="00E11ED6">
        <w:rPr>
          <w:rFonts w:asciiTheme="minorHAnsi" w:hAnsiTheme="minorHAnsi" w:cstheme="minorHAnsi"/>
          <w:sz w:val="21"/>
        </w:rPr>
        <w:t>on</w:t>
      </w:r>
      <w:r w:rsidR="00841794">
        <w:rPr>
          <w:rFonts w:asciiTheme="minorHAnsi" w:hAnsiTheme="minorHAnsi" w:cstheme="minorHAnsi"/>
          <w:sz w:val="21"/>
        </w:rPr>
        <w:t xml:space="preserve"> this research project</w:t>
      </w:r>
      <w:r w:rsidRPr="00155241">
        <w:rPr>
          <w:rFonts w:asciiTheme="minorHAnsi" w:hAnsiTheme="minorHAnsi" w:cstheme="minorHAnsi"/>
          <w:sz w:val="21"/>
        </w:rPr>
        <w:t xml:space="preserve"> are available on the Authority’s website and details of the Authority’s consultation for this review are at Appendix </w:t>
      </w:r>
      <w:r w:rsidR="00CB73E4" w:rsidRPr="00155241">
        <w:rPr>
          <w:rFonts w:asciiTheme="minorHAnsi" w:hAnsiTheme="minorHAnsi" w:cstheme="minorHAnsi"/>
          <w:sz w:val="21"/>
        </w:rPr>
        <w:t>A</w:t>
      </w:r>
      <w:r w:rsidRPr="00155241">
        <w:rPr>
          <w:rFonts w:asciiTheme="minorHAnsi" w:hAnsiTheme="minorHAnsi" w:cstheme="minorHAnsi"/>
          <w:sz w:val="21"/>
        </w:rPr>
        <w:t>.</w:t>
      </w:r>
    </w:p>
    <w:p w14:paraId="3D4D3C7D" w14:textId="77777777" w:rsidR="006F6609" w:rsidRPr="00155241" w:rsidRDefault="006F6609" w:rsidP="006F6609">
      <w:pPr>
        <w:pStyle w:val="Bodytext0"/>
        <w:rPr>
          <w:rFonts w:asciiTheme="minorHAnsi" w:hAnsiTheme="minorHAnsi" w:cstheme="minorHAnsi"/>
          <w:sz w:val="21"/>
        </w:rPr>
        <w:sectPr w:rsidR="006F6609" w:rsidRPr="00155241" w:rsidSect="00041493">
          <w:headerReference w:type="even" r:id="rId35"/>
          <w:headerReference w:type="default" r:id="rId36"/>
          <w:headerReference w:type="first" r:id="rId37"/>
          <w:type w:val="continuous"/>
          <w:pgSz w:w="11907" w:h="16840" w:code="9"/>
          <w:pgMar w:top="1418" w:right="1077" w:bottom="851" w:left="1077" w:header="850" w:footer="720" w:gutter="0"/>
          <w:pgNumType w:chapStyle="1" w:chapSep="emDash"/>
          <w:cols w:space="720"/>
          <w:docGrid w:linePitch="360"/>
        </w:sectPr>
      </w:pPr>
      <w:bookmarkStart w:id="29" w:name="_Toc484176702"/>
      <w:bookmarkStart w:id="30" w:name="_Toc484549753"/>
      <w:bookmarkStart w:id="31" w:name="_Toc484550331"/>
      <w:bookmarkStart w:id="32" w:name="_Toc476304708"/>
      <w:bookmarkEnd w:id="29"/>
      <w:bookmarkEnd w:id="30"/>
      <w:bookmarkEnd w:id="31"/>
    </w:p>
    <w:p w14:paraId="639DBDC0" w14:textId="79FD69BB" w:rsidR="009C3EE2" w:rsidRPr="00155241" w:rsidRDefault="009D37B2" w:rsidP="0092196F">
      <w:pPr>
        <w:pStyle w:val="Heading1SB"/>
        <w:jc w:val="left"/>
        <w:rPr>
          <w:rFonts w:asciiTheme="minorHAnsi" w:hAnsiTheme="minorHAnsi" w:cstheme="minorHAnsi"/>
        </w:rPr>
      </w:pPr>
      <w:bookmarkStart w:id="33" w:name="_Toc512583902"/>
      <w:bookmarkStart w:id="34" w:name="_Ref503522155"/>
      <w:r w:rsidRPr="00155241">
        <w:rPr>
          <w:rFonts w:asciiTheme="minorHAnsi" w:hAnsiTheme="minorHAnsi" w:cstheme="minorHAnsi"/>
        </w:rPr>
        <w:t>The agriculture sector</w:t>
      </w:r>
      <w:bookmarkEnd w:id="33"/>
      <w:r w:rsidRPr="00155241">
        <w:rPr>
          <w:rFonts w:asciiTheme="minorHAnsi" w:hAnsiTheme="minorHAnsi" w:cstheme="minorHAnsi"/>
        </w:rPr>
        <w:t xml:space="preserve"> </w:t>
      </w:r>
      <w:bookmarkEnd w:id="32"/>
      <w:bookmarkEnd w:id="34"/>
    </w:p>
    <w:p w14:paraId="35854FB5" w14:textId="3D6AE470" w:rsidR="009D37B2" w:rsidRPr="00155241" w:rsidRDefault="00BA3221" w:rsidP="00DA06F0">
      <w:pPr>
        <w:pStyle w:val="Heading2SB"/>
        <w:spacing w:after="180"/>
        <w:rPr>
          <w:rFonts w:asciiTheme="minorHAnsi" w:hAnsiTheme="minorHAnsi" w:cstheme="minorHAnsi"/>
        </w:rPr>
      </w:pPr>
      <w:bookmarkStart w:id="35" w:name="_Toc476304709"/>
      <w:bookmarkStart w:id="36" w:name="_Ref508369787"/>
      <w:bookmarkStart w:id="37" w:name="_Ref508373102"/>
      <w:bookmarkStart w:id="38" w:name="_Ref508373258"/>
      <w:bookmarkStart w:id="39" w:name="_Toc512583903"/>
      <w:r w:rsidRPr="00155241">
        <w:rPr>
          <w:rFonts w:asciiTheme="minorHAnsi" w:hAnsiTheme="minorHAnsi" w:cstheme="minorHAnsi"/>
        </w:rPr>
        <w:t>E</w:t>
      </w:r>
      <w:r w:rsidR="009D37B2" w:rsidRPr="00155241">
        <w:rPr>
          <w:rFonts w:asciiTheme="minorHAnsi" w:hAnsiTheme="minorHAnsi" w:cstheme="minorHAnsi"/>
        </w:rPr>
        <w:t>missions</w:t>
      </w:r>
      <w:bookmarkEnd w:id="35"/>
      <w:r w:rsidR="00FC033D" w:rsidRPr="00155241">
        <w:rPr>
          <w:rFonts w:asciiTheme="minorHAnsi" w:hAnsiTheme="minorHAnsi" w:cstheme="minorHAnsi"/>
        </w:rPr>
        <w:t xml:space="preserve"> from agriculture in </w:t>
      </w:r>
      <w:r w:rsidR="001E338D" w:rsidRPr="00155241">
        <w:rPr>
          <w:rFonts w:asciiTheme="minorHAnsi" w:hAnsiTheme="minorHAnsi" w:cstheme="minorHAnsi"/>
        </w:rPr>
        <w:t>A</w:t>
      </w:r>
      <w:r w:rsidR="00FC033D" w:rsidRPr="00155241">
        <w:rPr>
          <w:rFonts w:asciiTheme="minorHAnsi" w:hAnsiTheme="minorHAnsi" w:cstheme="minorHAnsi"/>
        </w:rPr>
        <w:t>ustralia</w:t>
      </w:r>
      <w:bookmarkEnd w:id="36"/>
      <w:bookmarkEnd w:id="37"/>
      <w:bookmarkEnd w:id="38"/>
      <w:bookmarkEnd w:id="39"/>
    </w:p>
    <w:p w14:paraId="244461D0" w14:textId="6C960B4D" w:rsidR="005A78B3" w:rsidRPr="00155241" w:rsidRDefault="00A46BDD" w:rsidP="00DA06F0">
      <w:pPr>
        <w:pStyle w:val="Bodytext0"/>
        <w:spacing w:after="180"/>
        <w:rPr>
          <w:rFonts w:asciiTheme="minorHAnsi" w:hAnsiTheme="minorHAnsi" w:cstheme="minorHAnsi"/>
        </w:rPr>
      </w:pPr>
      <w:r w:rsidRPr="00155241">
        <w:rPr>
          <w:rFonts w:asciiTheme="minorHAnsi" w:hAnsiTheme="minorHAnsi" w:cstheme="minorHAnsi"/>
          <w:sz w:val="21"/>
        </w:rPr>
        <w:t xml:space="preserve">Agricultural activities result in emissions and carbon storage that are </w:t>
      </w:r>
      <w:r>
        <w:rPr>
          <w:rFonts w:asciiTheme="minorHAnsi" w:hAnsiTheme="minorHAnsi" w:cstheme="minorHAnsi"/>
          <w:sz w:val="21"/>
        </w:rPr>
        <w:t xml:space="preserve">mostly </w:t>
      </w:r>
      <w:r w:rsidRPr="00155241">
        <w:rPr>
          <w:rFonts w:asciiTheme="minorHAnsi" w:hAnsiTheme="minorHAnsi" w:cstheme="minorHAnsi"/>
          <w:sz w:val="21"/>
        </w:rPr>
        <w:t xml:space="preserve">recorded in two parts of Australia’s emissions inventory: agriculture; and land use, land-use change and forestry (LULUCF). At a high level, agriculture emissions consist of the methane and nitrous oxide emissions related to land use, including methane emissions from livestock enteric fermentation and nitrous oxide emissions from agricultural soils. LULUCF mostly records the fluxes of carbon dioxide from live vegetation, debris and soil caused by land management practices and land-use change </w:t>
      </w:r>
      <w:r w:rsidR="00656B05" w:rsidRPr="00155241">
        <w:rPr>
          <w:rFonts w:asciiTheme="minorHAnsi" w:hAnsiTheme="minorHAnsi" w:cstheme="minorHAnsi"/>
          <w:sz w:val="21"/>
        </w:rPr>
        <w:t>(DoEE </w:t>
      </w:r>
      <w:r w:rsidR="00480792" w:rsidRPr="00155241">
        <w:rPr>
          <w:rFonts w:asciiTheme="minorHAnsi" w:hAnsiTheme="minorHAnsi" w:cstheme="minorHAnsi"/>
          <w:sz w:val="21"/>
        </w:rPr>
        <w:t>201</w:t>
      </w:r>
      <w:r w:rsidR="00CE12BA" w:rsidRPr="00155241">
        <w:rPr>
          <w:rFonts w:asciiTheme="minorHAnsi" w:hAnsiTheme="minorHAnsi" w:cstheme="minorHAnsi"/>
          <w:sz w:val="21"/>
        </w:rPr>
        <w:t>7</w:t>
      </w:r>
      <w:r w:rsidR="0077629A" w:rsidRPr="00155241">
        <w:rPr>
          <w:rFonts w:asciiTheme="minorHAnsi" w:hAnsiTheme="minorHAnsi" w:cstheme="minorHAnsi"/>
          <w:sz w:val="21"/>
        </w:rPr>
        <w:t>e</w:t>
      </w:r>
      <w:r w:rsidR="00480792" w:rsidRPr="00155241">
        <w:rPr>
          <w:rFonts w:asciiTheme="minorHAnsi" w:hAnsiTheme="minorHAnsi" w:cstheme="minorHAnsi"/>
          <w:sz w:val="21"/>
        </w:rPr>
        <w:t>)</w:t>
      </w:r>
      <w:r w:rsidR="009D37B2" w:rsidRPr="00155241">
        <w:rPr>
          <w:rFonts w:asciiTheme="minorHAnsi" w:hAnsiTheme="minorHAnsi" w:cstheme="minorHAnsi"/>
          <w:sz w:val="21"/>
        </w:rPr>
        <w:t>.</w:t>
      </w:r>
      <w:r w:rsidR="009C7E0E">
        <w:rPr>
          <w:rFonts w:asciiTheme="minorHAnsi" w:hAnsiTheme="minorHAnsi" w:cstheme="minorHAnsi"/>
          <w:sz w:val="21"/>
        </w:rPr>
        <w:t xml:space="preserve"> </w:t>
      </w:r>
      <w:r>
        <w:rPr>
          <w:rFonts w:asciiTheme="minorHAnsi" w:hAnsiTheme="minorHAnsi" w:cstheme="minorHAnsi"/>
          <w:sz w:val="21"/>
        </w:rPr>
        <w:t>Agricultural production also causes some emissions recorded in energy categories (e.g. agriculture-related transport and electricity use) and waste</w:t>
      </w:r>
      <w:r w:rsidRPr="00155241">
        <w:rPr>
          <w:rFonts w:asciiTheme="minorHAnsi" w:hAnsiTheme="minorHAnsi" w:cstheme="minorHAnsi"/>
          <w:sz w:val="21"/>
        </w:rPr>
        <w:t xml:space="preserve"> </w:t>
      </w:r>
      <w:r>
        <w:rPr>
          <w:rFonts w:asciiTheme="minorHAnsi" w:hAnsiTheme="minorHAnsi" w:cstheme="minorHAnsi"/>
          <w:sz w:val="21"/>
        </w:rPr>
        <w:t>(e.g. animal waste from abattoirs). The Authority has not quantified the contribution of agriculture to LULUCF, energy or waste emissions due to difficulties in attributing inventory emissions data to agricultural activities.</w:t>
      </w:r>
      <w:r w:rsidR="00187C5B">
        <w:rPr>
          <w:rStyle w:val="FootnoteReference"/>
          <w:rFonts w:asciiTheme="minorHAnsi" w:hAnsiTheme="minorHAnsi" w:cstheme="minorHAnsi"/>
          <w:sz w:val="21"/>
        </w:rPr>
        <w:footnoteReference w:id="4"/>
      </w:r>
    </w:p>
    <w:p w14:paraId="1F001DCB" w14:textId="26770650" w:rsidR="00055BC8" w:rsidRDefault="00A46BDD" w:rsidP="0056738C">
      <w:pPr>
        <w:pStyle w:val="Bodytext0"/>
        <w:rPr>
          <w:rFonts w:asciiTheme="minorHAnsi" w:hAnsiTheme="minorHAnsi" w:cstheme="minorHAnsi"/>
          <w:sz w:val="21"/>
        </w:rPr>
      </w:pPr>
      <w:r w:rsidRPr="00155241">
        <w:rPr>
          <w:rFonts w:asciiTheme="minorHAnsi" w:hAnsiTheme="minorHAnsi" w:cstheme="minorHAnsi"/>
          <w:sz w:val="21"/>
        </w:rPr>
        <w:t xml:space="preserve">Agriculture emissions </w:t>
      </w:r>
      <w:r>
        <w:rPr>
          <w:rFonts w:asciiTheme="minorHAnsi" w:hAnsiTheme="minorHAnsi" w:cstheme="minorHAnsi"/>
          <w:sz w:val="21"/>
        </w:rPr>
        <w:t xml:space="preserve">(as </w:t>
      </w:r>
      <w:r w:rsidRPr="00155241">
        <w:rPr>
          <w:rFonts w:asciiTheme="minorHAnsi" w:hAnsiTheme="minorHAnsi" w:cstheme="minorHAnsi"/>
          <w:sz w:val="21"/>
        </w:rPr>
        <w:t xml:space="preserve">defined </w:t>
      </w:r>
      <w:r>
        <w:rPr>
          <w:rFonts w:asciiTheme="minorHAnsi" w:hAnsiTheme="minorHAnsi" w:cstheme="minorHAnsi"/>
          <w:sz w:val="21"/>
        </w:rPr>
        <w:t>by the U</w:t>
      </w:r>
      <w:r w:rsidR="00EE0C91">
        <w:rPr>
          <w:rFonts w:asciiTheme="minorHAnsi" w:hAnsiTheme="minorHAnsi" w:cstheme="minorHAnsi"/>
          <w:sz w:val="21"/>
        </w:rPr>
        <w:t>nited Nations Framework Convention on Climate Change</w:t>
      </w:r>
      <w:r>
        <w:rPr>
          <w:rFonts w:asciiTheme="minorHAnsi" w:hAnsiTheme="minorHAnsi" w:cstheme="minorHAnsi"/>
          <w:sz w:val="21"/>
        </w:rPr>
        <w:t>/</w:t>
      </w:r>
      <w:r w:rsidR="00EE0C91">
        <w:rPr>
          <w:rFonts w:asciiTheme="minorHAnsi" w:hAnsiTheme="minorHAnsi" w:cstheme="minorHAnsi"/>
          <w:sz w:val="21"/>
        </w:rPr>
        <w:t>Intergovernmental Panel on Climate Change (</w:t>
      </w:r>
      <w:r>
        <w:rPr>
          <w:rFonts w:asciiTheme="minorHAnsi" w:hAnsiTheme="minorHAnsi" w:cstheme="minorHAnsi"/>
          <w:sz w:val="21"/>
        </w:rPr>
        <w:t>IPCC</w:t>
      </w:r>
      <w:r w:rsidR="00EE0C91">
        <w:rPr>
          <w:rFonts w:asciiTheme="minorHAnsi" w:hAnsiTheme="minorHAnsi" w:cstheme="minorHAnsi"/>
          <w:sz w:val="21"/>
        </w:rPr>
        <w:t>)</w:t>
      </w:r>
      <w:r>
        <w:rPr>
          <w:rFonts w:asciiTheme="minorHAnsi" w:hAnsiTheme="minorHAnsi" w:cstheme="minorHAnsi"/>
          <w:sz w:val="21"/>
        </w:rPr>
        <w:t xml:space="preserve"> agriculture emissions category) make up around 13 per cent of Australia’s total net emissions (</w:t>
      </w:r>
      <w:r>
        <w:rPr>
          <w:rFonts w:asciiTheme="minorHAnsi" w:hAnsiTheme="minorHAnsi" w:cstheme="minorHAnsi"/>
          <w:sz w:val="21"/>
        </w:rPr>
        <w:fldChar w:fldCharType="begin"/>
      </w:r>
      <w:r>
        <w:rPr>
          <w:rFonts w:asciiTheme="minorHAnsi" w:hAnsiTheme="minorHAnsi" w:cstheme="minorHAnsi"/>
          <w:sz w:val="21"/>
        </w:rPr>
        <w:instrText xml:space="preserve"> REF _Ref507686471 \r \h </w:instrText>
      </w:r>
      <w:r>
        <w:rPr>
          <w:rFonts w:asciiTheme="minorHAnsi" w:hAnsiTheme="minorHAnsi" w:cstheme="minorHAnsi"/>
          <w:sz w:val="21"/>
        </w:rPr>
      </w:r>
      <w:r>
        <w:rPr>
          <w:rFonts w:asciiTheme="minorHAnsi" w:hAnsiTheme="minorHAnsi" w:cstheme="minorHAnsi"/>
          <w:sz w:val="21"/>
        </w:rPr>
        <w:fldChar w:fldCharType="separate"/>
      </w:r>
      <w:r w:rsidR="008F6996">
        <w:rPr>
          <w:rFonts w:asciiTheme="minorHAnsi" w:hAnsiTheme="minorHAnsi" w:cstheme="minorHAnsi"/>
          <w:sz w:val="21"/>
        </w:rPr>
        <w:t>Table 1</w:t>
      </w:r>
      <w:r>
        <w:rPr>
          <w:rFonts w:asciiTheme="minorHAnsi" w:hAnsiTheme="minorHAnsi" w:cstheme="minorHAnsi"/>
          <w:sz w:val="21"/>
        </w:rPr>
        <w:fldChar w:fldCharType="end"/>
      </w:r>
      <w:r>
        <w:rPr>
          <w:rFonts w:asciiTheme="minorHAnsi" w:hAnsiTheme="minorHAnsi" w:cstheme="minorHAnsi"/>
          <w:sz w:val="21"/>
        </w:rPr>
        <w:t xml:space="preserve">). Agriculture emissions </w:t>
      </w:r>
      <w:r w:rsidRPr="00155241">
        <w:rPr>
          <w:rFonts w:asciiTheme="minorHAnsi" w:hAnsiTheme="minorHAnsi" w:cstheme="minorHAnsi"/>
          <w:sz w:val="21"/>
        </w:rPr>
        <w:t xml:space="preserve">have decreased by 13 per cent from 80 </w:t>
      </w:r>
      <w:r w:rsidR="00EE0C91">
        <w:rPr>
          <w:rFonts w:asciiTheme="minorHAnsi" w:hAnsiTheme="minorHAnsi" w:cstheme="minorHAnsi"/>
          <w:sz w:val="21"/>
        </w:rPr>
        <w:t>million tonnes of carbon dioxide equivalent (</w:t>
      </w:r>
      <w:r w:rsidRPr="00155241">
        <w:rPr>
          <w:rFonts w:asciiTheme="minorHAnsi" w:hAnsiTheme="minorHAnsi" w:cstheme="minorHAnsi"/>
          <w:sz w:val="21"/>
        </w:rPr>
        <w:t>Mt</w:t>
      </w:r>
      <w:r w:rsidR="00A320DA">
        <w:rPr>
          <w:rFonts w:asciiTheme="minorHAnsi" w:hAnsiTheme="minorHAnsi" w:cstheme="minorHAnsi"/>
          <w:sz w:val="21"/>
        </w:rPr>
        <w:t xml:space="preserve"> </w:t>
      </w:r>
      <w:r w:rsidRPr="00155241">
        <w:rPr>
          <w:rFonts w:asciiTheme="minorHAnsi" w:hAnsiTheme="minorHAnsi" w:cstheme="minorHAnsi"/>
          <w:sz w:val="21"/>
        </w:rPr>
        <w:t>CO</w:t>
      </w:r>
      <w:r w:rsidRPr="00155241">
        <w:rPr>
          <w:rFonts w:asciiTheme="minorHAnsi" w:hAnsiTheme="minorHAnsi" w:cstheme="minorHAnsi"/>
          <w:sz w:val="21"/>
          <w:vertAlign w:val="subscript"/>
        </w:rPr>
        <w:t>2</w:t>
      </w:r>
      <w:r w:rsidRPr="00155241">
        <w:rPr>
          <w:rFonts w:asciiTheme="minorHAnsi" w:hAnsiTheme="minorHAnsi" w:cstheme="minorHAnsi"/>
          <w:sz w:val="21"/>
        </w:rPr>
        <w:t>-e</w:t>
      </w:r>
      <w:r w:rsidR="00EE0C91">
        <w:rPr>
          <w:rFonts w:asciiTheme="minorHAnsi" w:hAnsiTheme="minorHAnsi" w:cstheme="minorHAnsi"/>
          <w:sz w:val="21"/>
        </w:rPr>
        <w:t>)</w:t>
      </w:r>
      <w:r w:rsidRPr="00155241">
        <w:rPr>
          <w:rFonts w:asciiTheme="minorHAnsi" w:hAnsiTheme="minorHAnsi" w:cstheme="minorHAnsi"/>
          <w:sz w:val="21"/>
        </w:rPr>
        <w:t xml:space="preserve"> in 1990 to 70 Mt</w:t>
      </w:r>
      <w:r w:rsidR="00A320DA">
        <w:rPr>
          <w:rFonts w:asciiTheme="minorHAnsi" w:hAnsiTheme="minorHAnsi" w:cstheme="minorHAnsi"/>
          <w:sz w:val="21"/>
        </w:rPr>
        <w:t xml:space="preserve"> </w:t>
      </w:r>
      <w:r w:rsidRPr="00155241">
        <w:rPr>
          <w:rFonts w:asciiTheme="minorHAnsi" w:hAnsiTheme="minorHAnsi" w:cstheme="minorHAnsi"/>
          <w:sz w:val="21"/>
        </w:rPr>
        <w:t>CO</w:t>
      </w:r>
      <w:r w:rsidRPr="00155241">
        <w:rPr>
          <w:rFonts w:asciiTheme="minorHAnsi" w:hAnsiTheme="minorHAnsi" w:cstheme="minorHAnsi"/>
          <w:sz w:val="21"/>
          <w:vertAlign w:val="subscript"/>
        </w:rPr>
        <w:t>2</w:t>
      </w:r>
      <w:r w:rsidRPr="00155241">
        <w:rPr>
          <w:rFonts w:asciiTheme="minorHAnsi" w:hAnsiTheme="minorHAnsi" w:cstheme="minorHAnsi"/>
          <w:sz w:val="21"/>
        </w:rPr>
        <w:t>-e in 2015 (</w:t>
      </w:r>
      <w:r>
        <w:rPr>
          <w:rFonts w:asciiTheme="minorHAnsi" w:hAnsiTheme="minorHAnsi" w:cstheme="minorHAnsi"/>
          <w:sz w:val="21"/>
        </w:rPr>
        <w:fldChar w:fldCharType="begin"/>
      </w:r>
      <w:r>
        <w:rPr>
          <w:rFonts w:asciiTheme="minorHAnsi" w:hAnsiTheme="minorHAnsi" w:cstheme="minorHAnsi"/>
          <w:sz w:val="21"/>
        </w:rPr>
        <w:instrText xml:space="preserve"> REF _Ref507603076 \r \h </w:instrText>
      </w:r>
      <w:r>
        <w:rPr>
          <w:rFonts w:asciiTheme="minorHAnsi" w:hAnsiTheme="minorHAnsi" w:cstheme="minorHAnsi"/>
          <w:sz w:val="21"/>
        </w:rPr>
      </w:r>
      <w:r>
        <w:rPr>
          <w:rFonts w:asciiTheme="minorHAnsi" w:hAnsiTheme="minorHAnsi" w:cstheme="minorHAnsi"/>
          <w:sz w:val="21"/>
        </w:rPr>
        <w:fldChar w:fldCharType="separate"/>
      </w:r>
      <w:r w:rsidR="008F6996">
        <w:rPr>
          <w:rFonts w:asciiTheme="minorHAnsi" w:hAnsiTheme="minorHAnsi" w:cstheme="minorHAnsi"/>
          <w:sz w:val="21"/>
        </w:rPr>
        <w:t>Figure 1</w:t>
      </w:r>
      <w:r>
        <w:rPr>
          <w:rFonts w:asciiTheme="minorHAnsi" w:hAnsiTheme="minorHAnsi" w:cstheme="minorHAnsi"/>
          <w:sz w:val="21"/>
        </w:rPr>
        <w:fldChar w:fldCharType="end"/>
      </w:r>
      <w:r w:rsidRPr="00155241">
        <w:rPr>
          <w:rFonts w:asciiTheme="minorHAnsi" w:hAnsiTheme="minorHAnsi" w:cstheme="minorHAnsi"/>
          <w:sz w:val="21"/>
        </w:rPr>
        <w:t>). Agriculture emissions can vary materially year</w:t>
      </w:r>
      <w:r w:rsidR="00EE0C91">
        <w:rPr>
          <w:rFonts w:asciiTheme="minorHAnsi" w:hAnsiTheme="minorHAnsi" w:cstheme="minorHAnsi"/>
          <w:sz w:val="21"/>
        </w:rPr>
        <w:t xml:space="preserve"> </w:t>
      </w:r>
      <w:r w:rsidRPr="00155241">
        <w:rPr>
          <w:rFonts w:asciiTheme="minorHAnsi" w:hAnsiTheme="minorHAnsi" w:cstheme="minorHAnsi"/>
          <w:sz w:val="21"/>
        </w:rPr>
        <w:t>by</w:t>
      </w:r>
      <w:r w:rsidR="00EE0C91">
        <w:rPr>
          <w:rFonts w:asciiTheme="minorHAnsi" w:hAnsiTheme="minorHAnsi" w:cstheme="minorHAnsi"/>
          <w:sz w:val="21"/>
        </w:rPr>
        <w:t xml:space="preserve"> </w:t>
      </w:r>
      <w:r w:rsidRPr="00155241">
        <w:rPr>
          <w:rFonts w:asciiTheme="minorHAnsi" w:hAnsiTheme="minorHAnsi" w:cstheme="minorHAnsi"/>
          <w:sz w:val="21"/>
        </w:rPr>
        <w:t xml:space="preserve">year depending on agricultural stocking rates and production area, which are driven by market and climate factors such as changes in agricultural prices and water availability </w:t>
      </w:r>
      <w:r w:rsidR="009D37B2" w:rsidRPr="00155241">
        <w:rPr>
          <w:rFonts w:asciiTheme="minorHAnsi" w:hAnsiTheme="minorHAnsi" w:cstheme="minorHAnsi"/>
          <w:sz w:val="21"/>
        </w:rPr>
        <w:t>(DoEE</w:t>
      </w:r>
      <w:r w:rsidR="00187C5B">
        <w:rPr>
          <w:rFonts w:asciiTheme="minorHAnsi" w:hAnsiTheme="minorHAnsi" w:cstheme="minorHAnsi"/>
          <w:sz w:val="21"/>
        </w:rPr>
        <w:t> </w:t>
      </w:r>
      <w:r w:rsidR="009D37B2" w:rsidRPr="00155241">
        <w:rPr>
          <w:rFonts w:asciiTheme="minorHAnsi" w:hAnsiTheme="minorHAnsi" w:cstheme="minorHAnsi"/>
          <w:sz w:val="21"/>
        </w:rPr>
        <w:t>201</w:t>
      </w:r>
      <w:r w:rsidR="00FD245D" w:rsidRPr="00155241">
        <w:rPr>
          <w:rFonts w:asciiTheme="minorHAnsi" w:hAnsiTheme="minorHAnsi" w:cstheme="minorHAnsi"/>
          <w:sz w:val="21"/>
        </w:rPr>
        <w:t>7</w:t>
      </w:r>
      <w:r w:rsidR="00590054" w:rsidRPr="00155241">
        <w:rPr>
          <w:rFonts w:asciiTheme="minorHAnsi" w:hAnsiTheme="minorHAnsi" w:cstheme="minorHAnsi"/>
          <w:sz w:val="21"/>
        </w:rPr>
        <w:t>c</w:t>
      </w:r>
      <w:r w:rsidR="009D37B2" w:rsidRPr="00155241">
        <w:rPr>
          <w:rFonts w:asciiTheme="minorHAnsi" w:hAnsiTheme="minorHAnsi" w:cstheme="minorHAnsi"/>
          <w:sz w:val="21"/>
        </w:rPr>
        <w:t>).</w:t>
      </w:r>
      <w:r w:rsidR="007F69B2" w:rsidRPr="00155241">
        <w:rPr>
          <w:rFonts w:asciiTheme="minorHAnsi" w:hAnsiTheme="minorHAnsi" w:cstheme="minorHAnsi"/>
          <w:sz w:val="21"/>
        </w:rPr>
        <w:t xml:space="preserve"> </w:t>
      </w:r>
    </w:p>
    <w:p w14:paraId="1864DE6A" w14:textId="63EF7681" w:rsidR="003F153A" w:rsidRPr="00155241" w:rsidRDefault="003F153A" w:rsidP="00DA06F0">
      <w:pPr>
        <w:pStyle w:val="Tableheader"/>
        <w:spacing w:after="220"/>
        <w:rPr>
          <w:rFonts w:asciiTheme="minorHAnsi" w:hAnsiTheme="minorHAnsi" w:cstheme="minorHAnsi"/>
        </w:rPr>
      </w:pPr>
      <w:bookmarkStart w:id="40" w:name="_Ref507686471"/>
      <w:r w:rsidRPr="00155241">
        <w:rPr>
          <w:rFonts w:asciiTheme="minorHAnsi" w:hAnsiTheme="minorHAnsi" w:cstheme="minorHAnsi"/>
        </w:rPr>
        <w:t>Agricultur</w:t>
      </w:r>
      <w:r w:rsidR="00A46BDD">
        <w:rPr>
          <w:rFonts w:asciiTheme="minorHAnsi" w:hAnsiTheme="minorHAnsi" w:cstheme="minorHAnsi"/>
        </w:rPr>
        <w:t xml:space="preserve">e </w:t>
      </w:r>
      <w:r w:rsidRPr="00155241">
        <w:rPr>
          <w:rFonts w:asciiTheme="minorHAnsi" w:hAnsiTheme="minorHAnsi" w:cstheme="minorHAnsi"/>
        </w:rPr>
        <w:t xml:space="preserve">emissions in Australia, </w:t>
      </w:r>
      <w:r w:rsidR="009C4F9A">
        <w:rPr>
          <w:rFonts w:asciiTheme="minorHAnsi" w:hAnsiTheme="minorHAnsi" w:cstheme="minorHAnsi"/>
        </w:rPr>
        <w:t xml:space="preserve">2015, </w:t>
      </w:r>
      <w:r w:rsidRPr="00155241">
        <w:rPr>
          <w:rFonts w:asciiTheme="minorHAnsi" w:hAnsiTheme="minorHAnsi" w:cstheme="minorHAnsi"/>
        </w:rPr>
        <w:t>description of reporting categories</w:t>
      </w:r>
      <w:bookmarkEnd w:id="40"/>
    </w:p>
    <w:tbl>
      <w:tblPr>
        <w:tblStyle w:val="ListTable3-Accent21"/>
        <w:tblW w:w="980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18"/>
        <w:gridCol w:w="23"/>
        <w:gridCol w:w="1394"/>
        <w:gridCol w:w="6970"/>
      </w:tblGrid>
      <w:tr w:rsidR="003F153A" w:rsidRPr="00155241" w14:paraId="7B21FEBC" w14:textId="77777777" w:rsidTr="009C4F9A">
        <w:trPr>
          <w:cnfStyle w:val="100000000000" w:firstRow="1" w:lastRow="0" w:firstColumn="0" w:lastColumn="0" w:oddVBand="0" w:evenVBand="0" w:oddHBand="0" w:evenHBand="0" w:firstRowFirstColumn="0" w:firstRowLastColumn="0" w:lastRowFirstColumn="0" w:lastRowLastColumn="0"/>
          <w:trHeight w:val="391"/>
        </w:trPr>
        <w:tc>
          <w:tcPr>
            <w:cnfStyle w:val="001000000100" w:firstRow="0" w:lastRow="0" w:firstColumn="1" w:lastColumn="0" w:oddVBand="0" w:evenVBand="0" w:oddHBand="0" w:evenHBand="0" w:firstRowFirstColumn="1" w:firstRowLastColumn="0" w:lastRowFirstColumn="0" w:lastRowLastColumn="0"/>
            <w:tcW w:w="1418" w:type="dxa"/>
            <w:vAlign w:val="center"/>
          </w:tcPr>
          <w:p w14:paraId="1FD905E1" w14:textId="2E3E1A0F" w:rsidR="003F153A" w:rsidRPr="00D04368" w:rsidRDefault="009C4F9A" w:rsidP="003F153A">
            <w:pPr>
              <w:pStyle w:val="TableHeading"/>
              <w:rPr>
                <w:rFonts w:asciiTheme="minorHAnsi" w:hAnsiTheme="minorHAnsi" w:cstheme="minorHAnsi"/>
                <w:b/>
                <w:sz w:val="19"/>
                <w:szCs w:val="19"/>
              </w:rPr>
            </w:pPr>
            <w:r w:rsidRPr="00462BC4">
              <w:rPr>
                <w:rFonts w:asciiTheme="minorHAnsi" w:hAnsiTheme="minorHAnsi" w:cstheme="minorHAnsi"/>
                <w:b/>
                <w:sz w:val="19"/>
                <w:szCs w:val="19"/>
              </w:rPr>
              <w:t>C</w:t>
            </w:r>
            <w:r w:rsidR="003F153A" w:rsidRPr="00462BC4">
              <w:rPr>
                <w:rFonts w:asciiTheme="minorHAnsi" w:hAnsiTheme="minorHAnsi" w:cstheme="minorHAnsi"/>
                <w:b/>
                <w:sz w:val="19"/>
                <w:szCs w:val="19"/>
              </w:rPr>
              <w:t xml:space="preserve">ategory </w:t>
            </w:r>
          </w:p>
        </w:tc>
        <w:tc>
          <w:tcPr>
            <w:tcW w:w="1417" w:type="dxa"/>
            <w:gridSpan w:val="2"/>
            <w:shd w:val="clear" w:color="auto" w:fill="309CC8" w:themeFill="text2"/>
            <w:vAlign w:val="center"/>
          </w:tcPr>
          <w:p w14:paraId="5966C0A8" w14:textId="77777777" w:rsidR="003F153A" w:rsidRPr="00481744" w:rsidRDefault="003F153A" w:rsidP="003F153A">
            <w:pPr>
              <w:pStyle w:val="Tabletex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D04368">
              <w:rPr>
                <w:rFonts w:asciiTheme="minorHAnsi" w:hAnsiTheme="minorHAnsi" w:cstheme="minorHAnsi"/>
                <w:color w:val="FFFFFF" w:themeColor="background1"/>
                <w:sz w:val="19"/>
                <w:szCs w:val="19"/>
              </w:rPr>
              <w:t>Mt CO</w:t>
            </w:r>
            <w:r w:rsidRPr="00D04368">
              <w:rPr>
                <w:rFonts w:asciiTheme="minorHAnsi" w:hAnsiTheme="minorHAnsi" w:cstheme="minorHAnsi"/>
                <w:color w:val="FFFFFF" w:themeColor="background1"/>
                <w:sz w:val="19"/>
                <w:szCs w:val="19"/>
                <w:vertAlign w:val="subscript"/>
              </w:rPr>
              <w:t>2</w:t>
            </w:r>
            <w:r w:rsidRPr="00D04368">
              <w:rPr>
                <w:rFonts w:asciiTheme="minorHAnsi" w:hAnsiTheme="minorHAnsi" w:cstheme="minorHAnsi"/>
                <w:color w:val="FFFFFF" w:themeColor="background1"/>
                <w:sz w:val="19"/>
                <w:szCs w:val="19"/>
              </w:rPr>
              <w:t>-e</w:t>
            </w:r>
          </w:p>
        </w:tc>
        <w:tc>
          <w:tcPr>
            <w:tcW w:w="6970" w:type="dxa"/>
            <w:vAlign w:val="center"/>
          </w:tcPr>
          <w:p w14:paraId="2581AEF7" w14:textId="77777777" w:rsidR="003F153A" w:rsidRPr="00D04368" w:rsidRDefault="003F153A" w:rsidP="003F153A">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462BC4">
              <w:rPr>
                <w:rFonts w:asciiTheme="minorHAnsi" w:hAnsiTheme="minorHAnsi" w:cstheme="minorHAnsi"/>
                <w:b/>
                <w:sz w:val="19"/>
                <w:szCs w:val="19"/>
              </w:rPr>
              <w:t>Description</w:t>
            </w:r>
          </w:p>
        </w:tc>
      </w:tr>
      <w:tr w:rsidR="00A46BDD" w:rsidRPr="00155241" w14:paraId="3C5EE691" w14:textId="77777777" w:rsidTr="00DA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gridSpan w:val="2"/>
            <w:tcBorders>
              <w:bottom w:val="dotted" w:sz="4" w:space="0" w:color="309CC8" w:themeColor="accent4"/>
            </w:tcBorders>
          </w:tcPr>
          <w:p w14:paraId="41989515" w14:textId="1A58F628" w:rsidR="00A46BDD" w:rsidRPr="00D04368" w:rsidRDefault="00A46BDD" w:rsidP="00A46BDD">
            <w:pPr>
              <w:pStyle w:val="Tabletext0"/>
              <w:rPr>
                <w:rStyle w:val="Textitalic"/>
                <w:rFonts w:asciiTheme="minorHAnsi" w:hAnsiTheme="minorHAnsi" w:cstheme="minorHAnsi"/>
                <w:b w:val="0"/>
                <w:i w:val="0"/>
                <w:sz w:val="19"/>
                <w:szCs w:val="19"/>
              </w:rPr>
            </w:pPr>
            <w:r w:rsidRPr="00D04368">
              <w:rPr>
                <w:rStyle w:val="Textitalic"/>
                <w:rFonts w:asciiTheme="minorHAnsi" w:hAnsiTheme="minorHAnsi" w:cstheme="minorHAnsi"/>
                <w:i w:val="0"/>
                <w:sz w:val="19"/>
                <w:szCs w:val="19"/>
              </w:rPr>
              <w:t>Enteric fermentation</w:t>
            </w:r>
          </w:p>
        </w:tc>
        <w:tc>
          <w:tcPr>
            <w:tcW w:w="1394" w:type="dxa"/>
            <w:tcBorders>
              <w:bottom w:val="dotted" w:sz="4" w:space="0" w:color="309CC8" w:themeColor="accent4"/>
            </w:tcBorders>
          </w:tcPr>
          <w:p w14:paraId="159C2651" w14:textId="22F0DDE7" w:rsidR="00A46BDD" w:rsidRPr="00D04368" w:rsidRDefault="00A46BDD" w:rsidP="00A46BDD">
            <w:pPr>
              <w:pStyle w:val="Tabletext0"/>
              <w:ind w:right="176"/>
              <w:jc w:val="right"/>
              <w:cnfStyle w:val="000000100000" w:firstRow="0" w:lastRow="0" w:firstColumn="0" w:lastColumn="0" w:oddVBand="0" w:evenVBand="0" w:oddHBand="1"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50.8</w:t>
            </w:r>
          </w:p>
        </w:tc>
        <w:tc>
          <w:tcPr>
            <w:tcW w:w="6970" w:type="dxa"/>
            <w:tcBorders>
              <w:bottom w:val="dotted" w:sz="4" w:space="0" w:color="309CC8" w:themeColor="accent4"/>
            </w:tcBorders>
          </w:tcPr>
          <w:p w14:paraId="2276A32E" w14:textId="2AA697AE" w:rsidR="00A46BDD" w:rsidRPr="00D04368" w:rsidRDefault="00A46BDD" w:rsidP="00A46BDD">
            <w:pPr>
              <w:pStyle w:val="Tabletext0"/>
              <w:cnfStyle w:val="000000100000" w:firstRow="0" w:lastRow="0" w:firstColumn="0" w:lastColumn="0" w:oddVBand="0" w:evenVBand="0" w:oddHBand="1"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The emission of methane as a result of the fermentation of carbohydrates by microbes, called methanogens, under anaerobic conditions in the rumen of livestock.</w:t>
            </w:r>
          </w:p>
        </w:tc>
      </w:tr>
      <w:tr w:rsidR="00A46BDD" w:rsidRPr="00155241" w14:paraId="211E4004" w14:textId="77777777" w:rsidTr="00DA06F0">
        <w:tc>
          <w:tcPr>
            <w:cnfStyle w:val="001000000000" w:firstRow="0" w:lastRow="0" w:firstColumn="1" w:lastColumn="0" w:oddVBand="0" w:evenVBand="0" w:oddHBand="0" w:evenHBand="0" w:firstRowFirstColumn="0" w:firstRowLastColumn="0" w:lastRowFirstColumn="0" w:lastRowLastColumn="0"/>
            <w:tcW w:w="1441" w:type="dxa"/>
            <w:gridSpan w:val="2"/>
            <w:tcBorders>
              <w:top w:val="dotted" w:sz="4" w:space="0" w:color="309CC8" w:themeColor="accent4"/>
              <w:bottom w:val="dotted" w:sz="4" w:space="0" w:color="309CC8" w:themeColor="accent4"/>
            </w:tcBorders>
          </w:tcPr>
          <w:p w14:paraId="1FC00DC3" w14:textId="5E1C40C5" w:rsidR="00A46BDD" w:rsidRPr="00D04368" w:rsidRDefault="00A46BDD" w:rsidP="00A46BDD">
            <w:pPr>
              <w:pStyle w:val="Tabletext0"/>
              <w:rPr>
                <w:rStyle w:val="Textitalic"/>
                <w:rFonts w:asciiTheme="minorHAnsi" w:hAnsiTheme="minorHAnsi" w:cstheme="minorHAnsi"/>
                <w:b w:val="0"/>
                <w:i w:val="0"/>
                <w:sz w:val="19"/>
                <w:szCs w:val="19"/>
              </w:rPr>
            </w:pPr>
            <w:r w:rsidRPr="00D04368">
              <w:rPr>
                <w:rStyle w:val="Textitalic"/>
                <w:rFonts w:asciiTheme="minorHAnsi" w:hAnsiTheme="minorHAnsi" w:cstheme="minorHAnsi"/>
                <w:i w:val="0"/>
                <w:sz w:val="19"/>
                <w:szCs w:val="19"/>
              </w:rPr>
              <w:t>Agricultural soils</w:t>
            </w:r>
          </w:p>
        </w:tc>
        <w:tc>
          <w:tcPr>
            <w:tcW w:w="1394" w:type="dxa"/>
            <w:tcBorders>
              <w:top w:val="dotted" w:sz="4" w:space="0" w:color="309CC8" w:themeColor="accent4"/>
              <w:bottom w:val="dotted" w:sz="4" w:space="0" w:color="309CC8" w:themeColor="accent4"/>
            </w:tcBorders>
          </w:tcPr>
          <w:p w14:paraId="25DCB773" w14:textId="7C8CF283" w:rsidR="00A46BDD" w:rsidRPr="00D04368" w:rsidRDefault="00A46BDD" w:rsidP="00A46BDD">
            <w:pPr>
              <w:pStyle w:val="Tabletext0"/>
              <w:ind w:right="176"/>
              <w:jc w:val="right"/>
              <w:cnfStyle w:val="000000000000" w:firstRow="0" w:lastRow="0" w:firstColumn="0" w:lastColumn="0" w:oddVBand="0" w:evenVBand="0" w:oddHBand="0"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12.</w:t>
            </w:r>
            <w:r w:rsidR="00287FF7" w:rsidRPr="00D04368">
              <w:rPr>
                <w:rStyle w:val="Textitalic"/>
                <w:rFonts w:asciiTheme="minorHAnsi" w:hAnsiTheme="minorHAnsi" w:cstheme="minorHAnsi"/>
                <w:i w:val="0"/>
                <w:sz w:val="19"/>
                <w:szCs w:val="19"/>
              </w:rPr>
              <w:t>4</w:t>
            </w:r>
          </w:p>
        </w:tc>
        <w:tc>
          <w:tcPr>
            <w:tcW w:w="6970" w:type="dxa"/>
            <w:tcBorders>
              <w:top w:val="dotted" w:sz="4" w:space="0" w:color="309CC8" w:themeColor="accent4"/>
              <w:bottom w:val="dotted" w:sz="4" w:space="0" w:color="309CC8" w:themeColor="accent4"/>
            </w:tcBorders>
          </w:tcPr>
          <w:p w14:paraId="1F7686CE" w14:textId="7080BBCD" w:rsidR="00A46BDD" w:rsidRPr="00D04368" w:rsidRDefault="00A46BDD" w:rsidP="00A46BDD">
            <w:pPr>
              <w:pStyle w:val="Tabletext0"/>
              <w:cnfStyle w:val="000000000000" w:firstRow="0" w:lastRow="0" w:firstColumn="0" w:lastColumn="0" w:oddVBand="0" w:evenVBand="0" w:oddHBand="0"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The emission of nitrous oxide from agricultural soils, mostly through nitrification and denitrification.</w:t>
            </w:r>
          </w:p>
        </w:tc>
      </w:tr>
      <w:tr w:rsidR="00A46BDD" w:rsidRPr="00155241" w14:paraId="6D63A288" w14:textId="77777777" w:rsidTr="00DA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gridSpan w:val="2"/>
            <w:tcBorders>
              <w:top w:val="dotted" w:sz="4" w:space="0" w:color="309CC8" w:themeColor="accent4"/>
              <w:bottom w:val="dotted" w:sz="4" w:space="0" w:color="309CC8" w:themeColor="accent4"/>
            </w:tcBorders>
          </w:tcPr>
          <w:p w14:paraId="208A8F41" w14:textId="577557E4" w:rsidR="00A46BDD" w:rsidRPr="00D04368" w:rsidRDefault="00A46BDD" w:rsidP="00A46BDD">
            <w:pPr>
              <w:pStyle w:val="Tabletext0"/>
              <w:rPr>
                <w:rStyle w:val="Textitalic"/>
                <w:rFonts w:asciiTheme="minorHAnsi" w:hAnsiTheme="minorHAnsi" w:cstheme="minorHAnsi"/>
                <w:b w:val="0"/>
                <w:i w:val="0"/>
                <w:sz w:val="19"/>
                <w:szCs w:val="19"/>
              </w:rPr>
            </w:pPr>
            <w:r w:rsidRPr="00D04368">
              <w:rPr>
                <w:rStyle w:val="Textitalic"/>
                <w:rFonts w:asciiTheme="minorHAnsi" w:hAnsiTheme="minorHAnsi" w:cstheme="minorHAnsi"/>
                <w:i w:val="0"/>
                <w:sz w:val="19"/>
                <w:szCs w:val="19"/>
              </w:rPr>
              <w:t>Manure management</w:t>
            </w:r>
          </w:p>
        </w:tc>
        <w:tc>
          <w:tcPr>
            <w:tcW w:w="1394" w:type="dxa"/>
            <w:tcBorders>
              <w:top w:val="dotted" w:sz="4" w:space="0" w:color="309CC8" w:themeColor="accent4"/>
              <w:bottom w:val="dotted" w:sz="4" w:space="0" w:color="309CC8" w:themeColor="accent4"/>
            </w:tcBorders>
          </w:tcPr>
          <w:p w14:paraId="7EA6741F" w14:textId="2EC9EB48" w:rsidR="00A46BDD" w:rsidRPr="00D04368" w:rsidRDefault="00A46BDD" w:rsidP="00A46BDD">
            <w:pPr>
              <w:pStyle w:val="Tabletext0"/>
              <w:ind w:right="176"/>
              <w:jc w:val="right"/>
              <w:cnfStyle w:val="000000100000" w:firstRow="0" w:lastRow="0" w:firstColumn="0" w:lastColumn="0" w:oddVBand="0" w:evenVBand="0" w:oddHBand="1"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3.6</w:t>
            </w:r>
          </w:p>
        </w:tc>
        <w:tc>
          <w:tcPr>
            <w:tcW w:w="6970" w:type="dxa"/>
            <w:tcBorders>
              <w:top w:val="dotted" w:sz="4" w:space="0" w:color="309CC8" w:themeColor="accent4"/>
              <w:bottom w:val="dotted" w:sz="4" w:space="0" w:color="309CC8" w:themeColor="accent4"/>
            </w:tcBorders>
          </w:tcPr>
          <w:p w14:paraId="52C1BC5A" w14:textId="162C8308" w:rsidR="00A46BDD" w:rsidRPr="00D04368" w:rsidRDefault="00A46BDD" w:rsidP="00A46BDD">
            <w:pPr>
              <w:pStyle w:val="Tabletext0"/>
              <w:cnfStyle w:val="000000100000" w:firstRow="0" w:lastRow="0" w:firstColumn="0" w:lastColumn="0" w:oddVBand="0" w:evenVBand="0" w:oddHBand="1"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Emissions of methane and nitrous oxide associated with livestock manure. Most of the emissions are associated with intensive livestock systems (dairy, feedlot cattle and pigs), where manure is deposited in large piles or lagoons and decomposes under anaerobic conditions, producing methane.</w:t>
            </w:r>
          </w:p>
        </w:tc>
      </w:tr>
      <w:tr w:rsidR="00A46BDD" w:rsidRPr="00155241" w14:paraId="4F3DF354" w14:textId="77777777" w:rsidTr="00DA06F0">
        <w:tc>
          <w:tcPr>
            <w:cnfStyle w:val="001000000000" w:firstRow="0" w:lastRow="0" w:firstColumn="1" w:lastColumn="0" w:oddVBand="0" w:evenVBand="0" w:oddHBand="0" w:evenHBand="0" w:firstRowFirstColumn="0" w:firstRowLastColumn="0" w:lastRowFirstColumn="0" w:lastRowLastColumn="0"/>
            <w:tcW w:w="1441" w:type="dxa"/>
            <w:gridSpan w:val="2"/>
            <w:tcBorders>
              <w:top w:val="dotted" w:sz="4" w:space="0" w:color="309CC8" w:themeColor="accent4"/>
              <w:bottom w:val="dotted" w:sz="4" w:space="0" w:color="309CC8" w:themeColor="accent4"/>
            </w:tcBorders>
          </w:tcPr>
          <w:p w14:paraId="225F3372" w14:textId="02EA3F49" w:rsidR="00A46BDD" w:rsidRPr="00D04368" w:rsidRDefault="00A46BDD" w:rsidP="00A46BDD">
            <w:pPr>
              <w:pStyle w:val="Tabletext0"/>
              <w:rPr>
                <w:rStyle w:val="Textitalic"/>
                <w:rFonts w:asciiTheme="minorHAnsi" w:hAnsiTheme="minorHAnsi" w:cstheme="minorHAnsi"/>
                <w:b w:val="0"/>
                <w:i w:val="0"/>
                <w:sz w:val="19"/>
                <w:szCs w:val="19"/>
              </w:rPr>
            </w:pPr>
            <w:r w:rsidRPr="00D04368">
              <w:rPr>
                <w:rStyle w:val="Textitalic"/>
                <w:rFonts w:asciiTheme="minorHAnsi" w:hAnsiTheme="minorHAnsi" w:cstheme="minorHAnsi"/>
                <w:i w:val="0"/>
                <w:sz w:val="19"/>
                <w:szCs w:val="19"/>
              </w:rPr>
              <w:t>Urea application</w:t>
            </w:r>
          </w:p>
        </w:tc>
        <w:tc>
          <w:tcPr>
            <w:tcW w:w="1394" w:type="dxa"/>
            <w:tcBorders>
              <w:top w:val="dotted" w:sz="4" w:space="0" w:color="309CC8" w:themeColor="accent4"/>
              <w:bottom w:val="dotted" w:sz="4" w:space="0" w:color="309CC8" w:themeColor="accent4"/>
            </w:tcBorders>
          </w:tcPr>
          <w:p w14:paraId="39454F97" w14:textId="2F97DFC1" w:rsidR="00A46BDD" w:rsidRPr="00D04368" w:rsidRDefault="00A46BDD" w:rsidP="00A46BDD">
            <w:pPr>
              <w:pStyle w:val="Tabletext0"/>
              <w:ind w:right="176"/>
              <w:jc w:val="right"/>
              <w:cnfStyle w:val="000000000000" w:firstRow="0" w:lastRow="0" w:firstColumn="0" w:lastColumn="0" w:oddVBand="0" w:evenVBand="0" w:oddHBand="0"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1.4</w:t>
            </w:r>
          </w:p>
        </w:tc>
        <w:tc>
          <w:tcPr>
            <w:tcW w:w="6970" w:type="dxa"/>
            <w:tcBorders>
              <w:top w:val="dotted" w:sz="4" w:space="0" w:color="309CC8" w:themeColor="accent4"/>
              <w:bottom w:val="dotted" w:sz="4" w:space="0" w:color="309CC8" w:themeColor="accent4"/>
            </w:tcBorders>
          </w:tcPr>
          <w:p w14:paraId="330B3005" w14:textId="0835B014" w:rsidR="00A46BDD" w:rsidRPr="00D04368" w:rsidRDefault="00A46BDD" w:rsidP="00A46BDD">
            <w:pPr>
              <w:pStyle w:val="Tabletext0"/>
              <w:cnfStyle w:val="000000000000" w:firstRow="0" w:lastRow="0" w:firstColumn="0" w:lastColumn="0" w:oddVBand="0" w:evenVBand="0" w:oddHBand="0"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The emission of carbon dioxide as a result of the application of urea to agricultural soils. Urea is a widely used synthetic nitrogen fertilizer.</w:t>
            </w:r>
          </w:p>
        </w:tc>
      </w:tr>
      <w:tr w:rsidR="00A46BDD" w:rsidRPr="00155241" w14:paraId="59A2150B" w14:textId="77777777" w:rsidTr="00DA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gridSpan w:val="2"/>
            <w:tcBorders>
              <w:top w:val="dotted" w:sz="4" w:space="0" w:color="309CC8" w:themeColor="accent4"/>
              <w:bottom w:val="dotted" w:sz="4" w:space="0" w:color="309CC8" w:themeColor="accent4"/>
            </w:tcBorders>
          </w:tcPr>
          <w:p w14:paraId="16ACAA3F" w14:textId="2B710CE7" w:rsidR="00A46BDD" w:rsidRPr="00D04368" w:rsidRDefault="00A46BDD" w:rsidP="00A46BDD">
            <w:pPr>
              <w:pStyle w:val="Tabletext0"/>
              <w:rPr>
                <w:rStyle w:val="Textitalic"/>
                <w:rFonts w:asciiTheme="minorHAnsi" w:hAnsiTheme="minorHAnsi" w:cstheme="minorHAnsi"/>
                <w:b w:val="0"/>
                <w:i w:val="0"/>
                <w:sz w:val="19"/>
                <w:szCs w:val="19"/>
              </w:rPr>
            </w:pPr>
            <w:r w:rsidRPr="00D04368">
              <w:rPr>
                <w:rStyle w:val="Textitalic"/>
                <w:rFonts w:asciiTheme="minorHAnsi" w:hAnsiTheme="minorHAnsi" w:cstheme="minorHAnsi"/>
                <w:i w:val="0"/>
                <w:sz w:val="19"/>
                <w:szCs w:val="19"/>
              </w:rPr>
              <w:t>Liming</w:t>
            </w:r>
          </w:p>
        </w:tc>
        <w:tc>
          <w:tcPr>
            <w:tcW w:w="1394" w:type="dxa"/>
            <w:tcBorders>
              <w:top w:val="dotted" w:sz="4" w:space="0" w:color="309CC8" w:themeColor="accent4"/>
              <w:bottom w:val="dotted" w:sz="4" w:space="0" w:color="309CC8" w:themeColor="accent4"/>
            </w:tcBorders>
          </w:tcPr>
          <w:p w14:paraId="790BE65C" w14:textId="08387EA0" w:rsidR="00A46BDD" w:rsidRPr="00D04368" w:rsidRDefault="00A46BDD" w:rsidP="00A46BDD">
            <w:pPr>
              <w:pStyle w:val="Tabletext0"/>
              <w:ind w:right="176"/>
              <w:jc w:val="right"/>
              <w:cnfStyle w:val="000000100000" w:firstRow="0" w:lastRow="0" w:firstColumn="0" w:lastColumn="0" w:oddVBand="0" w:evenVBand="0" w:oddHBand="1"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1.2</w:t>
            </w:r>
          </w:p>
        </w:tc>
        <w:tc>
          <w:tcPr>
            <w:tcW w:w="6970" w:type="dxa"/>
            <w:tcBorders>
              <w:top w:val="dotted" w:sz="4" w:space="0" w:color="309CC8" w:themeColor="accent4"/>
              <w:bottom w:val="dotted" w:sz="4" w:space="0" w:color="309CC8" w:themeColor="accent4"/>
            </w:tcBorders>
          </w:tcPr>
          <w:p w14:paraId="58914F75" w14:textId="130A3DB1" w:rsidR="00A46BDD" w:rsidRPr="00D04368" w:rsidRDefault="00A46BDD" w:rsidP="00A46BDD">
            <w:pPr>
              <w:pStyle w:val="Tabletext0"/>
              <w:cnfStyle w:val="000000100000" w:firstRow="0" w:lastRow="0" w:firstColumn="0" w:lastColumn="0" w:oddVBand="0" w:evenVBand="0" w:oddHBand="1"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The emission of carbon dioxide as a result of the application of lime to agricultural soils. Lime is applied to agricultural soils to ameliorate soil acidity, improve soil structure, and improve plant growth.</w:t>
            </w:r>
          </w:p>
        </w:tc>
      </w:tr>
      <w:tr w:rsidR="00A46BDD" w:rsidRPr="00155241" w14:paraId="00BAC612" w14:textId="77777777" w:rsidTr="00DA06F0">
        <w:tc>
          <w:tcPr>
            <w:cnfStyle w:val="001000000000" w:firstRow="0" w:lastRow="0" w:firstColumn="1" w:lastColumn="0" w:oddVBand="0" w:evenVBand="0" w:oddHBand="0" w:evenHBand="0" w:firstRowFirstColumn="0" w:firstRowLastColumn="0" w:lastRowFirstColumn="0" w:lastRowLastColumn="0"/>
            <w:tcW w:w="1441" w:type="dxa"/>
            <w:gridSpan w:val="2"/>
            <w:tcBorders>
              <w:top w:val="dotted" w:sz="4" w:space="0" w:color="309CC8" w:themeColor="accent4"/>
              <w:bottom w:val="dotted" w:sz="4" w:space="0" w:color="309CC8" w:themeColor="accent4"/>
            </w:tcBorders>
          </w:tcPr>
          <w:p w14:paraId="3A0E2329" w14:textId="50F03295" w:rsidR="00A46BDD" w:rsidRPr="00D04368" w:rsidRDefault="00A46BDD" w:rsidP="00A46BDD">
            <w:pPr>
              <w:pStyle w:val="Tabletext0"/>
              <w:rPr>
                <w:rStyle w:val="Textitalic"/>
                <w:rFonts w:asciiTheme="minorHAnsi" w:hAnsiTheme="minorHAnsi" w:cstheme="minorHAnsi"/>
                <w:b w:val="0"/>
                <w:i w:val="0"/>
                <w:sz w:val="19"/>
                <w:szCs w:val="19"/>
              </w:rPr>
            </w:pPr>
            <w:r w:rsidRPr="00D04368">
              <w:rPr>
                <w:rStyle w:val="Textitalic"/>
                <w:rFonts w:asciiTheme="minorHAnsi" w:hAnsiTheme="minorHAnsi" w:cstheme="minorHAnsi"/>
                <w:i w:val="0"/>
                <w:sz w:val="19"/>
                <w:szCs w:val="19"/>
              </w:rPr>
              <w:t>Rice cultivation</w:t>
            </w:r>
          </w:p>
        </w:tc>
        <w:tc>
          <w:tcPr>
            <w:tcW w:w="1394" w:type="dxa"/>
            <w:tcBorders>
              <w:top w:val="dotted" w:sz="4" w:space="0" w:color="309CC8" w:themeColor="accent4"/>
              <w:bottom w:val="dotted" w:sz="4" w:space="0" w:color="309CC8" w:themeColor="accent4"/>
            </w:tcBorders>
          </w:tcPr>
          <w:p w14:paraId="4B679F68" w14:textId="623C3354" w:rsidR="00A46BDD" w:rsidRPr="00D04368" w:rsidRDefault="00A46BDD" w:rsidP="00A46BDD">
            <w:pPr>
              <w:pStyle w:val="Tabletext0"/>
              <w:ind w:right="176"/>
              <w:jc w:val="right"/>
              <w:cnfStyle w:val="000000000000" w:firstRow="0" w:lastRow="0" w:firstColumn="0" w:lastColumn="0" w:oddVBand="0" w:evenVBand="0" w:oddHBand="0"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0.3</w:t>
            </w:r>
          </w:p>
        </w:tc>
        <w:tc>
          <w:tcPr>
            <w:tcW w:w="6970" w:type="dxa"/>
            <w:tcBorders>
              <w:top w:val="dotted" w:sz="4" w:space="0" w:color="309CC8" w:themeColor="accent4"/>
              <w:bottom w:val="dotted" w:sz="4" w:space="0" w:color="309CC8" w:themeColor="accent4"/>
            </w:tcBorders>
          </w:tcPr>
          <w:p w14:paraId="615B2582" w14:textId="5D138B00" w:rsidR="00A46BDD" w:rsidRPr="00D04368" w:rsidRDefault="00A46BDD" w:rsidP="00A46BDD">
            <w:pPr>
              <w:pStyle w:val="Tabletext0"/>
              <w:cnfStyle w:val="000000000000" w:firstRow="0" w:lastRow="0" w:firstColumn="0" w:lastColumn="0" w:oddVBand="0" w:evenVBand="0" w:oddHBand="0"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The emission of methane as a result of the decomposition of plant residues under the anaerobic conditions produced when rice crops are irrigated.</w:t>
            </w:r>
          </w:p>
        </w:tc>
      </w:tr>
      <w:tr w:rsidR="00A46BDD" w:rsidRPr="00155241" w14:paraId="42DA15B0" w14:textId="77777777" w:rsidTr="00243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1" w:type="dxa"/>
            <w:gridSpan w:val="2"/>
            <w:tcBorders>
              <w:top w:val="dotted" w:sz="4" w:space="0" w:color="309CC8" w:themeColor="accent4"/>
              <w:bottom w:val="none" w:sz="0" w:space="0" w:color="auto"/>
            </w:tcBorders>
          </w:tcPr>
          <w:p w14:paraId="184D4BDA" w14:textId="10C821F7" w:rsidR="00A46BDD" w:rsidRPr="00D04368" w:rsidRDefault="00A46BDD" w:rsidP="00A46BDD">
            <w:pPr>
              <w:pStyle w:val="Tabletext0"/>
              <w:rPr>
                <w:rStyle w:val="Textitalic"/>
                <w:rFonts w:asciiTheme="minorHAnsi" w:hAnsiTheme="minorHAnsi" w:cstheme="minorHAnsi"/>
                <w:b w:val="0"/>
                <w:i w:val="0"/>
                <w:sz w:val="19"/>
                <w:szCs w:val="19"/>
              </w:rPr>
            </w:pPr>
            <w:r w:rsidRPr="00D04368">
              <w:rPr>
                <w:rStyle w:val="Textitalic"/>
                <w:rFonts w:asciiTheme="minorHAnsi" w:hAnsiTheme="minorHAnsi" w:cstheme="minorHAnsi"/>
                <w:i w:val="0"/>
                <w:sz w:val="19"/>
                <w:szCs w:val="19"/>
              </w:rPr>
              <w:t>Field burning of residues</w:t>
            </w:r>
          </w:p>
        </w:tc>
        <w:tc>
          <w:tcPr>
            <w:tcW w:w="1394" w:type="dxa"/>
            <w:tcBorders>
              <w:top w:val="dotted" w:sz="4" w:space="0" w:color="309CC8" w:themeColor="accent4"/>
              <w:bottom w:val="none" w:sz="0" w:space="0" w:color="auto"/>
            </w:tcBorders>
          </w:tcPr>
          <w:p w14:paraId="68639D38" w14:textId="6D0901AD" w:rsidR="00A46BDD" w:rsidRPr="00D04368" w:rsidRDefault="00A46BDD" w:rsidP="00A46BDD">
            <w:pPr>
              <w:pStyle w:val="Tabletext0"/>
              <w:ind w:right="176"/>
              <w:jc w:val="right"/>
              <w:cnfStyle w:val="000000100000" w:firstRow="0" w:lastRow="0" w:firstColumn="0" w:lastColumn="0" w:oddVBand="0" w:evenVBand="0" w:oddHBand="1"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0.3</w:t>
            </w:r>
          </w:p>
        </w:tc>
        <w:tc>
          <w:tcPr>
            <w:tcW w:w="6970" w:type="dxa"/>
            <w:tcBorders>
              <w:top w:val="dotted" w:sz="4" w:space="0" w:color="309CC8" w:themeColor="accent4"/>
              <w:bottom w:val="none" w:sz="0" w:space="0" w:color="auto"/>
            </w:tcBorders>
          </w:tcPr>
          <w:p w14:paraId="50936D6F" w14:textId="407A631B" w:rsidR="00A46BDD" w:rsidRPr="00D04368" w:rsidRDefault="00A46BDD" w:rsidP="00A46BDD">
            <w:pPr>
              <w:pStyle w:val="Tabletext0"/>
              <w:cnfStyle w:val="000000100000" w:firstRow="0" w:lastRow="0" w:firstColumn="0" w:lastColumn="0" w:oddVBand="0" w:evenVBand="0" w:oddHBand="1" w:evenHBand="0" w:firstRowFirstColumn="0" w:firstRowLastColumn="0" w:lastRowFirstColumn="0" w:lastRowLastColumn="0"/>
              <w:rPr>
                <w:rStyle w:val="Textitalic"/>
                <w:rFonts w:asciiTheme="minorHAnsi" w:hAnsiTheme="minorHAnsi" w:cstheme="minorHAnsi"/>
                <w:i w:val="0"/>
                <w:sz w:val="19"/>
                <w:szCs w:val="19"/>
              </w:rPr>
            </w:pPr>
            <w:r w:rsidRPr="00D04368">
              <w:rPr>
                <w:rStyle w:val="Textitalic"/>
                <w:rFonts w:asciiTheme="minorHAnsi" w:hAnsiTheme="minorHAnsi" w:cstheme="minorHAnsi"/>
                <w:i w:val="0"/>
                <w:sz w:val="19"/>
                <w:szCs w:val="19"/>
              </w:rPr>
              <w:t>The emissions of methane and nitrous oxide that arise from stubble burning.</w:t>
            </w:r>
          </w:p>
        </w:tc>
      </w:tr>
      <w:tr w:rsidR="00A46BDD" w:rsidRPr="00155241" w14:paraId="0DF68060" w14:textId="77777777" w:rsidTr="00D04368">
        <w:trPr>
          <w:trHeight w:val="131"/>
        </w:trPr>
        <w:tc>
          <w:tcPr>
            <w:cnfStyle w:val="001000000000" w:firstRow="0" w:lastRow="0" w:firstColumn="1" w:lastColumn="0" w:oddVBand="0" w:evenVBand="0" w:oddHBand="0" w:evenHBand="0" w:firstRowFirstColumn="0" w:firstRowLastColumn="0" w:lastRowFirstColumn="0" w:lastRowLastColumn="0"/>
            <w:tcW w:w="1441" w:type="dxa"/>
            <w:gridSpan w:val="2"/>
            <w:shd w:val="clear" w:color="auto" w:fill="D4EBF4" w:themeFill="text2" w:themeFillTint="33"/>
          </w:tcPr>
          <w:p w14:paraId="63C1BCE4" w14:textId="4CA06504" w:rsidR="00A46BDD" w:rsidRPr="00D04368" w:rsidRDefault="00A46BDD" w:rsidP="00A46BDD">
            <w:pPr>
              <w:pStyle w:val="Tablesubheading"/>
              <w:rPr>
                <w:rFonts w:asciiTheme="minorHAnsi" w:hAnsiTheme="minorHAnsi" w:cstheme="minorHAnsi"/>
                <w:sz w:val="19"/>
                <w:szCs w:val="19"/>
              </w:rPr>
            </w:pPr>
            <w:r w:rsidRPr="00D04368">
              <w:rPr>
                <w:rFonts w:asciiTheme="minorHAnsi" w:hAnsiTheme="minorHAnsi" w:cstheme="minorHAnsi"/>
                <w:sz w:val="19"/>
                <w:szCs w:val="19"/>
              </w:rPr>
              <w:t>Total</w:t>
            </w:r>
          </w:p>
        </w:tc>
        <w:tc>
          <w:tcPr>
            <w:tcW w:w="1394" w:type="dxa"/>
            <w:shd w:val="clear" w:color="auto" w:fill="D4EBF4" w:themeFill="text2" w:themeFillTint="33"/>
          </w:tcPr>
          <w:p w14:paraId="1A7855FD" w14:textId="5F05B1FA" w:rsidR="00A46BDD" w:rsidRPr="00D04368" w:rsidRDefault="00A46BDD" w:rsidP="00A46BDD">
            <w:pPr>
              <w:pStyle w:val="Tablesubheading"/>
              <w:ind w:right="176"/>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D04368">
              <w:rPr>
                <w:rFonts w:asciiTheme="minorHAnsi" w:hAnsiTheme="minorHAnsi" w:cstheme="minorHAnsi"/>
                <w:sz w:val="19"/>
                <w:szCs w:val="19"/>
              </w:rPr>
              <w:t>70.0</w:t>
            </w:r>
          </w:p>
        </w:tc>
        <w:tc>
          <w:tcPr>
            <w:tcW w:w="6970" w:type="dxa"/>
            <w:shd w:val="clear" w:color="auto" w:fill="D4EBF4" w:themeFill="text2" w:themeFillTint="33"/>
          </w:tcPr>
          <w:p w14:paraId="1587989D" w14:textId="11DD7DBA" w:rsidR="00A46BDD" w:rsidRPr="00D04368" w:rsidRDefault="00A46BDD" w:rsidP="00A46BDD">
            <w:pPr>
              <w:pStyle w:val="Tablesub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p>
        </w:tc>
      </w:tr>
    </w:tbl>
    <w:p w14:paraId="7185087E" w14:textId="3F3ED24B" w:rsidR="004E1611" w:rsidRDefault="004E1611" w:rsidP="00DA06F0">
      <w:pPr>
        <w:pStyle w:val="Notesource"/>
        <w:spacing w:before="80" w:after="0"/>
      </w:pPr>
      <w:r w:rsidRPr="00155241">
        <w:rPr>
          <w:b/>
        </w:rPr>
        <w:t xml:space="preserve">Source: </w:t>
      </w:r>
      <w:r>
        <w:t>DoEE 2017</w:t>
      </w:r>
      <w:r w:rsidR="00C04D62">
        <w:t>c,f</w:t>
      </w:r>
    </w:p>
    <w:p w14:paraId="1A7CA8EE" w14:textId="4594CB12" w:rsidR="00055BC8" w:rsidRDefault="002A62FF" w:rsidP="00751804">
      <w:pPr>
        <w:pStyle w:val="FigureHeader"/>
        <w:spacing w:after="120"/>
        <w:ind w:left="357" w:hanging="357"/>
      </w:pPr>
      <w:bookmarkStart w:id="41" w:name="_Ref507603076"/>
      <w:r>
        <w:t>Agriculture emissions, 1990</w:t>
      </w:r>
      <w:r w:rsidR="00055BC8">
        <w:t>-2015</w:t>
      </w:r>
      <w:bookmarkEnd w:id="41"/>
    </w:p>
    <w:p w14:paraId="12A51EC8" w14:textId="62F587DF" w:rsidR="00055BC8" w:rsidRDefault="00DA06F0" w:rsidP="00055BC8">
      <w:pPr>
        <w:pStyle w:val="TableText"/>
        <w:rPr>
          <w:b/>
        </w:rPr>
      </w:pPr>
      <w:r>
        <w:rPr>
          <w:noProof/>
          <w:lang w:eastAsia="en-AU"/>
        </w:rPr>
        <w:drawing>
          <wp:inline distT="0" distB="0" distL="0" distR="0" wp14:anchorId="006A58D9" wp14:editId="765A00D1">
            <wp:extent cx="6193155" cy="3314700"/>
            <wp:effectExtent l="0" t="0" r="0" b="0"/>
            <wp:docPr id="12" name="Chart 12" descr="Figure 1 is a line chart that shows the change in net greenhouse gas emissions from agriculture emission categories in Australia over the period 1990-2015. The vertical axis is megatonnes of carbon dioxide (MtCO2-e) equivalent and the horizontal axis shows the years from 1990 to 2015. Enteric fermentation is the biggest source of emissions, declining from 64.6 MtCO2-e in 1990 to 50.8 MtCO2-e in 2015. Emissions from agricultural soils remained fairly steady at between 10.8 and 13.0 MtCO2-e from 1990-2015. Emissions from manure management increased slightly from 2.5 MtCO2-e in 1990 to 3.6 MtCO2-e in 2015. Emissions from the other categories – urea application, liming and rice cultivation have all remained below 1.4 MtCO2-e over the period from 1990 to 2015." title="Figure 1 Agriculture emisisons, 1990 to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055BC8" w:rsidRPr="00055BC8">
        <w:rPr>
          <w:b/>
        </w:rPr>
        <w:t xml:space="preserve"> </w:t>
      </w:r>
    </w:p>
    <w:p w14:paraId="2EE2CF46" w14:textId="0E55A11D" w:rsidR="00055BC8" w:rsidRDefault="00055BC8" w:rsidP="009F7FDD">
      <w:pPr>
        <w:pStyle w:val="Notesource"/>
        <w:spacing w:before="120"/>
      </w:pPr>
      <w:r w:rsidRPr="00155241">
        <w:rPr>
          <w:b/>
        </w:rPr>
        <w:t xml:space="preserve">Source: </w:t>
      </w:r>
      <w:r w:rsidR="00186F89">
        <w:t>DoEE 2017</w:t>
      </w:r>
      <w:r w:rsidR="00C04D62">
        <w:t>c</w:t>
      </w:r>
    </w:p>
    <w:p w14:paraId="6634E33B" w14:textId="202C9F88" w:rsidR="00A46BDD" w:rsidRDefault="00A46BDD" w:rsidP="00A46BDD">
      <w:pPr>
        <w:pStyle w:val="Bodytext0"/>
        <w:rPr>
          <w:rFonts w:asciiTheme="minorHAnsi" w:hAnsiTheme="minorHAnsi" w:cstheme="minorHAnsi"/>
          <w:sz w:val="21"/>
        </w:rPr>
      </w:pPr>
      <w:r>
        <w:rPr>
          <w:rFonts w:asciiTheme="minorHAnsi" w:hAnsiTheme="minorHAnsi" w:cstheme="minorHAnsi"/>
          <w:sz w:val="21"/>
        </w:rPr>
        <w:t xml:space="preserve">Agricultural lands (i.e. land that supports cropping or broad acre stock pasture) also produce significant emissions and store carbon that is reported in the </w:t>
      </w:r>
      <w:r w:rsidRPr="00155241">
        <w:rPr>
          <w:rFonts w:asciiTheme="minorHAnsi" w:hAnsiTheme="minorHAnsi" w:cstheme="minorHAnsi"/>
          <w:sz w:val="21"/>
        </w:rPr>
        <w:t>LULUCF</w:t>
      </w:r>
      <w:r>
        <w:rPr>
          <w:rFonts w:asciiTheme="minorHAnsi" w:hAnsiTheme="minorHAnsi" w:cstheme="minorHAnsi"/>
          <w:sz w:val="21"/>
        </w:rPr>
        <w:t xml:space="preserve"> inventory category. LULUCF </w:t>
      </w:r>
      <w:r w:rsidRPr="00155241">
        <w:rPr>
          <w:rFonts w:asciiTheme="minorHAnsi" w:hAnsiTheme="minorHAnsi" w:cstheme="minorHAnsi"/>
          <w:sz w:val="21"/>
        </w:rPr>
        <w:t>emissions have declined significantly since 1990, primarily as a consequence of reduced agriculture-related land clearing (</w:t>
      </w:r>
      <w:r>
        <w:rPr>
          <w:rFonts w:asciiTheme="minorHAnsi" w:hAnsiTheme="minorHAnsi" w:cstheme="minorHAnsi"/>
          <w:sz w:val="21"/>
        </w:rPr>
        <w:t xml:space="preserve">also known </w:t>
      </w:r>
      <w:r w:rsidRPr="00155241">
        <w:rPr>
          <w:rFonts w:asciiTheme="minorHAnsi" w:hAnsiTheme="minorHAnsi" w:cstheme="minorHAnsi"/>
          <w:sz w:val="21"/>
        </w:rPr>
        <w:t>known as deforestation</w:t>
      </w:r>
      <w:r>
        <w:rPr>
          <w:rFonts w:asciiTheme="minorHAnsi" w:hAnsiTheme="minorHAnsi" w:cstheme="minorHAnsi"/>
          <w:sz w:val="21"/>
        </w:rPr>
        <w:t>)</w:t>
      </w:r>
      <w:r w:rsidRPr="00155241">
        <w:rPr>
          <w:rFonts w:asciiTheme="minorHAnsi" w:hAnsiTheme="minorHAnsi" w:cstheme="minorHAnsi"/>
          <w:sz w:val="21"/>
        </w:rPr>
        <w:t xml:space="preserve"> </w:t>
      </w:r>
      <w:r w:rsidR="00480792" w:rsidRPr="00155241">
        <w:rPr>
          <w:rFonts w:asciiTheme="minorHAnsi" w:hAnsiTheme="minorHAnsi" w:cstheme="minorHAnsi"/>
          <w:sz w:val="21"/>
        </w:rPr>
        <w:t>(</w:t>
      </w:r>
      <w:r>
        <w:rPr>
          <w:rFonts w:asciiTheme="minorHAnsi" w:hAnsiTheme="minorHAnsi" w:cstheme="minorHAnsi"/>
          <w:sz w:val="21"/>
        </w:rPr>
        <w:fldChar w:fldCharType="begin"/>
      </w:r>
      <w:r>
        <w:rPr>
          <w:rFonts w:asciiTheme="minorHAnsi" w:hAnsiTheme="minorHAnsi" w:cstheme="minorHAnsi"/>
          <w:sz w:val="21"/>
        </w:rPr>
        <w:instrText xml:space="preserve"> REF _Ref508696735 \r \h </w:instrText>
      </w:r>
      <w:r>
        <w:rPr>
          <w:rFonts w:asciiTheme="minorHAnsi" w:hAnsiTheme="minorHAnsi" w:cstheme="minorHAnsi"/>
          <w:sz w:val="21"/>
        </w:rPr>
      </w:r>
      <w:r>
        <w:rPr>
          <w:rFonts w:asciiTheme="minorHAnsi" w:hAnsiTheme="minorHAnsi" w:cstheme="minorHAnsi"/>
          <w:sz w:val="21"/>
        </w:rPr>
        <w:fldChar w:fldCharType="separate"/>
      </w:r>
      <w:r w:rsidR="008F6996">
        <w:rPr>
          <w:rFonts w:asciiTheme="minorHAnsi" w:hAnsiTheme="minorHAnsi" w:cstheme="minorHAnsi"/>
          <w:sz w:val="21"/>
        </w:rPr>
        <w:t>Figure 2</w:t>
      </w:r>
      <w:r>
        <w:rPr>
          <w:rFonts w:asciiTheme="minorHAnsi" w:hAnsiTheme="minorHAnsi" w:cstheme="minorHAnsi"/>
          <w:sz w:val="21"/>
        </w:rPr>
        <w:fldChar w:fldCharType="end"/>
      </w:r>
      <w:r w:rsidR="00186F89">
        <w:rPr>
          <w:rFonts w:asciiTheme="minorHAnsi" w:hAnsiTheme="minorHAnsi" w:cstheme="minorHAnsi"/>
          <w:sz w:val="21"/>
        </w:rPr>
        <w:t xml:space="preserve">, </w:t>
      </w:r>
      <w:r w:rsidR="00480792" w:rsidRPr="00155241">
        <w:rPr>
          <w:rFonts w:asciiTheme="minorHAnsi" w:hAnsiTheme="minorHAnsi" w:cstheme="minorHAnsi"/>
          <w:sz w:val="21"/>
        </w:rPr>
        <w:t xml:space="preserve">DoEE </w:t>
      </w:r>
      <w:r w:rsidR="00480792" w:rsidRPr="00BF2AE0">
        <w:rPr>
          <w:rFonts w:asciiTheme="minorHAnsi" w:hAnsiTheme="minorHAnsi" w:cstheme="minorHAnsi"/>
          <w:sz w:val="21"/>
        </w:rPr>
        <w:t>201</w:t>
      </w:r>
      <w:r w:rsidR="00DB72C9" w:rsidRPr="00BF2AE0">
        <w:rPr>
          <w:rFonts w:asciiTheme="minorHAnsi" w:hAnsiTheme="minorHAnsi" w:cstheme="minorHAnsi"/>
          <w:sz w:val="21"/>
        </w:rPr>
        <w:t>7</w:t>
      </w:r>
      <w:r w:rsidR="00C04D62">
        <w:rPr>
          <w:rFonts w:asciiTheme="minorHAnsi" w:hAnsiTheme="minorHAnsi" w:cstheme="minorHAnsi"/>
          <w:sz w:val="21"/>
        </w:rPr>
        <w:t>c</w:t>
      </w:r>
      <w:r w:rsidR="00480792" w:rsidRPr="00155241">
        <w:rPr>
          <w:rFonts w:asciiTheme="minorHAnsi" w:hAnsiTheme="minorHAnsi" w:cstheme="minorHAnsi"/>
          <w:sz w:val="21"/>
        </w:rPr>
        <w:t>)</w:t>
      </w:r>
      <w:r w:rsidR="009D37B2" w:rsidRPr="00155241">
        <w:rPr>
          <w:rFonts w:asciiTheme="minorHAnsi" w:hAnsiTheme="minorHAnsi" w:cstheme="minorHAnsi"/>
          <w:sz w:val="21"/>
        </w:rPr>
        <w:t xml:space="preserve">. </w:t>
      </w:r>
      <w:r>
        <w:rPr>
          <w:rFonts w:asciiTheme="minorHAnsi" w:hAnsiTheme="minorHAnsi" w:cstheme="minorHAnsi"/>
          <w:sz w:val="21"/>
        </w:rPr>
        <w:t xml:space="preserve">Rates of land clearing </w:t>
      </w:r>
      <w:r w:rsidRPr="00155241">
        <w:rPr>
          <w:rFonts w:asciiTheme="minorHAnsi" w:hAnsiTheme="minorHAnsi" w:cstheme="minorHAnsi"/>
          <w:sz w:val="21"/>
        </w:rPr>
        <w:t xml:space="preserve">fell by 91 per cent between 1990 and 2015, contributing to a 76 per cent reduction in emissions </w:t>
      </w:r>
      <w:r w:rsidR="00B3033D" w:rsidRPr="00155241">
        <w:rPr>
          <w:rFonts w:asciiTheme="minorHAnsi" w:hAnsiTheme="minorHAnsi" w:cstheme="minorHAnsi"/>
          <w:sz w:val="21"/>
        </w:rPr>
        <w:t>(DoEE 201</w:t>
      </w:r>
      <w:r w:rsidR="006A5078" w:rsidRPr="00155241">
        <w:rPr>
          <w:rFonts w:asciiTheme="minorHAnsi" w:hAnsiTheme="minorHAnsi" w:cstheme="minorHAnsi"/>
          <w:sz w:val="21"/>
        </w:rPr>
        <w:t>7</w:t>
      </w:r>
      <w:r w:rsidR="00590054" w:rsidRPr="00155241">
        <w:rPr>
          <w:rFonts w:asciiTheme="minorHAnsi" w:hAnsiTheme="minorHAnsi" w:cstheme="minorHAnsi"/>
          <w:sz w:val="21"/>
        </w:rPr>
        <w:t>b</w:t>
      </w:r>
      <w:r w:rsidR="0077629A" w:rsidRPr="00155241">
        <w:rPr>
          <w:rFonts w:asciiTheme="minorHAnsi" w:hAnsiTheme="minorHAnsi" w:cstheme="minorHAnsi"/>
          <w:sz w:val="21"/>
        </w:rPr>
        <w:t>,</w:t>
      </w:r>
      <w:r w:rsidR="00590054" w:rsidRPr="00155241">
        <w:rPr>
          <w:rFonts w:asciiTheme="minorHAnsi" w:hAnsiTheme="minorHAnsi" w:cstheme="minorHAnsi"/>
          <w:sz w:val="21"/>
        </w:rPr>
        <w:t>c</w:t>
      </w:r>
      <w:r w:rsidR="00B3033D" w:rsidRPr="00155241">
        <w:rPr>
          <w:rFonts w:asciiTheme="minorHAnsi" w:hAnsiTheme="minorHAnsi" w:cstheme="minorHAnsi"/>
          <w:sz w:val="21"/>
        </w:rPr>
        <w:t>)</w:t>
      </w:r>
      <w:r w:rsidR="00673673" w:rsidRPr="00155241">
        <w:rPr>
          <w:rFonts w:asciiTheme="minorHAnsi" w:hAnsiTheme="minorHAnsi" w:cstheme="minorHAnsi"/>
          <w:sz w:val="21"/>
        </w:rPr>
        <w:t xml:space="preserve">. </w:t>
      </w:r>
      <w:bookmarkStart w:id="42" w:name="_Ref507665881"/>
      <w:r w:rsidRPr="00155241">
        <w:rPr>
          <w:rFonts w:asciiTheme="minorHAnsi" w:hAnsiTheme="minorHAnsi" w:cstheme="minorHAnsi"/>
          <w:sz w:val="21"/>
        </w:rPr>
        <w:t xml:space="preserve">The reduction in emissions from land clearing made a significant contribution to Australia meeting its international </w:t>
      </w:r>
      <w:r w:rsidR="006B244E">
        <w:rPr>
          <w:rFonts w:asciiTheme="minorHAnsi" w:hAnsiTheme="minorHAnsi" w:cstheme="minorHAnsi"/>
          <w:sz w:val="21"/>
        </w:rPr>
        <w:t>emission</w:t>
      </w:r>
      <w:r w:rsidR="00301A5A">
        <w:rPr>
          <w:rFonts w:asciiTheme="minorHAnsi" w:hAnsiTheme="minorHAnsi" w:cstheme="minorHAnsi"/>
          <w:sz w:val="21"/>
        </w:rPr>
        <w:t>s</w:t>
      </w:r>
      <w:r w:rsidR="006B244E">
        <w:rPr>
          <w:rFonts w:asciiTheme="minorHAnsi" w:hAnsiTheme="minorHAnsi" w:cstheme="minorHAnsi"/>
          <w:sz w:val="21"/>
        </w:rPr>
        <w:t xml:space="preserve"> reduction targets</w:t>
      </w:r>
      <w:r w:rsidRPr="00155241">
        <w:rPr>
          <w:rFonts w:asciiTheme="minorHAnsi" w:hAnsiTheme="minorHAnsi" w:cstheme="minorHAnsi"/>
          <w:sz w:val="21"/>
        </w:rPr>
        <w:t xml:space="preserve"> in the first commitment period of the Kyoto Protocol. </w:t>
      </w:r>
    </w:p>
    <w:p w14:paraId="6A12519D" w14:textId="6AF0E78A" w:rsidR="00E23053" w:rsidRDefault="00E23053" w:rsidP="00751804">
      <w:pPr>
        <w:pStyle w:val="FigureHeader"/>
        <w:spacing w:after="120"/>
        <w:ind w:left="357" w:hanging="357"/>
      </w:pPr>
      <w:bookmarkStart w:id="43" w:name="_Ref508696735"/>
      <w:r>
        <w:t>Land</w:t>
      </w:r>
      <w:r w:rsidR="00286193">
        <w:t xml:space="preserve"> </w:t>
      </w:r>
      <w:r>
        <w:t>use, land-use change and forestry emissions, 1990-2015</w:t>
      </w:r>
      <w:bookmarkEnd w:id="42"/>
      <w:bookmarkEnd w:id="43"/>
    </w:p>
    <w:p w14:paraId="5BD1F031" w14:textId="77777777" w:rsidR="00E23053" w:rsidRPr="00155241" w:rsidRDefault="00E23053" w:rsidP="00E23053">
      <w:pPr>
        <w:pStyle w:val="Bodytext0"/>
      </w:pPr>
      <w:r>
        <w:rPr>
          <w:noProof/>
          <w:lang w:eastAsia="en-AU"/>
        </w:rPr>
        <w:drawing>
          <wp:inline distT="0" distB="0" distL="0" distR="0" wp14:anchorId="16A703AD" wp14:editId="276F870B">
            <wp:extent cx="6193155" cy="3162300"/>
            <wp:effectExtent l="0" t="0" r="0" b="0"/>
            <wp:docPr id="15" name="Chart 15" descr="Figure 2 is a line graph that shows the change in net emissions in Australia from each land-use, land-use change and forestry category between 1990 and 2015. The vertical axis is megatonnes of carbon dioxide equivalent (MtCO2-e) and the horizontal axis shows the years from 1990 to 2015. Grassland is the biggest source of emissions, but has declined significantly from 156.2 MtCO2-e in 1990 to 32.6 MtCO2-e in 2015. Emissions from cropland has also declined, from around 17 MtCO2-e in 1990 to -0.45 MtCO2-e in 2015. Forest management has become a large net sink (storing carbon), starting at -11.9 MtCO2-e in 1990 and reaching  35.9 MtCO2-e in 2015. The other categories – settlements, wetlands and harvested wood products have remained fairly steady, each remaining between around -7 MtCO2-e and 5 MtCO2-e over the 1990-2015." title="Figure 2 Land-use, land-use change and forestry emissions, 1990 to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FF860D1" w14:textId="35096A13" w:rsidR="00E23053" w:rsidRDefault="00E23053" w:rsidP="00751804">
      <w:pPr>
        <w:pStyle w:val="Notesource"/>
        <w:spacing w:before="0"/>
      </w:pPr>
      <w:r w:rsidRPr="00155241">
        <w:rPr>
          <w:b/>
        </w:rPr>
        <w:t xml:space="preserve">Source: </w:t>
      </w:r>
      <w:r>
        <w:t xml:space="preserve">DoEE </w:t>
      </w:r>
      <w:r w:rsidR="00C04D62">
        <w:t>2017c</w:t>
      </w:r>
    </w:p>
    <w:p w14:paraId="1B429414" w14:textId="77777777" w:rsidR="00A46BDD" w:rsidRDefault="00A46BDD" w:rsidP="00A46BDD">
      <w:pPr>
        <w:pStyle w:val="Bodytext0"/>
        <w:rPr>
          <w:rFonts w:asciiTheme="minorHAnsi" w:hAnsiTheme="minorHAnsi" w:cstheme="minorHAnsi"/>
          <w:sz w:val="21"/>
        </w:rPr>
      </w:pPr>
      <w:r>
        <w:rPr>
          <w:rFonts w:asciiTheme="minorHAnsi" w:hAnsiTheme="minorHAnsi" w:cstheme="minorHAnsi"/>
          <w:sz w:val="21"/>
        </w:rPr>
        <w:t xml:space="preserve">In the 2015 inventory, the LULUCF sector as a whole reported a small net sink, meaning that more carbon was stored by the sector in plants and soils than emitted through activities such as land clearing. </w:t>
      </w:r>
    </w:p>
    <w:p w14:paraId="643791B7" w14:textId="7A0BA4DE" w:rsidR="00A46BDD" w:rsidRDefault="00A46BDD" w:rsidP="00A46BDD">
      <w:pPr>
        <w:pStyle w:val="Bodytext0"/>
        <w:rPr>
          <w:rFonts w:asciiTheme="minorHAnsi" w:hAnsiTheme="minorHAnsi" w:cstheme="minorHAnsi"/>
          <w:sz w:val="21"/>
        </w:rPr>
      </w:pPr>
      <w:r>
        <w:rPr>
          <w:rFonts w:asciiTheme="minorHAnsi" w:hAnsiTheme="minorHAnsi" w:cstheme="minorHAnsi"/>
          <w:sz w:val="21"/>
        </w:rPr>
        <w:t>However, opportunities remain for reducing emissions and increasing storage in LULUCF including on farms. Not all emissions and sequestration from LULUCF occurred on</w:t>
      </w:r>
      <w:r w:rsidR="00812750">
        <w:rPr>
          <w:rFonts w:asciiTheme="minorHAnsi" w:hAnsiTheme="minorHAnsi" w:cstheme="minorHAnsi"/>
          <w:sz w:val="21"/>
        </w:rPr>
        <w:t>-</w:t>
      </w:r>
      <w:r>
        <w:rPr>
          <w:rFonts w:asciiTheme="minorHAnsi" w:hAnsiTheme="minorHAnsi" w:cstheme="minorHAnsi"/>
          <w:sz w:val="21"/>
        </w:rPr>
        <w:t xml:space="preserve">farm however. The category also includes emissions and sequestration from commercial forestry, for example. </w:t>
      </w:r>
    </w:p>
    <w:p w14:paraId="20F87F54" w14:textId="2BC0C96B" w:rsidR="00FA256F" w:rsidRPr="00155241" w:rsidRDefault="00A46BDD" w:rsidP="00A46BDD">
      <w:pPr>
        <w:pStyle w:val="Bodytext0"/>
        <w:rPr>
          <w:rFonts w:asciiTheme="minorHAnsi" w:hAnsiTheme="minorHAnsi" w:cstheme="minorHAnsi"/>
          <w:sz w:val="21"/>
        </w:rPr>
      </w:pPr>
      <w:r w:rsidRPr="00155241">
        <w:rPr>
          <w:rFonts w:asciiTheme="minorHAnsi" w:hAnsiTheme="minorHAnsi" w:cstheme="minorHAnsi"/>
          <w:sz w:val="21"/>
        </w:rPr>
        <w:t xml:space="preserve">The agricultural sector as a whole is expected to play an important role in meeting Australia’s existing and future </w:t>
      </w:r>
      <w:r w:rsidR="006B244E">
        <w:rPr>
          <w:rFonts w:asciiTheme="minorHAnsi" w:hAnsiTheme="minorHAnsi" w:cstheme="minorHAnsi"/>
          <w:sz w:val="21"/>
        </w:rPr>
        <w:t>emission</w:t>
      </w:r>
      <w:r w:rsidR="0075267C">
        <w:rPr>
          <w:rFonts w:asciiTheme="minorHAnsi" w:hAnsiTheme="minorHAnsi" w:cstheme="minorHAnsi"/>
          <w:sz w:val="21"/>
        </w:rPr>
        <w:t>s</w:t>
      </w:r>
      <w:r w:rsidR="006B244E">
        <w:rPr>
          <w:rFonts w:asciiTheme="minorHAnsi" w:hAnsiTheme="minorHAnsi" w:cstheme="minorHAnsi"/>
          <w:sz w:val="21"/>
        </w:rPr>
        <w:t xml:space="preserve"> reduction targets</w:t>
      </w:r>
      <w:r w:rsidRPr="00155241">
        <w:rPr>
          <w:rFonts w:asciiTheme="minorHAnsi" w:hAnsiTheme="minorHAnsi" w:cstheme="minorHAnsi"/>
          <w:sz w:val="21"/>
        </w:rPr>
        <w:t xml:space="preserve"> because of the </w:t>
      </w:r>
      <w:r>
        <w:rPr>
          <w:rFonts w:asciiTheme="minorHAnsi" w:hAnsiTheme="minorHAnsi" w:cstheme="minorHAnsi"/>
          <w:sz w:val="21"/>
        </w:rPr>
        <w:t xml:space="preserve">amount </w:t>
      </w:r>
      <w:r w:rsidRPr="00155241">
        <w:rPr>
          <w:rFonts w:asciiTheme="minorHAnsi" w:hAnsiTheme="minorHAnsi" w:cstheme="minorHAnsi"/>
          <w:sz w:val="21"/>
        </w:rPr>
        <w:t xml:space="preserve">of its emissions and the opportunities for cost-effective emissions reductions and carbon storage </w:t>
      </w:r>
      <w:r w:rsidR="00480792" w:rsidRPr="00155241">
        <w:rPr>
          <w:rFonts w:asciiTheme="minorHAnsi" w:hAnsiTheme="minorHAnsi" w:cstheme="minorHAnsi"/>
          <w:sz w:val="21"/>
        </w:rPr>
        <w:t xml:space="preserve">(The Treasury 2011, </w:t>
      </w:r>
      <w:r w:rsidR="00FA256F" w:rsidRPr="00155241">
        <w:rPr>
          <w:rFonts w:asciiTheme="minorHAnsi" w:eastAsia="Times New Roman" w:hAnsiTheme="minorHAnsi" w:cstheme="minorHAnsi"/>
          <w:sz w:val="21"/>
          <w:lang w:eastAsia="en-AU"/>
        </w:rPr>
        <w:t xml:space="preserve">The Treasury and DIICCSRTE 2013, </w:t>
      </w:r>
      <w:r w:rsidR="00480792" w:rsidRPr="00155241">
        <w:rPr>
          <w:rFonts w:asciiTheme="minorHAnsi" w:eastAsia="Times New Roman" w:hAnsiTheme="minorHAnsi" w:cstheme="minorHAnsi"/>
          <w:sz w:val="21"/>
          <w:lang w:eastAsia="en-AU"/>
        </w:rPr>
        <w:t>ClimateWorks et al. 2014)</w:t>
      </w:r>
      <w:r w:rsidR="009D37B2" w:rsidRPr="00155241">
        <w:rPr>
          <w:rFonts w:asciiTheme="minorHAnsi" w:hAnsiTheme="minorHAnsi" w:cstheme="minorHAnsi"/>
          <w:sz w:val="21"/>
        </w:rPr>
        <w:t>.</w:t>
      </w:r>
      <w:r w:rsidR="001B7DB0">
        <w:rPr>
          <w:rFonts w:asciiTheme="minorHAnsi" w:hAnsiTheme="minorHAnsi" w:cstheme="minorHAnsi"/>
          <w:sz w:val="21"/>
        </w:rPr>
        <w:t xml:space="preserve"> </w:t>
      </w:r>
    </w:p>
    <w:p w14:paraId="7839846E" w14:textId="115DC3EA" w:rsidR="006C5A6A" w:rsidRPr="00155241" w:rsidRDefault="00A46BDD" w:rsidP="00311F6C">
      <w:pPr>
        <w:pStyle w:val="Bodytext0"/>
        <w:rPr>
          <w:rFonts w:asciiTheme="minorHAnsi" w:hAnsiTheme="minorHAnsi" w:cstheme="minorHAnsi"/>
          <w:sz w:val="21"/>
          <w:lang w:eastAsia="en-AU"/>
        </w:rPr>
      </w:pPr>
      <w:r w:rsidRPr="00155241">
        <w:rPr>
          <w:rFonts w:asciiTheme="minorHAnsi" w:hAnsiTheme="minorHAnsi" w:cstheme="minorHAnsi"/>
          <w:sz w:val="21"/>
        </w:rPr>
        <w:t xml:space="preserve">The available research suggests there are many cost-effective abatement options in the agriculture sector, including reforestation, soil management, and improved livestock herd and manure management </w:t>
      </w:r>
      <w:r w:rsidR="00FA256F" w:rsidRPr="00155241">
        <w:rPr>
          <w:rFonts w:asciiTheme="minorHAnsi" w:hAnsiTheme="minorHAnsi" w:cstheme="minorHAnsi"/>
          <w:sz w:val="21"/>
        </w:rPr>
        <w:t xml:space="preserve">(The Treasury 2011, </w:t>
      </w:r>
      <w:r w:rsidR="00FA256F" w:rsidRPr="00155241">
        <w:rPr>
          <w:rFonts w:asciiTheme="minorHAnsi" w:eastAsia="Times New Roman" w:hAnsiTheme="minorHAnsi" w:cstheme="minorHAnsi"/>
          <w:sz w:val="21"/>
          <w:lang w:eastAsia="en-AU"/>
        </w:rPr>
        <w:t xml:space="preserve">The Treasury and DIICCSRTE 2013, ClimateWorks et al. 2014, </w:t>
      </w:r>
      <w:r w:rsidR="00D10152" w:rsidRPr="00155241">
        <w:rPr>
          <w:rFonts w:asciiTheme="minorHAnsi" w:hAnsiTheme="minorHAnsi" w:cstheme="minorHAnsi"/>
          <w:sz w:val="21"/>
        </w:rPr>
        <w:t>Henderson et al</w:t>
      </w:r>
      <w:r w:rsidR="00185150" w:rsidRPr="00155241">
        <w:rPr>
          <w:rFonts w:asciiTheme="minorHAnsi" w:hAnsiTheme="minorHAnsi" w:cstheme="minorHAnsi"/>
          <w:sz w:val="21"/>
        </w:rPr>
        <w:t>.</w:t>
      </w:r>
      <w:r w:rsidR="00D10152" w:rsidRPr="00155241">
        <w:rPr>
          <w:rFonts w:asciiTheme="minorHAnsi" w:hAnsiTheme="minorHAnsi" w:cstheme="minorHAnsi"/>
          <w:sz w:val="21"/>
        </w:rPr>
        <w:t xml:space="preserve"> 2017</w:t>
      </w:r>
      <w:r w:rsidR="00FA256F" w:rsidRPr="00155241">
        <w:rPr>
          <w:rFonts w:asciiTheme="minorHAnsi" w:hAnsiTheme="minorHAnsi" w:cstheme="minorHAnsi"/>
          <w:sz w:val="21"/>
        </w:rPr>
        <w:t>)</w:t>
      </w:r>
      <w:r w:rsidR="00E32F60" w:rsidRPr="00155241">
        <w:rPr>
          <w:rFonts w:asciiTheme="minorHAnsi" w:hAnsiTheme="minorHAnsi" w:cstheme="minorHAnsi"/>
          <w:sz w:val="21"/>
        </w:rPr>
        <w:t xml:space="preserve">. </w:t>
      </w:r>
      <w:r w:rsidRPr="00155241">
        <w:rPr>
          <w:rFonts w:asciiTheme="minorHAnsi" w:hAnsiTheme="minorHAnsi" w:cstheme="minorHAnsi"/>
          <w:sz w:val="21"/>
        </w:rPr>
        <w:t>Emissions from savanna burning</w:t>
      </w:r>
      <w:r w:rsidRPr="00155241">
        <w:rPr>
          <w:rStyle w:val="FootnoteReference"/>
          <w:rFonts w:asciiTheme="minorHAnsi" w:hAnsiTheme="minorHAnsi" w:cstheme="minorHAnsi"/>
          <w:sz w:val="21"/>
        </w:rPr>
        <w:footnoteReference w:id="5"/>
      </w:r>
      <w:r>
        <w:rPr>
          <w:rFonts w:asciiTheme="minorHAnsi" w:hAnsiTheme="minorHAnsi" w:cstheme="minorHAnsi"/>
          <w:sz w:val="21"/>
        </w:rPr>
        <w:t xml:space="preserve"> for example</w:t>
      </w:r>
      <w:r w:rsidRPr="00155241">
        <w:rPr>
          <w:rFonts w:asciiTheme="minorHAnsi" w:hAnsiTheme="minorHAnsi" w:cstheme="minorHAnsi"/>
          <w:sz w:val="21"/>
        </w:rPr>
        <w:t xml:space="preserve"> were approximately </w:t>
      </w:r>
      <w:r>
        <w:rPr>
          <w:rFonts w:asciiTheme="minorHAnsi" w:hAnsiTheme="minorHAnsi" w:cstheme="minorHAnsi"/>
          <w:sz w:val="21"/>
        </w:rPr>
        <w:t>7.4</w:t>
      </w:r>
      <w:r w:rsidRPr="00155241">
        <w:rPr>
          <w:rFonts w:asciiTheme="minorHAnsi" w:hAnsiTheme="minorHAnsi" w:cstheme="minorHAnsi"/>
          <w:sz w:val="21"/>
        </w:rPr>
        <w:t> Mt CO</w:t>
      </w:r>
      <w:r w:rsidRPr="00155241">
        <w:rPr>
          <w:rFonts w:asciiTheme="minorHAnsi" w:hAnsiTheme="minorHAnsi" w:cstheme="minorHAnsi"/>
          <w:sz w:val="21"/>
          <w:vertAlign w:val="subscript"/>
        </w:rPr>
        <w:t>2</w:t>
      </w:r>
      <w:r w:rsidRPr="00155241">
        <w:rPr>
          <w:rFonts w:asciiTheme="minorHAnsi" w:hAnsiTheme="minorHAnsi" w:cstheme="minorHAnsi"/>
          <w:sz w:val="21"/>
        </w:rPr>
        <w:t xml:space="preserve">-e </w:t>
      </w:r>
      <w:r>
        <w:rPr>
          <w:rFonts w:asciiTheme="minorHAnsi" w:hAnsiTheme="minorHAnsi" w:cstheme="minorHAnsi"/>
          <w:sz w:val="21"/>
        </w:rPr>
        <w:t>in 2015</w:t>
      </w:r>
      <w:r w:rsidR="001B7DB0">
        <w:rPr>
          <w:rFonts w:asciiTheme="minorHAnsi" w:hAnsiTheme="minorHAnsi" w:cstheme="minorHAnsi"/>
          <w:sz w:val="21"/>
        </w:rPr>
        <w:t xml:space="preserve"> </w:t>
      </w:r>
      <w:r w:rsidR="001B7DB0" w:rsidRPr="00155241">
        <w:rPr>
          <w:rFonts w:asciiTheme="minorHAnsi" w:hAnsiTheme="minorHAnsi" w:cstheme="minorHAnsi"/>
          <w:sz w:val="21"/>
        </w:rPr>
        <w:t>(DoEE</w:t>
      </w:r>
      <w:r w:rsidR="00F133D9">
        <w:rPr>
          <w:rFonts w:asciiTheme="minorHAnsi" w:hAnsiTheme="minorHAnsi" w:cstheme="minorHAnsi"/>
          <w:sz w:val="21"/>
        </w:rPr>
        <w:t> </w:t>
      </w:r>
      <w:r w:rsidR="001B7DB0" w:rsidRPr="00155241">
        <w:rPr>
          <w:rFonts w:asciiTheme="minorHAnsi" w:hAnsiTheme="minorHAnsi" w:cstheme="minorHAnsi"/>
          <w:sz w:val="21"/>
        </w:rPr>
        <w:t>201</w:t>
      </w:r>
      <w:r w:rsidR="001B7DB0">
        <w:rPr>
          <w:rFonts w:asciiTheme="minorHAnsi" w:hAnsiTheme="minorHAnsi" w:cstheme="minorHAnsi"/>
          <w:sz w:val="21"/>
        </w:rPr>
        <w:t>7b</w:t>
      </w:r>
      <w:r w:rsidR="001B7DB0" w:rsidRPr="00155241">
        <w:rPr>
          <w:rFonts w:asciiTheme="minorHAnsi" w:hAnsiTheme="minorHAnsi" w:cstheme="minorHAnsi"/>
          <w:sz w:val="21"/>
        </w:rPr>
        <w:t>).</w:t>
      </w:r>
      <w:r>
        <w:rPr>
          <w:rFonts w:asciiTheme="minorHAnsi" w:hAnsiTheme="minorHAnsi" w:cstheme="minorHAnsi"/>
          <w:sz w:val="21"/>
        </w:rPr>
        <w:t xml:space="preserve"> </w:t>
      </w:r>
      <w:r w:rsidR="00E32F60" w:rsidRPr="00155241">
        <w:rPr>
          <w:rFonts w:asciiTheme="minorHAnsi" w:hAnsiTheme="minorHAnsi" w:cstheme="minorHAnsi"/>
          <w:sz w:val="21"/>
        </w:rPr>
        <w:t xml:space="preserve">While the costs </w:t>
      </w:r>
      <w:r w:rsidR="00F12AF3" w:rsidRPr="00155241">
        <w:rPr>
          <w:rFonts w:asciiTheme="minorHAnsi" w:hAnsiTheme="minorHAnsi" w:cstheme="minorHAnsi"/>
          <w:sz w:val="21"/>
        </w:rPr>
        <w:t>of individual projects</w:t>
      </w:r>
      <w:r w:rsidR="00E32F60" w:rsidRPr="00155241">
        <w:rPr>
          <w:rFonts w:asciiTheme="minorHAnsi" w:hAnsiTheme="minorHAnsi" w:cstheme="minorHAnsi"/>
          <w:sz w:val="21"/>
        </w:rPr>
        <w:t xml:space="preserve"> vary, appropriately designed and located </w:t>
      </w:r>
      <w:r w:rsidR="00F91B83" w:rsidRPr="00155241">
        <w:rPr>
          <w:rFonts w:asciiTheme="minorHAnsi" w:hAnsiTheme="minorHAnsi" w:cstheme="minorHAnsi"/>
          <w:sz w:val="21"/>
        </w:rPr>
        <w:t>agriculture abatement</w:t>
      </w:r>
      <w:r w:rsidR="00E32F60" w:rsidRPr="00155241">
        <w:rPr>
          <w:rFonts w:asciiTheme="minorHAnsi" w:hAnsiTheme="minorHAnsi" w:cstheme="minorHAnsi"/>
          <w:sz w:val="21"/>
        </w:rPr>
        <w:t xml:space="preserve"> projects can provide a </w:t>
      </w:r>
      <w:r w:rsidR="00BD3BB0" w:rsidRPr="00155241">
        <w:rPr>
          <w:rFonts w:asciiTheme="minorHAnsi" w:hAnsiTheme="minorHAnsi" w:cstheme="minorHAnsi"/>
          <w:sz w:val="21"/>
        </w:rPr>
        <w:t xml:space="preserve">low cost </w:t>
      </w:r>
      <w:r w:rsidR="00E32F60" w:rsidRPr="00155241">
        <w:rPr>
          <w:rFonts w:asciiTheme="minorHAnsi" w:hAnsiTheme="minorHAnsi" w:cstheme="minorHAnsi"/>
          <w:sz w:val="21"/>
        </w:rPr>
        <w:t>way of reducing emissions and increasing carbon storage. The results of the</w:t>
      </w:r>
      <w:r w:rsidR="00C71E4A" w:rsidRPr="00155241">
        <w:rPr>
          <w:rFonts w:asciiTheme="minorHAnsi" w:hAnsiTheme="minorHAnsi" w:cstheme="minorHAnsi"/>
          <w:sz w:val="21"/>
        </w:rPr>
        <w:t xml:space="preserve"> six</w:t>
      </w:r>
      <w:r w:rsidR="00E32F60" w:rsidRPr="00155241">
        <w:rPr>
          <w:rFonts w:asciiTheme="minorHAnsi" w:hAnsiTheme="minorHAnsi" w:cstheme="minorHAnsi"/>
          <w:sz w:val="21"/>
        </w:rPr>
        <w:t xml:space="preserve"> </w:t>
      </w:r>
      <w:r w:rsidR="00FF3A99" w:rsidRPr="00155241">
        <w:rPr>
          <w:rFonts w:asciiTheme="minorHAnsi" w:hAnsiTheme="minorHAnsi" w:cstheme="minorHAnsi"/>
          <w:sz w:val="21"/>
        </w:rPr>
        <w:t>Emissions Reduction Fund (ERF)</w:t>
      </w:r>
      <w:r w:rsidR="00E32F60" w:rsidRPr="00155241">
        <w:rPr>
          <w:rFonts w:asciiTheme="minorHAnsi" w:hAnsiTheme="minorHAnsi" w:cstheme="minorHAnsi"/>
          <w:sz w:val="21"/>
        </w:rPr>
        <w:t xml:space="preserve"> auctions support this, with </w:t>
      </w:r>
      <w:r w:rsidR="007118B9" w:rsidRPr="00155241">
        <w:rPr>
          <w:rFonts w:asciiTheme="minorHAnsi" w:hAnsiTheme="minorHAnsi" w:cstheme="minorHAnsi"/>
          <w:sz w:val="21"/>
        </w:rPr>
        <w:t>land</w:t>
      </w:r>
      <w:r w:rsidR="00F3417E" w:rsidRPr="00155241">
        <w:rPr>
          <w:rFonts w:asciiTheme="minorHAnsi" w:hAnsiTheme="minorHAnsi" w:cstheme="minorHAnsi"/>
          <w:sz w:val="21"/>
        </w:rPr>
        <w:t>-based</w:t>
      </w:r>
      <w:r w:rsidR="00E32F60" w:rsidRPr="00155241">
        <w:rPr>
          <w:rFonts w:asciiTheme="minorHAnsi" w:hAnsiTheme="minorHAnsi" w:cstheme="minorHAnsi"/>
          <w:sz w:val="21"/>
        </w:rPr>
        <w:t xml:space="preserve"> projects providing over 80</w:t>
      </w:r>
      <w:r w:rsidR="00F44210" w:rsidRPr="00155241">
        <w:rPr>
          <w:rFonts w:asciiTheme="minorHAnsi" w:hAnsiTheme="minorHAnsi" w:cstheme="minorHAnsi"/>
          <w:sz w:val="21"/>
        </w:rPr>
        <w:t> </w:t>
      </w:r>
      <w:r w:rsidR="00E32F60" w:rsidRPr="00155241">
        <w:rPr>
          <w:rFonts w:asciiTheme="minorHAnsi" w:hAnsiTheme="minorHAnsi" w:cstheme="minorHAnsi"/>
          <w:sz w:val="21"/>
        </w:rPr>
        <w:t>per</w:t>
      </w:r>
      <w:r w:rsidR="00F44210" w:rsidRPr="00155241">
        <w:rPr>
          <w:rFonts w:asciiTheme="minorHAnsi" w:hAnsiTheme="minorHAnsi" w:cstheme="minorHAnsi"/>
          <w:sz w:val="21"/>
        </w:rPr>
        <w:t> </w:t>
      </w:r>
      <w:r w:rsidR="00E32F60" w:rsidRPr="00155241">
        <w:rPr>
          <w:rFonts w:asciiTheme="minorHAnsi" w:hAnsiTheme="minorHAnsi" w:cstheme="minorHAnsi"/>
          <w:sz w:val="21"/>
        </w:rPr>
        <w:t>cent of the contracted abatement</w:t>
      </w:r>
      <w:r w:rsidR="00FA256F" w:rsidRPr="00155241">
        <w:rPr>
          <w:rFonts w:asciiTheme="minorHAnsi" w:hAnsiTheme="minorHAnsi" w:cstheme="minorHAnsi"/>
          <w:sz w:val="21"/>
        </w:rPr>
        <w:t xml:space="preserve"> (</w:t>
      </w:r>
      <w:r w:rsidR="004A68AD" w:rsidRPr="00155241">
        <w:rPr>
          <w:rFonts w:asciiTheme="minorHAnsi" w:hAnsiTheme="minorHAnsi" w:cstheme="minorHAnsi"/>
          <w:sz w:val="21"/>
        </w:rPr>
        <w:fldChar w:fldCharType="begin"/>
      </w:r>
      <w:r w:rsidR="004A68AD" w:rsidRPr="00155241">
        <w:rPr>
          <w:rFonts w:asciiTheme="minorHAnsi" w:hAnsiTheme="minorHAnsi" w:cstheme="minorHAnsi"/>
          <w:sz w:val="21"/>
        </w:rPr>
        <w:instrText xml:space="preserve"> REF _Ref501615225 \w \h </w:instrText>
      </w:r>
      <w:r w:rsidR="006567A6" w:rsidRPr="00155241">
        <w:rPr>
          <w:rFonts w:asciiTheme="minorHAnsi" w:hAnsiTheme="minorHAnsi" w:cstheme="minorHAnsi"/>
          <w:sz w:val="21"/>
        </w:rPr>
        <w:instrText xml:space="preserve"> \* MERGEFORMAT </w:instrText>
      </w:r>
      <w:r w:rsidR="004A68AD" w:rsidRPr="00155241">
        <w:rPr>
          <w:rFonts w:asciiTheme="minorHAnsi" w:hAnsiTheme="minorHAnsi" w:cstheme="minorHAnsi"/>
          <w:sz w:val="21"/>
        </w:rPr>
      </w:r>
      <w:r w:rsidR="004A68AD" w:rsidRPr="00155241">
        <w:rPr>
          <w:rFonts w:asciiTheme="minorHAnsi" w:hAnsiTheme="minorHAnsi" w:cstheme="minorHAnsi"/>
          <w:sz w:val="21"/>
        </w:rPr>
        <w:fldChar w:fldCharType="separate"/>
      </w:r>
      <w:r w:rsidR="008F6996">
        <w:rPr>
          <w:rFonts w:asciiTheme="minorHAnsi" w:hAnsiTheme="minorHAnsi" w:cstheme="minorHAnsi"/>
          <w:sz w:val="21"/>
        </w:rPr>
        <w:t>Box 1</w:t>
      </w:r>
      <w:r w:rsidR="004A68AD" w:rsidRPr="00155241">
        <w:rPr>
          <w:rFonts w:asciiTheme="minorHAnsi" w:hAnsiTheme="minorHAnsi" w:cstheme="minorHAnsi"/>
          <w:sz w:val="21"/>
        </w:rPr>
        <w:fldChar w:fldCharType="end"/>
      </w:r>
      <w:r w:rsidR="00496A99">
        <w:rPr>
          <w:rFonts w:asciiTheme="minorHAnsi" w:hAnsiTheme="minorHAnsi" w:cstheme="minorHAnsi"/>
          <w:sz w:val="21"/>
        </w:rPr>
        <w:t xml:space="preserve">, </w:t>
      </w:r>
      <w:r w:rsidR="00FA256F" w:rsidRPr="00155241">
        <w:rPr>
          <w:rFonts w:asciiTheme="minorHAnsi" w:hAnsiTheme="minorHAnsi" w:cstheme="minorHAnsi"/>
          <w:sz w:val="21"/>
        </w:rPr>
        <w:t>CER 201</w:t>
      </w:r>
      <w:r w:rsidR="000357EF" w:rsidRPr="00155241">
        <w:rPr>
          <w:rFonts w:asciiTheme="minorHAnsi" w:hAnsiTheme="minorHAnsi" w:cstheme="minorHAnsi"/>
          <w:sz w:val="21"/>
        </w:rPr>
        <w:t>7</w:t>
      </w:r>
      <w:r w:rsidR="00F96566" w:rsidRPr="00155241">
        <w:rPr>
          <w:rFonts w:asciiTheme="minorHAnsi" w:hAnsiTheme="minorHAnsi" w:cstheme="minorHAnsi"/>
          <w:sz w:val="21"/>
        </w:rPr>
        <w:t>c</w:t>
      </w:r>
      <w:r w:rsidR="00FA256F" w:rsidRPr="00155241">
        <w:rPr>
          <w:rFonts w:asciiTheme="minorHAnsi" w:hAnsiTheme="minorHAnsi" w:cstheme="minorHAnsi"/>
          <w:sz w:val="21"/>
        </w:rPr>
        <w:t>)</w:t>
      </w:r>
      <w:r w:rsidR="008A3202" w:rsidRPr="00155241">
        <w:rPr>
          <w:rFonts w:asciiTheme="minorHAnsi" w:hAnsiTheme="minorHAnsi" w:cstheme="minorHAnsi"/>
          <w:sz w:val="21"/>
        </w:rPr>
        <w:t>.</w:t>
      </w:r>
      <w:r w:rsidR="00E32F60" w:rsidRPr="00155241">
        <w:rPr>
          <w:rFonts w:asciiTheme="minorHAnsi" w:hAnsiTheme="minorHAnsi" w:cstheme="minorHAnsi"/>
          <w:sz w:val="21"/>
        </w:rPr>
        <w:t xml:space="preserve"> </w:t>
      </w:r>
      <w:r w:rsidRPr="00155241">
        <w:rPr>
          <w:rFonts w:asciiTheme="minorHAnsi" w:hAnsiTheme="minorHAnsi" w:cstheme="minorHAnsi"/>
          <w:sz w:val="21"/>
        </w:rPr>
        <w:t>As is discussed in Chapters 4, 5 and 6, a challenge for government and industry is designing policies that realise these opportunities and identify new ways of reducing agriculture-related emissions</w:t>
      </w:r>
      <w:r>
        <w:rPr>
          <w:rFonts w:asciiTheme="minorHAnsi" w:hAnsiTheme="minorHAnsi" w:cstheme="minorHAnsi"/>
          <w:sz w:val="21"/>
        </w:rPr>
        <w:t xml:space="preserve"> while simultaneously providing economic benefits to landholders and improving environmental outcomes</w:t>
      </w:r>
      <w:r w:rsidRPr="00155241">
        <w:rPr>
          <w:rFonts w:asciiTheme="minorHAnsi" w:hAnsiTheme="minorHAnsi" w:cstheme="minorHAnsi"/>
          <w:sz w:val="21"/>
        </w:rPr>
        <w:t xml:space="preserve">. </w:t>
      </w:r>
      <w:r w:rsidR="00E32F60" w:rsidRPr="00155241">
        <w:rPr>
          <w:rFonts w:asciiTheme="minorHAnsi" w:hAnsiTheme="minorHAnsi" w:cstheme="minorHAnsi"/>
          <w:sz w:val="21"/>
        </w:rPr>
        <w:t xml:space="preserve"> </w:t>
      </w:r>
    </w:p>
    <w:p w14:paraId="519A797E" w14:textId="02195E89" w:rsidR="00074736" w:rsidRPr="00155241" w:rsidRDefault="00B120AD" w:rsidP="00F23423">
      <w:pPr>
        <w:pStyle w:val="Heading2SB"/>
        <w:rPr>
          <w:rFonts w:asciiTheme="minorHAnsi" w:hAnsiTheme="minorHAnsi" w:cstheme="minorHAnsi"/>
        </w:rPr>
      </w:pPr>
      <w:bookmarkStart w:id="44" w:name="_Toc484176708"/>
      <w:bookmarkStart w:id="45" w:name="_Toc484549759"/>
      <w:bookmarkStart w:id="46" w:name="_Toc484550337"/>
      <w:bookmarkStart w:id="47" w:name="_Toc483314769"/>
      <w:bookmarkStart w:id="48" w:name="_Ref505596203"/>
      <w:bookmarkStart w:id="49" w:name="_Toc512583904"/>
      <w:bookmarkEnd w:id="44"/>
      <w:bookmarkEnd w:id="45"/>
      <w:bookmarkEnd w:id="46"/>
      <w:bookmarkEnd w:id="47"/>
      <w:r w:rsidRPr="00155241">
        <w:rPr>
          <w:rFonts w:asciiTheme="minorHAnsi" w:hAnsiTheme="minorHAnsi" w:cstheme="minorHAnsi"/>
        </w:rPr>
        <w:t xml:space="preserve">Policies </w:t>
      </w:r>
      <w:r w:rsidR="00AC7E4E" w:rsidRPr="00155241">
        <w:rPr>
          <w:rFonts w:asciiTheme="minorHAnsi" w:hAnsiTheme="minorHAnsi" w:cstheme="minorHAnsi"/>
        </w:rPr>
        <w:t xml:space="preserve">to </w:t>
      </w:r>
      <w:r w:rsidR="005425C3" w:rsidRPr="00155241">
        <w:rPr>
          <w:rFonts w:asciiTheme="minorHAnsi" w:hAnsiTheme="minorHAnsi" w:cstheme="minorHAnsi"/>
        </w:rPr>
        <w:t>reduce</w:t>
      </w:r>
      <w:r w:rsidR="00AC7E4E" w:rsidRPr="00155241">
        <w:rPr>
          <w:rFonts w:asciiTheme="minorHAnsi" w:hAnsiTheme="minorHAnsi" w:cstheme="minorHAnsi"/>
        </w:rPr>
        <w:t xml:space="preserve"> </w:t>
      </w:r>
      <w:r w:rsidRPr="00155241">
        <w:rPr>
          <w:rFonts w:asciiTheme="minorHAnsi" w:hAnsiTheme="minorHAnsi" w:cstheme="minorHAnsi"/>
        </w:rPr>
        <w:t>emissions and enhance carbon storage</w:t>
      </w:r>
      <w:bookmarkEnd w:id="48"/>
      <w:bookmarkEnd w:id="49"/>
    </w:p>
    <w:p w14:paraId="2E33ACDE" w14:textId="6F0EF2AE" w:rsidR="00074736" w:rsidRPr="00155241" w:rsidRDefault="00074736" w:rsidP="002B4BCC">
      <w:pPr>
        <w:pStyle w:val="Bodytext0"/>
        <w:rPr>
          <w:rFonts w:asciiTheme="minorHAnsi" w:hAnsiTheme="minorHAnsi" w:cstheme="minorHAnsi"/>
          <w:sz w:val="21"/>
        </w:rPr>
      </w:pPr>
      <w:r w:rsidRPr="00155241">
        <w:rPr>
          <w:rFonts w:asciiTheme="minorHAnsi" w:hAnsiTheme="minorHAnsi" w:cstheme="minorHAnsi"/>
          <w:sz w:val="21"/>
        </w:rPr>
        <w:t xml:space="preserve">At the federal level, the primary incentive for emissions reductions and the enhancement of carbon storage in vegetation and soils on agricultural lands is the </w:t>
      </w:r>
      <w:r w:rsidR="00417A64" w:rsidRPr="00155241">
        <w:rPr>
          <w:rFonts w:asciiTheme="minorHAnsi" w:hAnsiTheme="minorHAnsi" w:cstheme="minorHAnsi"/>
          <w:sz w:val="21"/>
        </w:rPr>
        <w:t>ERF</w:t>
      </w:r>
      <w:r w:rsidRPr="00155241">
        <w:rPr>
          <w:rFonts w:asciiTheme="minorHAnsi" w:hAnsiTheme="minorHAnsi" w:cstheme="minorHAnsi"/>
          <w:sz w:val="21"/>
        </w:rPr>
        <w:t xml:space="preserve">, which has three distinct components: crediting; purchasing; and safeguarding emissions reductions. </w:t>
      </w:r>
    </w:p>
    <w:p w14:paraId="0F7B8F2D" w14:textId="0A2EBD8C" w:rsidR="00074736" w:rsidRPr="00155241" w:rsidRDefault="00074736" w:rsidP="002B4BCC">
      <w:pPr>
        <w:pStyle w:val="Bodytext0"/>
        <w:rPr>
          <w:rFonts w:asciiTheme="minorHAnsi" w:hAnsiTheme="minorHAnsi" w:cstheme="minorHAnsi"/>
          <w:sz w:val="21"/>
        </w:rPr>
      </w:pPr>
      <w:r w:rsidRPr="00155241">
        <w:rPr>
          <w:rFonts w:asciiTheme="minorHAnsi" w:hAnsiTheme="minorHAnsi" w:cstheme="minorHAnsi"/>
          <w:sz w:val="21"/>
        </w:rPr>
        <w:t xml:space="preserve">The crediting component provides Australian </w:t>
      </w:r>
      <w:r w:rsidR="00C41306">
        <w:rPr>
          <w:rFonts w:asciiTheme="minorHAnsi" w:hAnsiTheme="minorHAnsi" w:cstheme="minorHAnsi"/>
          <w:sz w:val="21"/>
        </w:rPr>
        <w:t>C</w:t>
      </w:r>
      <w:r w:rsidRPr="00155241">
        <w:rPr>
          <w:rFonts w:asciiTheme="minorHAnsi" w:hAnsiTheme="minorHAnsi" w:cstheme="minorHAnsi"/>
          <w:sz w:val="21"/>
        </w:rPr>
        <w:t xml:space="preserve">arbon </w:t>
      </w:r>
      <w:r w:rsidR="00C41306">
        <w:rPr>
          <w:rFonts w:asciiTheme="minorHAnsi" w:hAnsiTheme="minorHAnsi" w:cstheme="minorHAnsi"/>
          <w:sz w:val="21"/>
        </w:rPr>
        <w:t>C</w:t>
      </w:r>
      <w:r w:rsidRPr="00155241">
        <w:rPr>
          <w:rFonts w:asciiTheme="minorHAnsi" w:hAnsiTheme="minorHAnsi" w:cstheme="minorHAnsi"/>
          <w:sz w:val="21"/>
        </w:rPr>
        <w:t xml:space="preserve">redit </w:t>
      </w:r>
      <w:r w:rsidR="00C41306">
        <w:rPr>
          <w:rFonts w:asciiTheme="minorHAnsi" w:hAnsiTheme="minorHAnsi" w:cstheme="minorHAnsi"/>
          <w:sz w:val="21"/>
        </w:rPr>
        <w:t>U</w:t>
      </w:r>
      <w:r w:rsidRPr="00155241">
        <w:rPr>
          <w:rFonts w:asciiTheme="minorHAnsi" w:hAnsiTheme="minorHAnsi" w:cstheme="minorHAnsi"/>
          <w:sz w:val="21"/>
        </w:rPr>
        <w:t>nits (ACCUs) for projects that reduce emissions or enhance carbon storage. Eligibility is contingent on there being a method, which provides the technical basis and rules for calculating the emissions reductions and carbon storage generated by the projects</w:t>
      </w:r>
      <w:r w:rsidR="004F3ABE" w:rsidRPr="00155241">
        <w:rPr>
          <w:rFonts w:asciiTheme="minorHAnsi" w:hAnsiTheme="minorHAnsi" w:cstheme="minorHAnsi"/>
          <w:sz w:val="21"/>
        </w:rPr>
        <w:t xml:space="preserve"> (</w:t>
      </w:r>
      <w:r w:rsidR="004F3ABE" w:rsidRPr="00155241">
        <w:rPr>
          <w:rFonts w:asciiTheme="minorHAnsi" w:hAnsiTheme="minorHAnsi" w:cstheme="minorHAnsi"/>
          <w:i/>
          <w:sz w:val="21"/>
        </w:rPr>
        <w:t>Carbon Credits (Carbon Farming Initiative) Regulations 2011</w:t>
      </w:r>
      <w:r w:rsidR="004F3ABE" w:rsidRPr="00155241">
        <w:rPr>
          <w:rFonts w:asciiTheme="minorHAnsi" w:hAnsiTheme="minorHAnsi" w:cstheme="minorHAnsi"/>
          <w:sz w:val="21"/>
        </w:rPr>
        <w:t xml:space="preserve"> (Cth))</w:t>
      </w:r>
      <w:r w:rsidRPr="00155241">
        <w:rPr>
          <w:rFonts w:asciiTheme="minorHAnsi" w:hAnsiTheme="minorHAnsi" w:cstheme="minorHAnsi"/>
          <w:sz w:val="21"/>
        </w:rPr>
        <w:t xml:space="preserve">. </w:t>
      </w:r>
    </w:p>
    <w:p w14:paraId="1230729D" w14:textId="4B80FF91" w:rsidR="00074736" w:rsidRPr="00155241" w:rsidRDefault="00074736" w:rsidP="002B4BCC">
      <w:pPr>
        <w:pStyle w:val="Bodytext0"/>
        <w:rPr>
          <w:rFonts w:asciiTheme="minorHAnsi" w:hAnsiTheme="minorHAnsi" w:cstheme="minorHAnsi"/>
          <w:sz w:val="21"/>
        </w:rPr>
      </w:pPr>
      <w:r w:rsidRPr="00155241">
        <w:rPr>
          <w:rFonts w:asciiTheme="minorHAnsi" w:hAnsiTheme="minorHAnsi" w:cstheme="minorHAnsi"/>
          <w:sz w:val="21"/>
        </w:rPr>
        <w:t xml:space="preserve">The purchasing element of the ERF involves the acquisition of ACCUs by the </w:t>
      </w:r>
      <w:r w:rsidR="0011691B" w:rsidRPr="00155241">
        <w:rPr>
          <w:rFonts w:asciiTheme="minorHAnsi" w:hAnsiTheme="minorHAnsi" w:cstheme="minorHAnsi"/>
          <w:sz w:val="21"/>
        </w:rPr>
        <w:t>Clean Energy Regulator (</w:t>
      </w:r>
      <w:r w:rsidR="008A3202" w:rsidRPr="00155241">
        <w:rPr>
          <w:rFonts w:asciiTheme="minorHAnsi" w:hAnsiTheme="minorHAnsi" w:cstheme="minorHAnsi"/>
          <w:sz w:val="21"/>
        </w:rPr>
        <w:t>CER</w:t>
      </w:r>
      <w:r w:rsidR="0011691B" w:rsidRPr="00155241">
        <w:rPr>
          <w:rFonts w:asciiTheme="minorHAnsi" w:hAnsiTheme="minorHAnsi" w:cstheme="minorHAnsi"/>
          <w:sz w:val="21"/>
        </w:rPr>
        <w:t>)</w:t>
      </w:r>
      <w:r w:rsidRPr="00155241">
        <w:rPr>
          <w:rFonts w:asciiTheme="minorHAnsi" w:hAnsiTheme="minorHAnsi" w:cstheme="minorHAnsi"/>
          <w:sz w:val="21"/>
        </w:rPr>
        <w:t xml:space="preserve"> on behalf of the Australian Government</w:t>
      </w:r>
      <w:r w:rsidR="0096366B" w:rsidRPr="00155241">
        <w:rPr>
          <w:rFonts w:asciiTheme="minorHAnsi" w:hAnsiTheme="minorHAnsi" w:cstheme="minorHAnsi"/>
          <w:sz w:val="21"/>
        </w:rPr>
        <w:t xml:space="preserve">. </w:t>
      </w:r>
      <w:r w:rsidR="007C52FF" w:rsidRPr="00155241">
        <w:rPr>
          <w:rFonts w:asciiTheme="minorHAnsi" w:hAnsiTheme="minorHAnsi" w:cstheme="minorHAnsi"/>
          <w:sz w:val="21"/>
        </w:rPr>
        <w:t>T</w:t>
      </w:r>
      <w:r w:rsidRPr="00155241">
        <w:rPr>
          <w:rFonts w:asciiTheme="minorHAnsi" w:hAnsiTheme="minorHAnsi" w:cstheme="minorHAnsi"/>
          <w:sz w:val="21"/>
        </w:rPr>
        <w:t>he acquisition of these carbon credits primarily occurs through auctions,</w:t>
      </w:r>
      <w:r w:rsidR="00D41C62" w:rsidRPr="00155241">
        <w:rPr>
          <w:rFonts w:asciiTheme="minorHAnsi" w:hAnsiTheme="minorHAnsi" w:cstheme="minorHAnsi"/>
          <w:sz w:val="21"/>
        </w:rPr>
        <w:t xml:space="preserve"> </w:t>
      </w:r>
      <w:r w:rsidR="004F3ABE" w:rsidRPr="00155241">
        <w:rPr>
          <w:rFonts w:asciiTheme="minorHAnsi" w:hAnsiTheme="minorHAnsi" w:cstheme="minorHAnsi"/>
          <w:sz w:val="21"/>
        </w:rPr>
        <w:t xml:space="preserve">although </w:t>
      </w:r>
      <w:r w:rsidR="00D41C62" w:rsidRPr="00155241">
        <w:rPr>
          <w:rFonts w:asciiTheme="minorHAnsi" w:hAnsiTheme="minorHAnsi" w:cstheme="minorHAnsi"/>
          <w:sz w:val="21"/>
        </w:rPr>
        <w:t>the</w:t>
      </w:r>
      <w:r w:rsidRPr="00155241">
        <w:rPr>
          <w:rFonts w:asciiTheme="minorHAnsi" w:hAnsiTheme="minorHAnsi" w:cstheme="minorHAnsi"/>
          <w:sz w:val="21"/>
        </w:rPr>
        <w:t xml:space="preserve"> </w:t>
      </w:r>
      <w:r w:rsidR="007A6B9D" w:rsidRPr="00155241">
        <w:rPr>
          <w:rFonts w:asciiTheme="minorHAnsi" w:hAnsiTheme="minorHAnsi" w:cstheme="minorHAnsi"/>
          <w:sz w:val="21"/>
        </w:rPr>
        <w:t xml:space="preserve">CER </w:t>
      </w:r>
      <w:r w:rsidR="00D41C62" w:rsidRPr="00155241">
        <w:rPr>
          <w:rFonts w:asciiTheme="minorHAnsi" w:hAnsiTheme="minorHAnsi" w:cstheme="minorHAnsi"/>
          <w:sz w:val="21"/>
        </w:rPr>
        <w:t xml:space="preserve">also </w:t>
      </w:r>
      <w:r w:rsidRPr="00155241">
        <w:rPr>
          <w:rFonts w:asciiTheme="minorHAnsi" w:hAnsiTheme="minorHAnsi" w:cstheme="minorHAnsi"/>
          <w:sz w:val="21"/>
        </w:rPr>
        <w:t>has the capacity to purchase ACCUs outside the auction process.</w:t>
      </w:r>
      <w:r w:rsidR="00FB7E5B" w:rsidRPr="00155241">
        <w:rPr>
          <w:rFonts w:asciiTheme="minorHAnsi" w:hAnsiTheme="minorHAnsi" w:cstheme="minorHAnsi"/>
          <w:sz w:val="21"/>
        </w:rPr>
        <w:t xml:space="preserve"> </w:t>
      </w:r>
    </w:p>
    <w:p w14:paraId="67A9AC87" w14:textId="14E7A7FB" w:rsidR="00074736" w:rsidRPr="00155241" w:rsidRDefault="00074736" w:rsidP="002B4BCC">
      <w:pPr>
        <w:pStyle w:val="Bodytext0"/>
        <w:rPr>
          <w:rFonts w:asciiTheme="minorHAnsi" w:hAnsiTheme="minorHAnsi" w:cstheme="minorHAnsi"/>
          <w:sz w:val="21"/>
        </w:rPr>
      </w:pPr>
      <w:r w:rsidRPr="00155241">
        <w:rPr>
          <w:rFonts w:asciiTheme="minorHAnsi" w:hAnsiTheme="minorHAnsi" w:cstheme="minorHAnsi"/>
          <w:sz w:val="21"/>
        </w:rPr>
        <w:t xml:space="preserve">The final </w:t>
      </w:r>
      <w:r w:rsidR="00CC28E2" w:rsidRPr="00155241">
        <w:rPr>
          <w:rFonts w:asciiTheme="minorHAnsi" w:hAnsiTheme="minorHAnsi" w:cstheme="minorHAnsi"/>
          <w:sz w:val="21"/>
        </w:rPr>
        <w:t xml:space="preserve">element </w:t>
      </w:r>
      <w:r w:rsidRPr="00155241">
        <w:rPr>
          <w:rFonts w:asciiTheme="minorHAnsi" w:hAnsiTheme="minorHAnsi" w:cstheme="minorHAnsi"/>
          <w:sz w:val="21"/>
        </w:rPr>
        <w:t>of the ERF is the safeguard mechanism, which applies to facilities that emit more than 100,000 t CO</w:t>
      </w:r>
      <w:r w:rsidRPr="00155241">
        <w:rPr>
          <w:rFonts w:asciiTheme="minorHAnsi" w:hAnsiTheme="minorHAnsi" w:cstheme="minorHAnsi"/>
          <w:sz w:val="21"/>
          <w:vertAlign w:val="subscript"/>
        </w:rPr>
        <w:t>2</w:t>
      </w:r>
      <w:r w:rsidRPr="00155241">
        <w:rPr>
          <w:rFonts w:asciiTheme="minorHAnsi" w:hAnsiTheme="minorHAnsi" w:cstheme="minorHAnsi"/>
          <w:sz w:val="21"/>
        </w:rPr>
        <w:t>-e per year. The safeguard mechanism imposes regulatory limits on the emissions from these facilities. If a facility exceeds its safeguard limit in a particular year, it is required to purchase offsets (ACCUs) or compensate for the exceedance by reducing its emissions in the following years. The safeguard mechanism commenced operation in July 2016. The 100,000</w:t>
      </w:r>
      <w:r w:rsidR="00867F05" w:rsidRPr="00155241">
        <w:rPr>
          <w:rFonts w:asciiTheme="minorHAnsi" w:hAnsiTheme="minorHAnsi" w:cstheme="minorHAnsi"/>
          <w:sz w:val="21"/>
        </w:rPr>
        <w:t> t CO</w:t>
      </w:r>
      <w:r w:rsidR="00867F05" w:rsidRPr="00155241">
        <w:rPr>
          <w:rFonts w:asciiTheme="minorHAnsi" w:hAnsiTheme="minorHAnsi" w:cstheme="minorHAnsi"/>
          <w:sz w:val="21"/>
          <w:vertAlign w:val="subscript"/>
        </w:rPr>
        <w:t>2</w:t>
      </w:r>
      <w:r w:rsidR="00867F05" w:rsidRPr="00155241">
        <w:rPr>
          <w:rFonts w:asciiTheme="minorHAnsi" w:hAnsiTheme="minorHAnsi" w:cstheme="minorHAnsi"/>
          <w:sz w:val="21"/>
        </w:rPr>
        <w:t xml:space="preserve">-e </w:t>
      </w:r>
      <w:r w:rsidRPr="00155241">
        <w:rPr>
          <w:rFonts w:asciiTheme="minorHAnsi" w:hAnsiTheme="minorHAnsi" w:cstheme="minorHAnsi"/>
          <w:sz w:val="21"/>
        </w:rPr>
        <w:t xml:space="preserve">threshold for the safeguard is unlikely to apply to </w:t>
      </w:r>
      <w:r w:rsidR="00ED157A" w:rsidRPr="00155241">
        <w:rPr>
          <w:rFonts w:asciiTheme="minorHAnsi" w:hAnsiTheme="minorHAnsi" w:cstheme="minorHAnsi"/>
          <w:sz w:val="21"/>
        </w:rPr>
        <w:t xml:space="preserve">many </w:t>
      </w:r>
      <w:r w:rsidRPr="00155241">
        <w:rPr>
          <w:rFonts w:asciiTheme="minorHAnsi" w:hAnsiTheme="minorHAnsi" w:cstheme="minorHAnsi"/>
          <w:sz w:val="21"/>
        </w:rPr>
        <w:t>agricultural businesses. The safeguard mechanism is not projected to deliver significant emissions reductions or demand for ACCUs in the short term but it has the potential to play an expanded role in the future if it is enhanced (CCA 2016).</w:t>
      </w:r>
    </w:p>
    <w:p w14:paraId="182FFD24" w14:textId="566419E9" w:rsidR="00BC1D81" w:rsidRPr="00155241" w:rsidRDefault="00E441D4" w:rsidP="002B4BCC">
      <w:pPr>
        <w:pStyle w:val="Bodytext0"/>
        <w:rPr>
          <w:rFonts w:asciiTheme="minorHAnsi" w:hAnsiTheme="minorHAnsi" w:cstheme="minorHAnsi"/>
          <w:sz w:val="21"/>
        </w:rPr>
      </w:pPr>
      <w:r w:rsidRPr="00155241">
        <w:rPr>
          <w:rFonts w:asciiTheme="minorHAnsi" w:hAnsiTheme="minorHAnsi" w:cstheme="minorHAnsi"/>
          <w:sz w:val="21"/>
        </w:rPr>
        <w:t xml:space="preserve">In its recent ERF </w:t>
      </w:r>
      <w:r w:rsidR="00751804">
        <w:rPr>
          <w:rFonts w:asciiTheme="minorHAnsi" w:hAnsiTheme="minorHAnsi" w:cstheme="minorHAnsi"/>
          <w:sz w:val="21"/>
        </w:rPr>
        <w:t>r</w:t>
      </w:r>
      <w:r w:rsidRPr="00155241">
        <w:rPr>
          <w:rFonts w:asciiTheme="minorHAnsi" w:hAnsiTheme="minorHAnsi" w:cstheme="minorHAnsi"/>
          <w:sz w:val="21"/>
        </w:rPr>
        <w:t xml:space="preserve">eview the Authority </w:t>
      </w:r>
      <w:r w:rsidR="00B35854" w:rsidRPr="00155241">
        <w:rPr>
          <w:rFonts w:asciiTheme="minorHAnsi" w:hAnsiTheme="minorHAnsi" w:cstheme="minorHAnsi"/>
          <w:sz w:val="21"/>
        </w:rPr>
        <w:t>found that land</w:t>
      </w:r>
      <w:r w:rsidR="003B3ED8">
        <w:rPr>
          <w:rFonts w:asciiTheme="minorHAnsi" w:hAnsiTheme="minorHAnsi" w:cstheme="minorHAnsi"/>
          <w:sz w:val="21"/>
        </w:rPr>
        <w:t>-</w:t>
      </w:r>
      <w:r w:rsidR="00B35854" w:rsidRPr="00155241">
        <w:rPr>
          <w:rFonts w:asciiTheme="minorHAnsi" w:hAnsiTheme="minorHAnsi" w:cstheme="minorHAnsi"/>
          <w:sz w:val="21"/>
        </w:rPr>
        <w:t xml:space="preserve">based offsets are likely to be needed as part of Australia’s emissions reduction toolkit and ERF purchasing has established a solid architecture for </w:t>
      </w:r>
      <w:r w:rsidR="0023235B">
        <w:rPr>
          <w:rFonts w:asciiTheme="minorHAnsi" w:hAnsiTheme="minorHAnsi" w:cstheme="minorHAnsi"/>
          <w:sz w:val="21"/>
        </w:rPr>
        <w:t xml:space="preserve">the administration of </w:t>
      </w:r>
      <w:r w:rsidR="003879B0" w:rsidRPr="00155241">
        <w:rPr>
          <w:rFonts w:asciiTheme="minorHAnsi" w:hAnsiTheme="minorHAnsi" w:cstheme="minorHAnsi"/>
          <w:sz w:val="21"/>
        </w:rPr>
        <w:t>land</w:t>
      </w:r>
      <w:r w:rsidR="003B3ED8">
        <w:rPr>
          <w:rFonts w:asciiTheme="minorHAnsi" w:hAnsiTheme="minorHAnsi" w:cstheme="minorHAnsi"/>
          <w:sz w:val="21"/>
        </w:rPr>
        <w:t>-</w:t>
      </w:r>
      <w:r w:rsidR="003879B0" w:rsidRPr="00155241">
        <w:rPr>
          <w:rFonts w:asciiTheme="minorHAnsi" w:hAnsiTheme="minorHAnsi" w:cstheme="minorHAnsi"/>
          <w:sz w:val="21"/>
        </w:rPr>
        <w:t>based offsets</w:t>
      </w:r>
      <w:r w:rsidR="00FA7961" w:rsidRPr="00155241">
        <w:rPr>
          <w:rFonts w:asciiTheme="minorHAnsi" w:hAnsiTheme="minorHAnsi" w:cstheme="minorHAnsi"/>
          <w:sz w:val="21"/>
        </w:rPr>
        <w:t xml:space="preserve"> into the future </w:t>
      </w:r>
      <w:r w:rsidRPr="00155241">
        <w:rPr>
          <w:rFonts w:asciiTheme="minorHAnsi" w:hAnsiTheme="minorHAnsi" w:cstheme="minorHAnsi"/>
          <w:sz w:val="21"/>
        </w:rPr>
        <w:t>(CCA 2017b, 2016</w:t>
      </w:r>
      <w:r w:rsidR="00CA43EE" w:rsidRPr="00155241">
        <w:rPr>
          <w:rFonts w:asciiTheme="minorHAnsi" w:hAnsiTheme="minorHAnsi" w:cstheme="minorHAnsi"/>
          <w:sz w:val="21"/>
        </w:rPr>
        <w:t>).</w:t>
      </w:r>
      <w:r w:rsidRPr="00155241">
        <w:rPr>
          <w:rFonts w:asciiTheme="minorHAnsi" w:hAnsiTheme="minorHAnsi" w:cstheme="minorHAnsi"/>
          <w:sz w:val="21"/>
        </w:rPr>
        <w:t xml:space="preserve"> </w:t>
      </w:r>
    </w:p>
    <w:p w14:paraId="734C996C" w14:textId="5942EBC4" w:rsidR="005A3D7D" w:rsidRPr="00155241" w:rsidRDefault="002068E0" w:rsidP="002B4BCC">
      <w:pPr>
        <w:pStyle w:val="Bodytext0"/>
        <w:rPr>
          <w:rFonts w:asciiTheme="minorHAnsi" w:hAnsiTheme="minorHAnsi" w:cstheme="minorHAnsi"/>
          <w:sz w:val="21"/>
        </w:rPr>
      </w:pPr>
      <w:r w:rsidRPr="00155241">
        <w:rPr>
          <w:rFonts w:asciiTheme="minorHAnsi" w:hAnsiTheme="minorHAnsi" w:cstheme="minorHAnsi"/>
          <w:sz w:val="21"/>
        </w:rPr>
        <w:t xml:space="preserve">As of </w:t>
      </w:r>
      <w:r w:rsidR="00961290">
        <w:rPr>
          <w:rFonts w:asciiTheme="minorHAnsi" w:hAnsiTheme="minorHAnsi" w:cstheme="minorHAnsi"/>
          <w:sz w:val="21"/>
        </w:rPr>
        <w:t>2 March 2018</w:t>
      </w:r>
      <w:r w:rsidRPr="00155241">
        <w:rPr>
          <w:rFonts w:asciiTheme="minorHAnsi" w:hAnsiTheme="minorHAnsi" w:cstheme="minorHAnsi"/>
          <w:sz w:val="21"/>
        </w:rPr>
        <w:t xml:space="preserve">, there were </w:t>
      </w:r>
      <w:r w:rsidR="00144F28" w:rsidRPr="00155241">
        <w:rPr>
          <w:rFonts w:asciiTheme="minorHAnsi" w:hAnsiTheme="minorHAnsi" w:cstheme="minorHAnsi"/>
          <w:sz w:val="21"/>
        </w:rPr>
        <w:t>7</w:t>
      </w:r>
      <w:r w:rsidR="00961290">
        <w:rPr>
          <w:rFonts w:asciiTheme="minorHAnsi" w:hAnsiTheme="minorHAnsi" w:cstheme="minorHAnsi"/>
          <w:sz w:val="21"/>
        </w:rPr>
        <w:t>03</w:t>
      </w:r>
      <w:r w:rsidR="00144F28" w:rsidRPr="00155241">
        <w:rPr>
          <w:rFonts w:asciiTheme="minorHAnsi" w:hAnsiTheme="minorHAnsi" w:cstheme="minorHAnsi"/>
          <w:sz w:val="21"/>
        </w:rPr>
        <w:t xml:space="preserve"> </w:t>
      </w:r>
      <w:r w:rsidR="00CB2435" w:rsidRPr="00155241">
        <w:rPr>
          <w:rFonts w:asciiTheme="minorHAnsi" w:hAnsiTheme="minorHAnsi" w:cstheme="minorHAnsi"/>
          <w:sz w:val="21"/>
        </w:rPr>
        <w:t>validly</w:t>
      </w:r>
      <w:r w:rsidRPr="00155241">
        <w:rPr>
          <w:rFonts w:asciiTheme="minorHAnsi" w:hAnsiTheme="minorHAnsi" w:cstheme="minorHAnsi"/>
          <w:sz w:val="21"/>
        </w:rPr>
        <w:t xml:space="preserve"> registered </w:t>
      </w:r>
      <w:r w:rsidR="0086640E" w:rsidRPr="00155241">
        <w:rPr>
          <w:rFonts w:asciiTheme="minorHAnsi" w:hAnsiTheme="minorHAnsi" w:cstheme="minorHAnsi"/>
          <w:sz w:val="21"/>
        </w:rPr>
        <w:t xml:space="preserve">ERF </w:t>
      </w:r>
      <w:r w:rsidRPr="00155241">
        <w:rPr>
          <w:rFonts w:asciiTheme="minorHAnsi" w:hAnsiTheme="minorHAnsi" w:cstheme="minorHAnsi"/>
          <w:sz w:val="21"/>
        </w:rPr>
        <w:t xml:space="preserve">projects, </w:t>
      </w:r>
      <w:r w:rsidR="006E2165">
        <w:rPr>
          <w:rFonts w:asciiTheme="minorHAnsi" w:hAnsiTheme="minorHAnsi" w:cstheme="minorHAnsi"/>
          <w:sz w:val="21"/>
        </w:rPr>
        <w:t xml:space="preserve">nearly </w:t>
      </w:r>
      <w:r w:rsidR="00CB2435" w:rsidRPr="00155241">
        <w:rPr>
          <w:rFonts w:asciiTheme="minorHAnsi" w:hAnsiTheme="minorHAnsi" w:cstheme="minorHAnsi"/>
          <w:sz w:val="21"/>
        </w:rPr>
        <w:t xml:space="preserve">70 per cent of which were under </w:t>
      </w:r>
      <w:r w:rsidR="00D751D0" w:rsidRPr="00155241">
        <w:rPr>
          <w:rFonts w:asciiTheme="minorHAnsi" w:hAnsiTheme="minorHAnsi" w:cstheme="minorHAnsi"/>
          <w:sz w:val="21"/>
        </w:rPr>
        <w:t>land</w:t>
      </w:r>
      <w:r w:rsidR="003B3ED8">
        <w:rPr>
          <w:rFonts w:asciiTheme="minorHAnsi" w:hAnsiTheme="minorHAnsi" w:cstheme="minorHAnsi"/>
          <w:sz w:val="21"/>
        </w:rPr>
        <w:t>-</w:t>
      </w:r>
      <w:r w:rsidR="00D751D0" w:rsidRPr="00155241">
        <w:rPr>
          <w:rFonts w:asciiTheme="minorHAnsi" w:hAnsiTheme="minorHAnsi" w:cstheme="minorHAnsi"/>
          <w:sz w:val="21"/>
        </w:rPr>
        <w:t>based</w:t>
      </w:r>
      <w:r w:rsidR="00CB2435" w:rsidRPr="00155241">
        <w:rPr>
          <w:rFonts w:asciiTheme="minorHAnsi" w:hAnsiTheme="minorHAnsi" w:cstheme="minorHAnsi"/>
          <w:sz w:val="21"/>
        </w:rPr>
        <w:t xml:space="preserve"> methods (</w:t>
      </w:r>
      <w:r w:rsidR="00961290" w:rsidRPr="00155241">
        <w:rPr>
          <w:rFonts w:asciiTheme="minorHAnsi" w:hAnsiTheme="minorHAnsi" w:cstheme="minorHAnsi"/>
          <w:sz w:val="21"/>
        </w:rPr>
        <w:t>3</w:t>
      </w:r>
      <w:r w:rsidR="00961290">
        <w:rPr>
          <w:rFonts w:asciiTheme="minorHAnsi" w:hAnsiTheme="minorHAnsi" w:cstheme="minorHAnsi"/>
          <w:sz w:val="21"/>
        </w:rPr>
        <w:t>64</w:t>
      </w:r>
      <w:r w:rsidR="00961290" w:rsidRPr="00155241">
        <w:rPr>
          <w:rFonts w:asciiTheme="minorHAnsi" w:hAnsiTheme="minorHAnsi" w:cstheme="minorHAnsi"/>
          <w:sz w:val="21"/>
        </w:rPr>
        <w:t xml:space="preserve"> </w:t>
      </w:r>
      <w:r w:rsidR="00CB2435" w:rsidRPr="00155241">
        <w:rPr>
          <w:rFonts w:asciiTheme="minorHAnsi" w:hAnsiTheme="minorHAnsi" w:cstheme="minorHAnsi"/>
          <w:sz w:val="21"/>
        </w:rPr>
        <w:t xml:space="preserve">vegetation, </w:t>
      </w:r>
      <w:r w:rsidR="00961290">
        <w:rPr>
          <w:rFonts w:asciiTheme="minorHAnsi" w:hAnsiTheme="minorHAnsi" w:cstheme="minorHAnsi"/>
          <w:sz w:val="21"/>
        </w:rPr>
        <w:t>77</w:t>
      </w:r>
      <w:r w:rsidR="004B65CA" w:rsidRPr="00155241">
        <w:rPr>
          <w:rFonts w:asciiTheme="minorHAnsi" w:hAnsiTheme="minorHAnsi" w:cstheme="minorHAnsi"/>
          <w:sz w:val="21"/>
        </w:rPr>
        <w:t xml:space="preserve"> </w:t>
      </w:r>
      <w:r w:rsidR="00CB2435" w:rsidRPr="00155241">
        <w:rPr>
          <w:rFonts w:asciiTheme="minorHAnsi" w:hAnsiTheme="minorHAnsi" w:cstheme="minorHAnsi"/>
          <w:sz w:val="21"/>
        </w:rPr>
        <w:t xml:space="preserve">savanna burning, </w:t>
      </w:r>
      <w:r w:rsidR="00961290">
        <w:rPr>
          <w:rFonts w:asciiTheme="minorHAnsi" w:hAnsiTheme="minorHAnsi" w:cstheme="minorHAnsi"/>
          <w:sz w:val="21"/>
        </w:rPr>
        <w:t>33</w:t>
      </w:r>
      <w:r w:rsidR="004B65CA" w:rsidRPr="00155241">
        <w:rPr>
          <w:rFonts w:asciiTheme="minorHAnsi" w:hAnsiTheme="minorHAnsi" w:cstheme="minorHAnsi"/>
          <w:sz w:val="21"/>
        </w:rPr>
        <w:t xml:space="preserve"> </w:t>
      </w:r>
      <w:r w:rsidR="00CB2435" w:rsidRPr="00155241">
        <w:rPr>
          <w:rFonts w:asciiTheme="minorHAnsi" w:hAnsiTheme="minorHAnsi" w:cstheme="minorHAnsi"/>
          <w:sz w:val="21"/>
        </w:rPr>
        <w:t xml:space="preserve">soils and </w:t>
      </w:r>
      <w:r w:rsidR="004B65CA" w:rsidRPr="00155241">
        <w:rPr>
          <w:rFonts w:asciiTheme="minorHAnsi" w:hAnsiTheme="minorHAnsi" w:cstheme="minorHAnsi"/>
          <w:sz w:val="21"/>
        </w:rPr>
        <w:t>1</w:t>
      </w:r>
      <w:r w:rsidR="00961290">
        <w:rPr>
          <w:rFonts w:asciiTheme="minorHAnsi" w:hAnsiTheme="minorHAnsi" w:cstheme="minorHAnsi"/>
          <w:sz w:val="21"/>
        </w:rPr>
        <w:t>7</w:t>
      </w:r>
      <w:r w:rsidR="004B65CA" w:rsidRPr="00155241">
        <w:rPr>
          <w:rFonts w:asciiTheme="minorHAnsi" w:hAnsiTheme="minorHAnsi" w:cstheme="minorHAnsi"/>
          <w:sz w:val="21"/>
        </w:rPr>
        <w:t xml:space="preserve"> </w:t>
      </w:r>
      <w:r w:rsidR="00CB2435" w:rsidRPr="00155241">
        <w:rPr>
          <w:rFonts w:asciiTheme="minorHAnsi" w:hAnsiTheme="minorHAnsi" w:cstheme="minorHAnsi"/>
          <w:sz w:val="21"/>
        </w:rPr>
        <w:t>other ag</w:t>
      </w:r>
      <w:r w:rsidR="00073754" w:rsidRPr="00155241">
        <w:rPr>
          <w:rFonts w:asciiTheme="minorHAnsi" w:hAnsiTheme="minorHAnsi" w:cstheme="minorHAnsi"/>
          <w:sz w:val="21"/>
        </w:rPr>
        <w:t>riculture emissions avoidance)</w:t>
      </w:r>
      <w:r w:rsidR="00D723F5" w:rsidRPr="00155241">
        <w:rPr>
          <w:rFonts w:asciiTheme="minorHAnsi" w:hAnsiTheme="minorHAnsi" w:cstheme="minorHAnsi"/>
          <w:sz w:val="21"/>
        </w:rPr>
        <w:t xml:space="preserve"> (CER 201</w:t>
      </w:r>
      <w:r w:rsidR="00ED07B8">
        <w:rPr>
          <w:rFonts w:asciiTheme="minorHAnsi" w:hAnsiTheme="minorHAnsi" w:cstheme="minorHAnsi"/>
          <w:sz w:val="21"/>
        </w:rPr>
        <w:t>8b</w:t>
      </w:r>
      <w:r w:rsidR="00751804">
        <w:rPr>
          <w:rFonts w:asciiTheme="minorHAnsi" w:hAnsiTheme="minorHAnsi" w:cstheme="minorHAnsi"/>
          <w:sz w:val="21"/>
        </w:rPr>
        <w:t>)</w:t>
      </w:r>
      <w:r w:rsidR="00073754" w:rsidRPr="00155241">
        <w:rPr>
          <w:rFonts w:asciiTheme="minorHAnsi" w:hAnsiTheme="minorHAnsi" w:cstheme="minorHAnsi"/>
          <w:sz w:val="21"/>
        </w:rPr>
        <w:t>.</w:t>
      </w:r>
      <w:r w:rsidR="001C6C78" w:rsidRPr="00155241">
        <w:rPr>
          <w:rFonts w:asciiTheme="minorHAnsi" w:hAnsiTheme="minorHAnsi" w:cstheme="minorHAnsi"/>
          <w:sz w:val="21"/>
        </w:rPr>
        <w:t xml:space="preserve"> Details of the agricultur</w:t>
      </w:r>
      <w:r w:rsidR="00972369" w:rsidRPr="00155241">
        <w:rPr>
          <w:rFonts w:asciiTheme="minorHAnsi" w:hAnsiTheme="minorHAnsi" w:cstheme="minorHAnsi"/>
          <w:sz w:val="21"/>
        </w:rPr>
        <w:t>e</w:t>
      </w:r>
      <w:r w:rsidR="001C6C78" w:rsidRPr="00155241">
        <w:rPr>
          <w:rFonts w:asciiTheme="minorHAnsi" w:hAnsiTheme="minorHAnsi" w:cstheme="minorHAnsi"/>
          <w:sz w:val="21"/>
        </w:rPr>
        <w:t xml:space="preserve">-related methods are provided in </w:t>
      </w:r>
      <w:r w:rsidR="00972369" w:rsidRPr="00155241">
        <w:rPr>
          <w:rFonts w:asciiTheme="minorHAnsi" w:hAnsiTheme="minorHAnsi" w:cstheme="minorHAnsi"/>
          <w:sz w:val="21"/>
        </w:rPr>
        <w:fldChar w:fldCharType="begin"/>
      </w:r>
      <w:r w:rsidR="00972369" w:rsidRPr="00155241">
        <w:rPr>
          <w:rFonts w:asciiTheme="minorHAnsi" w:hAnsiTheme="minorHAnsi" w:cstheme="minorHAnsi"/>
          <w:sz w:val="21"/>
        </w:rPr>
        <w:instrText xml:space="preserve"> REF _Ref505596206 \r \h </w:instrText>
      </w:r>
      <w:r w:rsidR="00021A9E" w:rsidRPr="00155241">
        <w:rPr>
          <w:rFonts w:asciiTheme="minorHAnsi" w:hAnsiTheme="minorHAnsi" w:cstheme="minorHAnsi"/>
          <w:sz w:val="21"/>
        </w:rPr>
        <w:instrText xml:space="preserve"> \* MERGEFORMAT </w:instrText>
      </w:r>
      <w:r w:rsidR="00972369" w:rsidRPr="00155241">
        <w:rPr>
          <w:rFonts w:asciiTheme="minorHAnsi" w:hAnsiTheme="minorHAnsi" w:cstheme="minorHAnsi"/>
          <w:sz w:val="21"/>
        </w:rPr>
      </w:r>
      <w:r w:rsidR="00972369" w:rsidRPr="00155241">
        <w:rPr>
          <w:rFonts w:asciiTheme="minorHAnsi" w:hAnsiTheme="minorHAnsi" w:cstheme="minorHAnsi"/>
          <w:sz w:val="21"/>
        </w:rPr>
        <w:fldChar w:fldCharType="separate"/>
      </w:r>
      <w:r w:rsidR="008F6996">
        <w:rPr>
          <w:rFonts w:asciiTheme="minorHAnsi" w:hAnsiTheme="minorHAnsi" w:cstheme="minorHAnsi"/>
          <w:sz w:val="21"/>
        </w:rPr>
        <w:t>Box 1</w:t>
      </w:r>
      <w:r w:rsidR="00972369" w:rsidRPr="00155241">
        <w:rPr>
          <w:rFonts w:asciiTheme="minorHAnsi" w:hAnsiTheme="minorHAnsi" w:cstheme="minorHAnsi"/>
          <w:sz w:val="21"/>
        </w:rPr>
        <w:fldChar w:fldCharType="end"/>
      </w:r>
      <w:r w:rsidR="001C6C78" w:rsidRPr="00155241">
        <w:rPr>
          <w:rFonts w:asciiTheme="minorHAnsi" w:hAnsiTheme="minorHAnsi" w:cstheme="minorHAnsi"/>
          <w:sz w:val="21"/>
        </w:rPr>
        <w:t>.</w:t>
      </w:r>
    </w:p>
    <w:tbl>
      <w:tblPr>
        <w:tblStyle w:val="CCATablebox"/>
        <w:tblW w:w="9628" w:type="dxa"/>
        <w:tblLook w:val="04A0" w:firstRow="1" w:lastRow="0" w:firstColumn="1" w:lastColumn="0" w:noHBand="0" w:noVBand="1"/>
      </w:tblPr>
      <w:tblGrid>
        <w:gridCol w:w="9628"/>
      </w:tblGrid>
      <w:tr w:rsidR="00D43FD6" w:rsidRPr="00155241" w14:paraId="038F16F0" w14:textId="77777777" w:rsidTr="00972369">
        <w:trPr>
          <w:cnfStyle w:val="100000000000" w:firstRow="1" w:lastRow="0" w:firstColumn="0" w:lastColumn="0" w:oddVBand="0" w:evenVBand="0" w:oddHBand="0" w:evenHBand="0" w:firstRowFirstColumn="0" w:firstRowLastColumn="0" w:lastRowFirstColumn="0" w:lastRowLastColumn="0"/>
        </w:trPr>
        <w:tc>
          <w:tcPr>
            <w:tcW w:w="9786" w:type="dxa"/>
            <w:shd w:val="clear" w:color="auto" w:fill="D4EBF4" w:themeFill="accent1" w:themeFillTint="33"/>
            <w:tcMar>
              <w:top w:w="510" w:type="dxa"/>
              <w:bottom w:w="340" w:type="dxa"/>
            </w:tcMar>
          </w:tcPr>
          <w:p w14:paraId="5CA6B107" w14:textId="23E8EF75" w:rsidR="00D43FD6" w:rsidRPr="00155241" w:rsidRDefault="00D43FD6" w:rsidP="002D43C5">
            <w:pPr>
              <w:pStyle w:val="Headingnumberedbox"/>
            </w:pPr>
            <w:bookmarkStart w:id="50" w:name="_Ref501615225"/>
            <w:bookmarkStart w:id="51" w:name="_Ref505596206"/>
            <w:bookmarkStart w:id="52" w:name="_Ref510792491"/>
            <w:r w:rsidRPr="00155241">
              <w:t xml:space="preserve">Agriculture-related methods under the </w:t>
            </w:r>
            <w:bookmarkEnd w:id="50"/>
            <w:bookmarkEnd w:id="51"/>
            <w:r w:rsidR="00A74950" w:rsidRPr="00155241">
              <w:t>Emissions Reduction Fund</w:t>
            </w:r>
            <w:bookmarkEnd w:id="52"/>
          </w:p>
          <w:p w14:paraId="01E24FDC" w14:textId="4438E6D6" w:rsidR="00D43FD6" w:rsidRPr="00155241" w:rsidRDefault="007B570A" w:rsidP="00B86E27">
            <w:pPr>
              <w:pStyle w:val="Bodytext0"/>
              <w:rPr>
                <w:rFonts w:asciiTheme="minorHAnsi" w:hAnsiTheme="minorHAnsi" w:cstheme="minorHAnsi"/>
              </w:rPr>
            </w:pPr>
            <w:r>
              <w:rPr>
                <w:rFonts w:asciiTheme="minorHAnsi" w:hAnsiTheme="minorHAnsi" w:cstheme="minorHAnsi"/>
              </w:rPr>
              <w:t>As at 2</w:t>
            </w:r>
            <w:r w:rsidR="008C402D">
              <w:rPr>
                <w:rFonts w:asciiTheme="minorHAnsi" w:hAnsiTheme="minorHAnsi" w:cstheme="minorHAnsi"/>
              </w:rPr>
              <w:t xml:space="preserve"> March 2018 t</w:t>
            </w:r>
            <w:r w:rsidR="00FB7E5B" w:rsidRPr="00155241">
              <w:rPr>
                <w:rFonts w:asciiTheme="minorHAnsi" w:hAnsiTheme="minorHAnsi" w:cstheme="minorHAnsi"/>
              </w:rPr>
              <w:t xml:space="preserve">here </w:t>
            </w:r>
            <w:r w:rsidR="00751804">
              <w:rPr>
                <w:rFonts w:asciiTheme="minorHAnsi" w:hAnsiTheme="minorHAnsi" w:cstheme="minorHAnsi"/>
              </w:rPr>
              <w:t>we</w:t>
            </w:r>
            <w:r w:rsidR="00FB7E5B" w:rsidRPr="00155241">
              <w:rPr>
                <w:rFonts w:asciiTheme="minorHAnsi" w:hAnsiTheme="minorHAnsi" w:cstheme="minorHAnsi"/>
              </w:rPr>
              <w:t>re 3</w:t>
            </w:r>
            <w:r w:rsidR="00037B39">
              <w:rPr>
                <w:rFonts w:asciiTheme="minorHAnsi" w:hAnsiTheme="minorHAnsi" w:cstheme="minorHAnsi"/>
              </w:rPr>
              <w:t>5</w:t>
            </w:r>
            <w:r w:rsidR="00FB7E5B" w:rsidRPr="00155241">
              <w:rPr>
                <w:rFonts w:asciiTheme="minorHAnsi" w:hAnsiTheme="minorHAnsi" w:cstheme="minorHAnsi"/>
              </w:rPr>
              <w:t xml:space="preserve"> methods under the </w:t>
            </w:r>
            <w:r w:rsidR="00A74950" w:rsidRPr="00155241">
              <w:rPr>
                <w:rFonts w:asciiTheme="minorHAnsi" w:hAnsiTheme="minorHAnsi" w:cstheme="minorHAnsi"/>
              </w:rPr>
              <w:t>Emissions Reduction Fund (</w:t>
            </w:r>
            <w:r w:rsidR="00FB7E5B" w:rsidRPr="00155241">
              <w:rPr>
                <w:rFonts w:asciiTheme="minorHAnsi" w:hAnsiTheme="minorHAnsi" w:cstheme="minorHAnsi"/>
              </w:rPr>
              <w:t>ERF</w:t>
            </w:r>
            <w:r w:rsidR="00A74950" w:rsidRPr="00155241">
              <w:rPr>
                <w:rFonts w:asciiTheme="minorHAnsi" w:hAnsiTheme="minorHAnsi" w:cstheme="minorHAnsi"/>
              </w:rPr>
              <w:t>)</w:t>
            </w:r>
            <w:r w:rsidR="00FB7E5B" w:rsidRPr="00155241">
              <w:rPr>
                <w:rFonts w:asciiTheme="minorHAnsi" w:hAnsiTheme="minorHAnsi" w:cstheme="minorHAnsi"/>
              </w:rPr>
              <w:t xml:space="preserve">, </w:t>
            </w:r>
            <w:r w:rsidR="008C402D">
              <w:rPr>
                <w:rFonts w:asciiTheme="minorHAnsi" w:hAnsiTheme="minorHAnsi" w:cstheme="minorHAnsi"/>
              </w:rPr>
              <w:t>20</w:t>
            </w:r>
            <w:r w:rsidR="008C402D" w:rsidRPr="00155241">
              <w:rPr>
                <w:rFonts w:asciiTheme="minorHAnsi" w:hAnsiTheme="minorHAnsi" w:cstheme="minorHAnsi"/>
              </w:rPr>
              <w:t xml:space="preserve"> </w:t>
            </w:r>
            <w:r w:rsidR="00FB7E5B" w:rsidRPr="00155241">
              <w:rPr>
                <w:rFonts w:asciiTheme="minorHAnsi" w:hAnsiTheme="minorHAnsi" w:cstheme="minorHAnsi"/>
              </w:rPr>
              <w:t xml:space="preserve">of which relate to agriculture and land (Table 2). To date, there have been </w:t>
            </w:r>
            <w:r w:rsidR="00C71E4A" w:rsidRPr="00155241">
              <w:rPr>
                <w:rFonts w:asciiTheme="minorHAnsi" w:hAnsiTheme="minorHAnsi" w:cstheme="minorHAnsi"/>
              </w:rPr>
              <w:t xml:space="preserve">six </w:t>
            </w:r>
            <w:r w:rsidR="00FB7E5B" w:rsidRPr="00155241">
              <w:rPr>
                <w:rFonts w:asciiTheme="minorHAnsi" w:hAnsiTheme="minorHAnsi" w:cstheme="minorHAnsi"/>
              </w:rPr>
              <w:t xml:space="preserve">auctions, </w:t>
            </w:r>
            <w:r w:rsidR="005B7C57" w:rsidRPr="00155241">
              <w:rPr>
                <w:rFonts w:asciiTheme="minorHAnsi" w:hAnsiTheme="minorHAnsi" w:cstheme="minorHAnsi"/>
              </w:rPr>
              <w:t xml:space="preserve">with </w:t>
            </w:r>
            <w:r w:rsidR="00C71E4A" w:rsidRPr="00155241">
              <w:rPr>
                <w:rFonts w:asciiTheme="minorHAnsi" w:hAnsiTheme="minorHAnsi" w:cstheme="minorHAnsi"/>
              </w:rPr>
              <w:t>over 190 </w:t>
            </w:r>
            <w:r w:rsidR="00FB7E5B" w:rsidRPr="00155241">
              <w:rPr>
                <w:rFonts w:asciiTheme="minorHAnsi" w:hAnsiTheme="minorHAnsi" w:cstheme="minorHAnsi"/>
              </w:rPr>
              <w:t xml:space="preserve">million </w:t>
            </w:r>
            <w:r w:rsidR="00820F89" w:rsidRPr="00155241">
              <w:rPr>
                <w:rFonts w:asciiTheme="minorHAnsi" w:hAnsiTheme="minorHAnsi" w:cstheme="minorHAnsi"/>
              </w:rPr>
              <w:t>Australian Carbon Credit Units (</w:t>
            </w:r>
            <w:r w:rsidR="00FB7E5B" w:rsidRPr="00155241">
              <w:rPr>
                <w:rFonts w:asciiTheme="minorHAnsi" w:hAnsiTheme="minorHAnsi" w:cstheme="minorHAnsi"/>
              </w:rPr>
              <w:t>ACCUs</w:t>
            </w:r>
            <w:r w:rsidR="00820F89" w:rsidRPr="00155241">
              <w:rPr>
                <w:rFonts w:asciiTheme="minorHAnsi" w:hAnsiTheme="minorHAnsi" w:cstheme="minorHAnsi"/>
              </w:rPr>
              <w:t>)</w:t>
            </w:r>
            <w:r w:rsidR="00FB7E5B" w:rsidRPr="00155241">
              <w:rPr>
                <w:rFonts w:asciiTheme="minorHAnsi" w:hAnsiTheme="minorHAnsi" w:cstheme="minorHAnsi"/>
              </w:rPr>
              <w:t xml:space="preserve"> (equivalent to </w:t>
            </w:r>
            <w:r w:rsidR="00C71E4A" w:rsidRPr="00155241">
              <w:rPr>
                <w:rFonts w:asciiTheme="minorHAnsi" w:hAnsiTheme="minorHAnsi" w:cstheme="minorHAnsi"/>
              </w:rPr>
              <w:t>over 190 </w:t>
            </w:r>
            <w:r w:rsidR="00496A99">
              <w:rPr>
                <w:rFonts w:asciiTheme="minorHAnsi" w:hAnsiTheme="minorHAnsi" w:cstheme="minorHAnsi"/>
              </w:rPr>
              <w:t>million tonnes of carbon dioxide equivalent</w:t>
            </w:r>
            <w:r w:rsidR="00FB7E5B" w:rsidRPr="00155241">
              <w:rPr>
                <w:rFonts w:asciiTheme="minorHAnsi" w:hAnsiTheme="minorHAnsi" w:cstheme="minorHAnsi"/>
              </w:rPr>
              <w:t xml:space="preserve">) </w:t>
            </w:r>
            <w:r w:rsidR="00C10959" w:rsidRPr="00155241">
              <w:rPr>
                <w:rFonts w:asciiTheme="minorHAnsi" w:hAnsiTheme="minorHAnsi" w:cstheme="minorHAnsi"/>
              </w:rPr>
              <w:t xml:space="preserve">to be delivered </w:t>
            </w:r>
            <w:r w:rsidR="00FB7E5B" w:rsidRPr="00155241">
              <w:rPr>
                <w:rFonts w:asciiTheme="minorHAnsi" w:hAnsiTheme="minorHAnsi" w:cstheme="minorHAnsi"/>
              </w:rPr>
              <w:t>from 43</w:t>
            </w:r>
            <w:r w:rsidR="00C71E4A" w:rsidRPr="00155241">
              <w:rPr>
                <w:rFonts w:asciiTheme="minorHAnsi" w:hAnsiTheme="minorHAnsi" w:cstheme="minorHAnsi"/>
              </w:rPr>
              <w:t>8</w:t>
            </w:r>
            <w:r w:rsidR="00FB7E5B" w:rsidRPr="00155241">
              <w:rPr>
                <w:rFonts w:asciiTheme="minorHAnsi" w:hAnsiTheme="minorHAnsi" w:cstheme="minorHAnsi"/>
              </w:rPr>
              <w:t xml:space="preserve"> projects under </w:t>
            </w:r>
            <w:r w:rsidR="00C10959" w:rsidRPr="00155241">
              <w:rPr>
                <w:rFonts w:asciiTheme="minorHAnsi" w:hAnsiTheme="minorHAnsi" w:cstheme="minorHAnsi"/>
              </w:rPr>
              <w:t>more than 400</w:t>
            </w:r>
            <w:r w:rsidR="00C71E4A" w:rsidRPr="00155241">
              <w:rPr>
                <w:rFonts w:asciiTheme="minorHAnsi" w:hAnsiTheme="minorHAnsi" w:cstheme="minorHAnsi"/>
              </w:rPr>
              <w:t xml:space="preserve"> </w:t>
            </w:r>
            <w:r w:rsidR="00FB7E5B" w:rsidRPr="00155241">
              <w:rPr>
                <w:rFonts w:asciiTheme="minorHAnsi" w:hAnsiTheme="minorHAnsi" w:cstheme="minorHAnsi"/>
              </w:rPr>
              <w:t>contracts with an average price of</w:t>
            </w:r>
            <w:r w:rsidR="008879E3" w:rsidRPr="00155241">
              <w:rPr>
                <w:rFonts w:asciiTheme="minorHAnsi" w:hAnsiTheme="minorHAnsi" w:cstheme="minorHAnsi"/>
              </w:rPr>
              <w:t xml:space="preserve"> </w:t>
            </w:r>
            <w:r w:rsidR="00FB7E5B" w:rsidRPr="00155241">
              <w:rPr>
                <w:rFonts w:asciiTheme="minorHAnsi" w:hAnsiTheme="minorHAnsi" w:cstheme="minorHAnsi"/>
              </w:rPr>
              <w:t>$11.</w:t>
            </w:r>
            <w:r w:rsidR="00C71E4A" w:rsidRPr="00155241">
              <w:rPr>
                <w:rFonts w:asciiTheme="minorHAnsi" w:hAnsiTheme="minorHAnsi" w:cstheme="minorHAnsi"/>
              </w:rPr>
              <w:t xml:space="preserve">90 </w:t>
            </w:r>
            <w:r w:rsidR="00FB7E5B" w:rsidRPr="00155241">
              <w:rPr>
                <w:rFonts w:asciiTheme="minorHAnsi" w:hAnsiTheme="minorHAnsi" w:cstheme="minorHAnsi"/>
              </w:rPr>
              <w:t>per tonne of abatement</w:t>
            </w:r>
            <w:r w:rsidR="00BE6DDC">
              <w:rPr>
                <w:rFonts w:asciiTheme="minorHAnsi" w:hAnsiTheme="minorHAnsi" w:cstheme="minorHAnsi"/>
              </w:rPr>
              <w:t xml:space="preserve"> (CER</w:t>
            </w:r>
            <w:r w:rsidR="006E17FD">
              <w:rPr>
                <w:rFonts w:asciiTheme="minorHAnsi" w:hAnsiTheme="minorHAnsi" w:cstheme="minorHAnsi"/>
              </w:rPr>
              <w:t> </w:t>
            </w:r>
            <w:r w:rsidR="00BE6DDC">
              <w:rPr>
                <w:rFonts w:asciiTheme="minorHAnsi" w:hAnsiTheme="minorHAnsi" w:cstheme="minorHAnsi"/>
              </w:rPr>
              <w:t>2017</w:t>
            </w:r>
            <w:r w:rsidR="00ED07B8">
              <w:rPr>
                <w:rFonts w:asciiTheme="minorHAnsi" w:hAnsiTheme="minorHAnsi" w:cstheme="minorHAnsi"/>
              </w:rPr>
              <w:t>c</w:t>
            </w:r>
            <w:r w:rsidR="00BE6DDC">
              <w:rPr>
                <w:rFonts w:asciiTheme="minorHAnsi" w:hAnsiTheme="minorHAnsi" w:cstheme="minorHAnsi"/>
              </w:rPr>
              <w:t>)</w:t>
            </w:r>
            <w:r w:rsidR="00FB7E5B" w:rsidRPr="00155241">
              <w:rPr>
                <w:rFonts w:asciiTheme="minorHAnsi" w:hAnsiTheme="minorHAnsi" w:cstheme="minorHAnsi"/>
              </w:rPr>
              <w:t>.</w:t>
            </w:r>
            <w:r w:rsidR="002D0AD0" w:rsidRPr="00155241">
              <w:rPr>
                <w:rFonts w:asciiTheme="minorHAnsi" w:hAnsiTheme="minorHAnsi" w:cstheme="minorHAnsi"/>
              </w:rPr>
              <w:t xml:space="preserve"> </w:t>
            </w:r>
            <w:r w:rsidR="00F04ECB" w:rsidRPr="00155241">
              <w:rPr>
                <w:rFonts w:asciiTheme="minorHAnsi" w:hAnsiTheme="minorHAnsi" w:cstheme="minorHAnsi"/>
              </w:rPr>
              <w:t>Over 80 per cent</w:t>
            </w:r>
            <w:r w:rsidR="002D0AD0" w:rsidRPr="00155241">
              <w:rPr>
                <w:rFonts w:asciiTheme="minorHAnsi" w:hAnsiTheme="minorHAnsi" w:cstheme="minorHAnsi"/>
              </w:rPr>
              <w:t xml:space="preserve"> of emissions reduction</w:t>
            </w:r>
            <w:r w:rsidR="007A6B9D" w:rsidRPr="00155241">
              <w:rPr>
                <w:rFonts w:asciiTheme="minorHAnsi" w:hAnsiTheme="minorHAnsi" w:cstheme="minorHAnsi"/>
              </w:rPr>
              <w:t>s</w:t>
            </w:r>
            <w:r w:rsidR="002D0AD0" w:rsidRPr="00155241">
              <w:rPr>
                <w:rFonts w:asciiTheme="minorHAnsi" w:hAnsiTheme="minorHAnsi" w:cstheme="minorHAnsi"/>
              </w:rPr>
              <w:t xml:space="preserve"> </w:t>
            </w:r>
            <w:r w:rsidR="005F2480" w:rsidRPr="00155241">
              <w:rPr>
                <w:rFonts w:asciiTheme="minorHAnsi" w:hAnsiTheme="minorHAnsi" w:cstheme="minorHAnsi"/>
              </w:rPr>
              <w:t xml:space="preserve">contracted </w:t>
            </w:r>
            <w:r w:rsidR="002D0AD0" w:rsidRPr="00155241">
              <w:rPr>
                <w:rFonts w:asciiTheme="minorHAnsi" w:hAnsiTheme="minorHAnsi" w:cstheme="minorHAnsi"/>
              </w:rPr>
              <w:t>to date through the ERF ha</w:t>
            </w:r>
            <w:r w:rsidR="00F04ECB" w:rsidRPr="00155241">
              <w:rPr>
                <w:rFonts w:asciiTheme="minorHAnsi" w:hAnsiTheme="minorHAnsi" w:cstheme="minorHAnsi"/>
              </w:rPr>
              <w:t>ve</w:t>
            </w:r>
            <w:r w:rsidR="002D0AD0" w:rsidRPr="00155241">
              <w:rPr>
                <w:rFonts w:asciiTheme="minorHAnsi" w:hAnsiTheme="minorHAnsi" w:cstheme="minorHAnsi"/>
              </w:rPr>
              <w:t xml:space="preserve"> come from agriculture and land sector projects</w:t>
            </w:r>
            <w:r w:rsidR="00F04ECB" w:rsidRPr="00155241">
              <w:rPr>
                <w:rFonts w:asciiTheme="minorHAnsi" w:hAnsiTheme="minorHAnsi" w:cstheme="minorHAnsi"/>
              </w:rPr>
              <w:t>. V</w:t>
            </w:r>
            <w:r w:rsidR="002D0AD0" w:rsidRPr="00155241">
              <w:rPr>
                <w:rFonts w:asciiTheme="minorHAnsi" w:hAnsiTheme="minorHAnsi" w:cstheme="minorHAnsi"/>
              </w:rPr>
              <w:t>egetation projects alone account for 12</w:t>
            </w:r>
            <w:r w:rsidR="00C71E4A" w:rsidRPr="00155241">
              <w:rPr>
                <w:rFonts w:asciiTheme="minorHAnsi" w:hAnsiTheme="minorHAnsi" w:cstheme="minorHAnsi"/>
              </w:rPr>
              <w:t>4</w:t>
            </w:r>
            <w:r w:rsidR="002D0AD0" w:rsidRPr="00155241">
              <w:rPr>
                <w:rFonts w:asciiTheme="minorHAnsi" w:hAnsiTheme="minorHAnsi" w:cstheme="minorHAnsi"/>
              </w:rPr>
              <w:t> million ACCUs or 65</w:t>
            </w:r>
            <w:r w:rsidR="00C71E4A" w:rsidRPr="00155241">
              <w:rPr>
                <w:rFonts w:asciiTheme="minorHAnsi" w:hAnsiTheme="minorHAnsi" w:cstheme="minorHAnsi"/>
              </w:rPr>
              <w:t> </w:t>
            </w:r>
            <w:r w:rsidR="002D0AD0" w:rsidRPr="00155241">
              <w:rPr>
                <w:rFonts w:asciiTheme="minorHAnsi" w:hAnsiTheme="minorHAnsi" w:cstheme="minorHAnsi"/>
              </w:rPr>
              <w:t>per</w:t>
            </w:r>
            <w:r w:rsidR="00C71E4A" w:rsidRPr="00155241">
              <w:rPr>
                <w:rFonts w:asciiTheme="minorHAnsi" w:hAnsiTheme="minorHAnsi" w:cstheme="minorHAnsi"/>
              </w:rPr>
              <w:t> </w:t>
            </w:r>
            <w:r w:rsidR="002D0AD0" w:rsidRPr="00155241">
              <w:rPr>
                <w:rFonts w:asciiTheme="minorHAnsi" w:hAnsiTheme="minorHAnsi" w:cstheme="minorHAnsi"/>
              </w:rPr>
              <w:t xml:space="preserve">cent of contracted abatement. A further </w:t>
            </w:r>
            <w:r w:rsidR="00D43FD6" w:rsidRPr="00155241">
              <w:rPr>
                <w:rFonts w:asciiTheme="minorHAnsi" w:hAnsiTheme="minorHAnsi" w:cstheme="minorHAnsi"/>
              </w:rPr>
              <w:t>17.</w:t>
            </w:r>
            <w:r w:rsidR="00C71E4A" w:rsidRPr="00155241">
              <w:rPr>
                <w:rFonts w:asciiTheme="minorHAnsi" w:hAnsiTheme="minorHAnsi" w:cstheme="minorHAnsi"/>
              </w:rPr>
              <w:t>8</w:t>
            </w:r>
            <w:r w:rsidR="00D43FD6" w:rsidRPr="00155241">
              <w:rPr>
                <w:rFonts w:asciiTheme="minorHAnsi" w:hAnsiTheme="minorHAnsi" w:cstheme="minorHAnsi"/>
              </w:rPr>
              <w:t xml:space="preserve"> million </w:t>
            </w:r>
            <w:r w:rsidR="002D0AD0" w:rsidRPr="00155241">
              <w:rPr>
                <w:rFonts w:asciiTheme="minorHAnsi" w:hAnsiTheme="minorHAnsi" w:cstheme="minorHAnsi"/>
              </w:rPr>
              <w:t xml:space="preserve">ACCUs </w:t>
            </w:r>
            <w:r w:rsidR="00C71E4A" w:rsidRPr="00155241">
              <w:rPr>
                <w:rFonts w:asciiTheme="minorHAnsi" w:hAnsiTheme="minorHAnsi" w:cstheme="minorHAnsi"/>
              </w:rPr>
              <w:t xml:space="preserve">are contracted </w:t>
            </w:r>
            <w:r w:rsidR="00D43FD6" w:rsidRPr="00155241">
              <w:rPr>
                <w:rFonts w:asciiTheme="minorHAnsi" w:hAnsiTheme="minorHAnsi" w:cstheme="minorHAnsi"/>
              </w:rPr>
              <w:t>from agriculture projects and 13.8 million from savanna burning projects (CER</w:t>
            </w:r>
            <w:r w:rsidR="00A74950" w:rsidRPr="00155241">
              <w:rPr>
                <w:rFonts w:asciiTheme="minorHAnsi" w:hAnsiTheme="minorHAnsi" w:cstheme="minorHAnsi"/>
              </w:rPr>
              <w:t> </w:t>
            </w:r>
            <w:r w:rsidR="00D43FD6" w:rsidRPr="00155241">
              <w:rPr>
                <w:rFonts w:asciiTheme="minorHAnsi" w:hAnsiTheme="minorHAnsi" w:cstheme="minorHAnsi"/>
              </w:rPr>
              <w:t>201</w:t>
            </w:r>
            <w:r w:rsidR="00FB7E5B" w:rsidRPr="00155241">
              <w:rPr>
                <w:rFonts w:asciiTheme="minorHAnsi" w:hAnsiTheme="minorHAnsi" w:cstheme="minorHAnsi"/>
              </w:rPr>
              <w:t>7</w:t>
            </w:r>
            <w:r w:rsidR="00F96566" w:rsidRPr="00155241">
              <w:rPr>
                <w:rFonts w:asciiTheme="minorHAnsi" w:hAnsiTheme="minorHAnsi" w:cstheme="minorHAnsi"/>
              </w:rPr>
              <w:t>c</w:t>
            </w:r>
            <w:r w:rsidR="00D43FD6" w:rsidRPr="00155241">
              <w:rPr>
                <w:rFonts w:asciiTheme="minorHAnsi" w:hAnsiTheme="minorHAnsi" w:cstheme="minorHAnsi"/>
              </w:rPr>
              <w:t>).</w:t>
            </w:r>
          </w:p>
          <w:p w14:paraId="621E5721" w14:textId="70FE36BF" w:rsidR="00D43FD6" w:rsidRPr="00155241" w:rsidRDefault="00F744A1" w:rsidP="00F744A1">
            <w:pPr>
              <w:pStyle w:val="Tableheader"/>
              <w:rPr>
                <w:rFonts w:asciiTheme="minorHAnsi" w:hAnsiTheme="minorHAnsi" w:cstheme="minorHAnsi"/>
              </w:rPr>
            </w:pPr>
            <w:bookmarkStart w:id="53" w:name="_Ref510792387"/>
            <w:r w:rsidRPr="00155241">
              <w:rPr>
                <w:rFonts w:asciiTheme="minorHAnsi" w:hAnsiTheme="minorHAnsi" w:cstheme="minorHAnsi"/>
              </w:rPr>
              <w:t>Agricultur</w:t>
            </w:r>
            <w:r w:rsidR="0082188E" w:rsidRPr="00155241">
              <w:rPr>
                <w:rFonts w:asciiTheme="minorHAnsi" w:hAnsiTheme="minorHAnsi" w:cstheme="minorHAnsi"/>
              </w:rPr>
              <w:t>e</w:t>
            </w:r>
            <w:r w:rsidR="00D43FD6" w:rsidRPr="00155241">
              <w:rPr>
                <w:rFonts w:asciiTheme="minorHAnsi" w:hAnsiTheme="minorHAnsi" w:cstheme="minorHAnsi"/>
              </w:rPr>
              <w:t xml:space="preserve">-related methods under the </w:t>
            </w:r>
            <w:r w:rsidR="00A74950" w:rsidRPr="00155241">
              <w:rPr>
                <w:rFonts w:asciiTheme="minorHAnsi" w:hAnsiTheme="minorHAnsi" w:cstheme="minorHAnsi"/>
              </w:rPr>
              <w:t>Emissions Reduction Fund</w:t>
            </w:r>
            <w:bookmarkEnd w:id="53"/>
          </w:p>
          <w:tbl>
            <w:tblPr>
              <w:tblStyle w:val="ListTable3-Accent2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217"/>
            </w:tblGrid>
            <w:tr w:rsidR="00D43FD6" w:rsidRPr="00155241" w14:paraId="541ED838" w14:textId="77777777" w:rsidTr="00F744A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2268" w:type="dxa"/>
                  <w:shd w:val="clear" w:color="auto" w:fill="309CC8" w:themeFill="accent3"/>
                  <w:vAlign w:val="center"/>
                </w:tcPr>
                <w:p w14:paraId="41016D46" w14:textId="77777777" w:rsidR="00D43FD6" w:rsidRPr="00155241" w:rsidRDefault="00D43FD6" w:rsidP="00D43FD6">
                  <w:pPr>
                    <w:pStyle w:val="TableHeading"/>
                    <w:rPr>
                      <w:rFonts w:asciiTheme="minorHAnsi" w:hAnsiTheme="minorHAnsi" w:cstheme="minorHAnsi"/>
                      <w:sz w:val="21"/>
                      <w:szCs w:val="21"/>
                    </w:rPr>
                  </w:pPr>
                  <w:r w:rsidRPr="00155241">
                    <w:rPr>
                      <w:rFonts w:asciiTheme="minorHAnsi" w:hAnsiTheme="minorHAnsi" w:cstheme="minorHAnsi"/>
                      <w:b/>
                      <w:bCs/>
                      <w:sz w:val="21"/>
                      <w:szCs w:val="21"/>
                    </w:rPr>
                    <w:t xml:space="preserve">Method family </w:t>
                  </w:r>
                </w:p>
              </w:tc>
              <w:tc>
                <w:tcPr>
                  <w:tcW w:w="6217" w:type="dxa"/>
                  <w:shd w:val="clear" w:color="auto" w:fill="309CC8" w:themeFill="accent3"/>
                  <w:vAlign w:val="center"/>
                </w:tcPr>
                <w:p w14:paraId="6EC9F091" w14:textId="77777777" w:rsidR="00D43FD6" w:rsidRPr="00155241" w:rsidRDefault="00D43FD6" w:rsidP="00D43FD6">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55241">
                    <w:rPr>
                      <w:rFonts w:asciiTheme="minorHAnsi" w:hAnsiTheme="minorHAnsi" w:cstheme="minorHAnsi"/>
                      <w:b/>
                      <w:bCs/>
                      <w:sz w:val="21"/>
                      <w:szCs w:val="21"/>
                    </w:rPr>
                    <w:t>Description</w:t>
                  </w:r>
                </w:p>
              </w:tc>
            </w:tr>
            <w:tr w:rsidR="00D43FD6" w:rsidRPr="00155241" w14:paraId="5A313E57" w14:textId="77777777" w:rsidTr="00F7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dotted" w:sz="4" w:space="0" w:color="309CC8" w:themeColor="accent1"/>
                  </w:tcBorders>
                </w:tcPr>
                <w:p w14:paraId="3E59CBC3" w14:textId="77777777" w:rsidR="00D43FD6" w:rsidRPr="001360F7" w:rsidRDefault="00D43FD6" w:rsidP="00D43FD6">
                  <w:pPr>
                    <w:pStyle w:val="TableText"/>
                    <w:rPr>
                      <w:rFonts w:asciiTheme="minorHAnsi" w:hAnsiTheme="minorHAnsi" w:cstheme="minorHAnsi"/>
                      <w:b w:val="0"/>
                      <w:szCs w:val="20"/>
                    </w:rPr>
                  </w:pPr>
                  <w:r w:rsidRPr="001360F7">
                    <w:rPr>
                      <w:rFonts w:asciiTheme="minorHAnsi" w:hAnsiTheme="minorHAnsi" w:cstheme="minorHAnsi"/>
                      <w:b w:val="0"/>
                      <w:bCs/>
                      <w:szCs w:val="20"/>
                    </w:rPr>
                    <w:t>Enteric fermentation</w:t>
                  </w:r>
                </w:p>
              </w:tc>
              <w:tc>
                <w:tcPr>
                  <w:tcW w:w="6217" w:type="dxa"/>
                  <w:tcBorders>
                    <w:bottom w:val="dotted" w:sz="4" w:space="0" w:color="309CC8" w:themeColor="accent1"/>
                  </w:tcBorders>
                  <w:shd w:val="clear" w:color="auto" w:fill="FFFFFF" w:themeFill="background1"/>
                </w:tcPr>
                <w:p w14:paraId="15EAD581" w14:textId="77777777" w:rsidR="00D43FD6" w:rsidRPr="001360F7" w:rsidRDefault="00D43FD6" w:rsidP="00D43FD6">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360F7">
                    <w:rPr>
                      <w:rFonts w:asciiTheme="minorHAnsi" w:hAnsiTheme="minorHAnsi" w:cstheme="minorHAnsi"/>
                      <w:szCs w:val="20"/>
                    </w:rPr>
                    <w:t>Beef cattle herd management to improve productivity and reduce methane emissions.</w:t>
                  </w:r>
                </w:p>
                <w:p w14:paraId="6D0D6B49" w14:textId="77777777" w:rsidR="00D43FD6" w:rsidRPr="001360F7" w:rsidRDefault="00D43FD6" w:rsidP="00D43FD6">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360F7">
                    <w:rPr>
                      <w:rFonts w:asciiTheme="minorHAnsi" w:hAnsiTheme="minorHAnsi" w:cstheme="minorHAnsi"/>
                      <w:szCs w:val="20"/>
                    </w:rPr>
                    <w:t>Replacement of urea lick blocks with nitrate lick blocks for pasture-fed beef cattle to reduce methane emissions.</w:t>
                  </w:r>
                </w:p>
                <w:p w14:paraId="36D9BCEA" w14:textId="77777777" w:rsidR="00D43FD6" w:rsidRPr="001360F7" w:rsidRDefault="00D43FD6" w:rsidP="00D43FD6">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360F7">
                    <w:rPr>
                      <w:rFonts w:asciiTheme="minorHAnsi" w:hAnsiTheme="minorHAnsi" w:cstheme="minorHAnsi"/>
                      <w:szCs w:val="20"/>
                    </w:rPr>
                    <w:t>Provision of dietary additives (for example, canola meal) to milking cows to reduce methane emissions.</w:t>
                  </w:r>
                </w:p>
              </w:tc>
            </w:tr>
            <w:tr w:rsidR="00D43FD6" w:rsidRPr="00155241" w14:paraId="460785C2" w14:textId="77777777" w:rsidTr="00F744A1">
              <w:tc>
                <w:tcPr>
                  <w:cnfStyle w:val="001000000000" w:firstRow="0" w:lastRow="0" w:firstColumn="1" w:lastColumn="0" w:oddVBand="0" w:evenVBand="0" w:oddHBand="0" w:evenHBand="0" w:firstRowFirstColumn="0" w:firstRowLastColumn="0" w:lastRowFirstColumn="0" w:lastRowLastColumn="0"/>
                  <w:tcW w:w="2268" w:type="dxa"/>
                  <w:tcBorders>
                    <w:top w:val="dotted" w:sz="4" w:space="0" w:color="309CC8" w:themeColor="accent1"/>
                    <w:bottom w:val="dotted" w:sz="4" w:space="0" w:color="309CC8" w:themeColor="accent1"/>
                  </w:tcBorders>
                </w:tcPr>
                <w:p w14:paraId="2E316793" w14:textId="77777777" w:rsidR="00D43FD6" w:rsidRPr="001360F7" w:rsidRDefault="00D43FD6" w:rsidP="00D43FD6">
                  <w:pPr>
                    <w:pStyle w:val="TableText"/>
                    <w:rPr>
                      <w:rFonts w:asciiTheme="minorHAnsi" w:hAnsiTheme="minorHAnsi" w:cstheme="minorHAnsi"/>
                      <w:b w:val="0"/>
                      <w:szCs w:val="20"/>
                    </w:rPr>
                  </w:pPr>
                  <w:r w:rsidRPr="001360F7">
                    <w:rPr>
                      <w:rFonts w:asciiTheme="minorHAnsi" w:hAnsiTheme="minorHAnsi" w:cstheme="minorHAnsi"/>
                      <w:b w:val="0"/>
                      <w:bCs/>
                      <w:szCs w:val="20"/>
                    </w:rPr>
                    <w:t xml:space="preserve">Manure management </w:t>
                  </w:r>
                </w:p>
              </w:tc>
              <w:tc>
                <w:tcPr>
                  <w:tcW w:w="6217" w:type="dxa"/>
                  <w:tcBorders>
                    <w:top w:val="dotted" w:sz="4" w:space="0" w:color="309CC8" w:themeColor="accent1"/>
                    <w:bottom w:val="dotted" w:sz="4" w:space="0" w:color="309CC8" w:themeColor="accent1"/>
                  </w:tcBorders>
                  <w:shd w:val="clear" w:color="auto" w:fill="FFFFFF" w:themeFill="background1"/>
                </w:tcPr>
                <w:p w14:paraId="385F2F52" w14:textId="760D9A37" w:rsidR="00D43FD6" w:rsidRPr="001360F7" w:rsidRDefault="00D43FD6" w:rsidP="00D43FD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360F7">
                    <w:rPr>
                      <w:rFonts w:asciiTheme="minorHAnsi" w:hAnsiTheme="minorHAnsi" w:cstheme="minorHAnsi"/>
                      <w:szCs w:val="20"/>
                    </w:rPr>
                    <w:t xml:space="preserve">There are </w:t>
                  </w:r>
                  <w:r w:rsidR="008C4D0E" w:rsidRPr="001360F7">
                    <w:rPr>
                      <w:rFonts w:asciiTheme="minorHAnsi" w:hAnsiTheme="minorHAnsi" w:cstheme="minorHAnsi"/>
                      <w:szCs w:val="20"/>
                    </w:rPr>
                    <w:t>two</w:t>
                  </w:r>
                  <w:r w:rsidR="00C71E4A" w:rsidRPr="001360F7">
                    <w:rPr>
                      <w:rFonts w:asciiTheme="minorHAnsi" w:hAnsiTheme="minorHAnsi" w:cstheme="minorHAnsi"/>
                      <w:szCs w:val="20"/>
                    </w:rPr>
                    <w:t xml:space="preserve"> </w:t>
                  </w:r>
                  <w:r w:rsidRPr="001360F7">
                    <w:rPr>
                      <w:rFonts w:asciiTheme="minorHAnsi" w:hAnsiTheme="minorHAnsi" w:cstheme="minorHAnsi"/>
                      <w:szCs w:val="20"/>
                    </w:rPr>
                    <w:t>methods that incentivise the capture and combustion of methane from piggery and dairy effluent lagoons.</w:t>
                  </w:r>
                </w:p>
                <w:p w14:paraId="36A72A1E" w14:textId="77777777" w:rsidR="00D43FD6" w:rsidRPr="001360F7" w:rsidRDefault="00D43FD6" w:rsidP="00D43FD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360F7">
                    <w:rPr>
                      <w:rFonts w:asciiTheme="minorHAnsi" w:hAnsiTheme="minorHAnsi" w:cstheme="minorHAnsi"/>
                      <w:szCs w:val="20"/>
                    </w:rPr>
                    <w:t>Diversion of manure waste to engineered biodigesters and subsequent capture and combustion of biodigester methane.</w:t>
                  </w:r>
                </w:p>
              </w:tc>
            </w:tr>
            <w:tr w:rsidR="00D43FD6" w:rsidRPr="00155241" w14:paraId="11CC6954" w14:textId="77777777" w:rsidTr="00F74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dotted" w:sz="4" w:space="0" w:color="309CC8" w:themeColor="accent1"/>
                    <w:bottom w:val="dotted" w:sz="4" w:space="0" w:color="309CC8" w:themeColor="accent1"/>
                  </w:tcBorders>
                </w:tcPr>
                <w:p w14:paraId="0A001EAF" w14:textId="77777777" w:rsidR="00D43FD6" w:rsidRPr="001360F7" w:rsidRDefault="00D43FD6" w:rsidP="00D43FD6">
                  <w:pPr>
                    <w:pStyle w:val="TableText"/>
                    <w:rPr>
                      <w:rFonts w:asciiTheme="minorHAnsi" w:hAnsiTheme="minorHAnsi" w:cstheme="minorHAnsi"/>
                      <w:b w:val="0"/>
                      <w:szCs w:val="20"/>
                    </w:rPr>
                  </w:pPr>
                  <w:r w:rsidRPr="001360F7">
                    <w:rPr>
                      <w:rFonts w:asciiTheme="minorHAnsi" w:hAnsiTheme="minorHAnsi" w:cstheme="minorHAnsi"/>
                      <w:b w:val="0"/>
                      <w:bCs/>
                      <w:szCs w:val="20"/>
                    </w:rPr>
                    <w:t>Savanna burning</w:t>
                  </w:r>
                </w:p>
              </w:tc>
              <w:tc>
                <w:tcPr>
                  <w:tcW w:w="6217" w:type="dxa"/>
                  <w:tcBorders>
                    <w:top w:val="dotted" w:sz="4" w:space="0" w:color="309CC8" w:themeColor="accent1"/>
                    <w:bottom w:val="dotted" w:sz="4" w:space="0" w:color="309CC8" w:themeColor="accent1"/>
                  </w:tcBorders>
                  <w:shd w:val="clear" w:color="auto" w:fill="FFFFFF" w:themeFill="background1"/>
                </w:tcPr>
                <w:p w14:paraId="41A5D440" w14:textId="77777777" w:rsidR="00D43FD6" w:rsidRPr="001360F7" w:rsidRDefault="00D43FD6" w:rsidP="00D43FD6">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360F7">
                    <w:rPr>
                      <w:rFonts w:asciiTheme="minorHAnsi" w:hAnsiTheme="minorHAnsi" w:cstheme="minorHAnsi"/>
                      <w:szCs w:val="20"/>
                    </w:rPr>
                    <w:t>Early dry season burning and other fire management activities in savannas that reduce methane and nitrous oxide emissions.</w:t>
                  </w:r>
                </w:p>
              </w:tc>
            </w:tr>
            <w:tr w:rsidR="00D43FD6" w:rsidRPr="00155241" w14:paraId="7ACD4D36" w14:textId="77777777" w:rsidTr="00F744A1">
              <w:tc>
                <w:tcPr>
                  <w:cnfStyle w:val="001000000000" w:firstRow="0" w:lastRow="0" w:firstColumn="1" w:lastColumn="0" w:oddVBand="0" w:evenVBand="0" w:oddHBand="0" w:evenHBand="0" w:firstRowFirstColumn="0" w:firstRowLastColumn="0" w:lastRowFirstColumn="0" w:lastRowLastColumn="0"/>
                  <w:tcW w:w="2268" w:type="dxa"/>
                  <w:tcBorders>
                    <w:top w:val="dotted" w:sz="4" w:space="0" w:color="309CC8" w:themeColor="accent1"/>
                    <w:bottom w:val="dotted" w:sz="4" w:space="0" w:color="309CC8" w:themeColor="accent1"/>
                  </w:tcBorders>
                </w:tcPr>
                <w:p w14:paraId="69F17954" w14:textId="77777777" w:rsidR="00D43FD6" w:rsidRPr="001360F7" w:rsidRDefault="00D43FD6" w:rsidP="00D43FD6">
                  <w:pPr>
                    <w:pStyle w:val="TableText"/>
                    <w:rPr>
                      <w:rFonts w:asciiTheme="minorHAnsi" w:hAnsiTheme="minorHAnsi" w:cstheme="minorHAnsi"/>
                      <w:b w:val="0"/>
                      <w:szCs w:val="20"/>
                    </w:rPr>
                  </w:pPr>
                  <w:r w:rsidRPr="001360F7">
                    <w:rPr>
                      <w:rFonts w:asciiTheme="minorHAnsi" w:hAnsiTheme="minorHAnsi" w:cstheme="minorHAnsi"/>
                      <w:b w:val="0"/>
                      <w:bCs/>
                      <w:szCs w:val="20"/>
                    </w:rPr>
                    <w:t>Synthetic fertiliser application</w:t>
                  </w:r>
                </w:p>
              </w:tc>
              <w:tc>
                <w:tcPr>
                  <w:tcW w:w="6217" w:type="dxa"/>
                  <w:tcBorders>
                    <w:top w:val="dotted" w:sz="4" w:space="0" w:color="309CC8" w:themeColor="accent1"/>
                    <w:bottom w:val="dotted" w:sz="4" w:space="0" w:color="309CC8" w:themeColor="accent1"/>
                  </w:tcBorders>
                  <w:shd w:val="clear" w:color="auto" w:fill="FFFFFF" w:themeFill="background1"/>
                </w:tcPr>
                <w:p w14:paraId="6FC88619" w14:textId="77777777" w:rsidR="00D43FD6" w:rsidRPr="001360F7" w:rsidRDefault="00D43FD6" w:rsidP="00D43FD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360F7">
                    <w:rPr>
                      <w:rFonts w:asciiTheme="minorHAnsi" w:hAnsiTheme="minorHAnsi" w:cstheme="minorHAnsi"/>
                      <w:szCs w:val="20"/>
                    </w:rPr>
                    <w:t>Improved efficiency of synthetic fertiliser use in irrigated cotton systems.</w:t>
                  </w:r>
                </w:p>
              </w:tc>
            </w:tr>
            <w:tr w:rsidR="0053782C" w:rsidRPr="00155241" w14:paraId="7B3286DB" w14:textId="77777777" w:rsidTr="00136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dotted" w:sz="4" w:space="0" w:color="309CC8" w:themeColor="accent1"/>
                    <w:bottom w:val="dotted" w:sz="4" w:space="0" w:color="309CC8" w:themeColor="accent1"/>
                  </w:tcBorders>
                </w:tcPr>
                <w:p w14:paraId="2A862FFB" w14:textId="5C6C67C8" w:rsidR="0053782C" w:rsidRPr="001360F7" w:rsidRDefault="0053782C" w:rsidP="00ED7E41">
                  <w:pPr>
                    <w:pStyle w:val="TableText"/>
                    <w:rPr>
                      <w:rFonts w:asciiTheme="minorHAnsi" w:hAnsiTheme="minorHAnsi" w:cstheme="minorHAnsi"/>
                      <w:b w:val="0"/>
                      <w:bCs/>
                      <w:szCs w:val="20"/>
                    </w:rPr>
                  </w:pPr>
                  <w:r w:rsidRPr="001360F7">
                    <w:rPr>
                      <w:rFonts w:asciiTheme="minorHAnsi" w:hAnsiTheme="minorHAnsi" w:cstheme="minorHAnsi"/>
                      <w:b w:val="0"/>
                      <w:szCs w:val="20"/>
                    </w:rPr>
                    <w:t>Soil management</w:t>
                  </w:r>
                </w:p>
              </w:tc>
              <w:tc>
                <w:tcPr>
                  <w:tcW w:w="6217" w:type="dxa"/>
                  <w:tcBorders>
                    <w:top w:val="dotted" w:sz="4" w:space="0" w:color="309CC8" w:themeColor="accent1"/>
                    <w:bottom w:val="dotted" w:sz="4" w:space="0" w:color="309CC8" w:themeColor="accent1"/>
                  </w:tcBorders>
                  <w:shd w:val="clear" w:color="auto" w:fill="FFFFFF" w:themeFill="background1"/>
                </w:tcPr>
                <w:p w14:paraId="78EB6FF2" w14:textId="32C582BE" w:rsidR="0053782C" w:rsidRPr="001360F7" w:rsidRDefault="00037B39" w:rsidP="0053782C">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360F7">
                    <w:rPr>
                      <w:rFonts w:asciiTheme="minorHAnsi" w:hAnsiTheme="minorHAnsi" w:cstheme="minorHAnsi"/>
                      <w:szCs w:val="20"/>
                    </w:rPr>
                    <w:t>Three</w:t>
                  </w:r>
                  <w:r w:rsidR="0053782C" w:rsidRPr="001360F7">
                    <w:rPr>
                      <w:rFonts w:asciiTheme="minorHAnsi" w:hAnsiTheme="minorHAnsi" w:cstheme="minorHAnsi"/>
                      <w:szCs w:val="20"/>
                    </w:rPr>
                    <w:t xml:space="preserve"> methods for building soil carbon by changing management practices in grazing and cropping systems</w:t>
                  </w:r>
                  <w:r w:rsidR="008D05A1" w:rsidRPr="001360F7">
                    <w:rPr>
                      <w:rFonts w:asciiTheme="minorHAnsi" w:hAnsiTheme="minorHAnsi" w:cstheme="minorHAnsi"/>
                      <w:szCs w:val="20"/>
                    </w:rPr>
                    <w:t>.</w:t>
                  </w:r>
                </w:p>
              </w:tc>
            </w:tr>
            <w:tr w:rsidR="00716FA2" w:rsidRPr="00155241" w14:paraId="08CB8785" w14:textId="77777777" w:rsidTr="001360F7">
              <w:tc>
                <w:tcPr>
                  <w:cnfStyle w:val="001000000000" w:firstRow="0" w:lastRow="0" w:firstColumn="1" w:lastColumn="0" w:oddVBand="0" w:evenVBand="0" w:oddHBand="0" w:evenHBand="0" w:firstRowFirstColumn="0" w:firstRowLastColumn="0" w:lastRowFirstColumn="0" w:lastRowLastColumn="0"/>
                  <w:tcW w:w="2268" w:type="dxa"/>
                  <w:tcBorders>
                    <w:top w:val="dotted" w:sz="4" w:space="0" w:color="309CC8" w:themeColor="accent1"/>
                  </w:tcBorders>
                </w:tcPr>
                <w:p w14:paraId="69B9D2EC" w14:textId="02E23129" w:rsidR="00716FA2" w:rsidRPr="001360F7" w:rsidRDefault="00716FA2" w:rsidP="00ED7E41">
                  <w:pPr>
                    <w:pStyle w:val="TableText"/>
                    <w:rPr>
                      <w:rFonts w:asciiTheme="minorHAnsi" w:hAnsiTheme="minorHAnsi" w:cstheme="minorHAnsi"/>
                      <w:b w:val="0"/>
                      <w:szCs w:val="20"/>
                    </w:rPr>
                  </w:pPr>
                  <w:r w:rsidRPr="001360F7">
                    <w:rPr>
                      <w:rFonts w:asciiTheme="minorHAnsi" w:hAnsiTheme="minorHAnsi" w:cstheme="minorHAnsi"/>
                      <w:b w:val="0"/>
                      <w:bCs/>
                      <w:szCs w:val="20"/>
                    </w:rPr>
                    <w:t>Vegetation management</w:t>
                  </w:r>
                </w:p>
              </w:tc>
              <w:tc>
                <w:tcPr>
                  <w:tcW w:w="6217" w:type="dxa"/>
                  <w:tcBorders>
                    <w:top w:val="dotted" w:sz="4" w:space="0" w:color="309CC8" w:themeColor="accent1"/>
                  </w:tcBorders>
                  <w:shd w:val="clear" w:color="auto" w:fill="FFFFFF" w:themeFill="background1"/>
                </w:tcPr>
                <w:p w14:paraId="18DD9C8D" w14:textId="5B5DF629" w:rsidR="00716FA2" w:rsidRPr="001360F7" w:rsidRDefault="00716FA2" w:rsidP="0053782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360F7">
                    <w:rPr>
                      <w:rFonts w:asciiTheme="minorHAnsi" w:hAnsiTheme="minorHAnsi" w:cstheme="minorHAnsi"/>
                      <w:szCs w:val="20"/>
                    </w:rPr>
                    <w:t xml:space="preserve">There are </w:t>
                  </w:r>
                  <w:r w:rsidR="0053782C" w:rsidRPr="001360F7">
                    <w:rPr>
                      <w:rFonts w:asciiTheme="minorHAnsi" w:hAnsiTheme="minorHAnsi" w:cstheme="minorHAnsi"/>
                      <w:szCs w:val="20"/>
                    </w:rPr>
                    <w:t>nine</w:t>
                  </w:r>
                  <w:r w:rsidRPr="001360F7">
                    <w:rPr>
                      <w:rFonts w:asciiTheme="minorHAnsi" w:hAnsiTheme="minorHAnsi" w:cstheme="minorHAnsi"/>
                      <w:szCs w:val="20"/>
                    </w:rPr>
                    <w:t xml:space="preserve"> methods that promote the enhancement of carbon storage in vegetation, including through the protection of existing native forests</w:t>
                  </w:r>
                  <w:r w:rsidR="0053782C" w:rsidRPr="001360F7">
                    <w:rPr>
                      <w:rFonts w:asciiTheme="minorHAnsi" w:hAnsiTheme="minorHAnsi" w:cstheme="minorHAnsi"/>
                      <w:szCs w:val="20"/>
                    </w:rPr>
                    <w:t xml:space="preserve"> and</w:t>
                  </w:r>
                  <w:r w:rsidRPr="001360F7">
                    <w:rPr>
                      <w:rFonts w:asciiTheme="minorHAnsi" w:hAnsiTheme="minorHAnsi" w:cstheme="minorHAnsi"/>
                      <w:szCs w:val="20"/>
                    </w:rPr>
                    <w:t xml:space="preserve"> re-establishment of native forests.</w:t>
                  </w:r>
                </w:p>
              </w:tc>
            </w:tr>
          </w:tbl>
          <w:p w14:paraId="3118129E" w14:textId="7928ABB0" w:rsidR="00D43FD6" w:rsidRPr="00155241" w:rsidRDefault="00D43FD6" w:rsidP="00F744A1">
            <w:pPr>
              <w:pStyle w:val="Notesource"/>
              <w:rPr>
                <w:rFonts w:asciiTheme="minorHAnsi" w:hAnsiTheme="minorHAnsi" w:cstheme="minorHAnsi"/>
              </w:rPr>
            </w:pPr>
            <w:r w:rsidRPr="00155241">
              <w:rPr>
                <w:rFonts w:asciiTheme="minorHAnsi" w:hAnsiTheme="minorHAnsi" w:cstheme="minorHAnsi"/>
                <w:b/>
              </w:rPr>
              <w:t xml:space="preserve">Source: </w:t>
            </w:r>
            <w:r w:rsidR="00D723F5" w:rsidRPr="00155241">
              <w:rPr>
                <w:rFonts w:asciiTheme="minorHAnsi" w:hAnsiTheme="minorHAnsi" w:cstheme="minorHAnsi"/>
              </w:rPr>
              <w:t>C</w:t>
            </w:r>
            <w:r w:rsidR="004F3ABE" w:rsidRPr="00155241">
              <w:rPr>
                <w:rFonts w:asciiTheme="minorHAnsi" w:hAnsiTheme="minorHAnsi" w:cstheme="minorHAnsi"/>
              </w:rPr>
              <w:t>ER n.d</w:t>
            </w:r>
            <w:r w:rsidR="00D723F5" w:rsidRPr="00155241">
              <w:rPr>
                <w:rFonts w:asciiTheme="minorHAnsi" w:hAnsiTheme="minorHAnsi" w:cstheme="minorHAnsi"/>
              </w:rPr>
              <w:t>.</w:t>
            </w:r>
          </w:p>
        </w:tc>
      </w:tr>
    </w:tbl>
    <w:p w14:paraId="236F9901" w14:textId="77777777" w:rsidR="002415E6" w:rsidRPr="00155241" w:rsidRDefault="002415E6" w:rsidP="005A3D7D">
      <w:pPr>
        <w:pStyle w:val="BodyText"/>
        <w:rPr>
          <w:rFonts w:asciiTheme="minorHAnsi" w:hAnsiTheme="minorHAnsi" w:cstheme="minorHAnsi"/>
          <w:b/>
          <w:color w:val="auto"/>
        </w:rPr>
      </w:pPr>
    </w:p>
    <w:p w14:paraId="0B4D8E76" w14:textId="06E01369" w:rsidR="00924EBF" w:rsidRPr="00155241" w:rsidRDefault="00924EBF" w:rsidP="00B86E27">
      <w:pPr>
        <w:pStyle w:val="Bodytext0"/>
        <w:rPr>
          <w:rFonts w:asciiTheme="minorHAnsi" w:hAnsiTheme="minorHAnsi" w:cstheme="minorHAnsi"/>
          <w:sz w:val="21"/>
        </w:rPr>
      </w:pPr>
      <w:r w:rsidRPr="00155241">
        <w:rPr>
          <w:rFonts w:asciiTheme="minorHAnsi" w:hAnsiTheme="minorHAnsi" w:cstheme="minorHAnsi"/>
          <w:sz w:val="21"/>
        </w:rPr>
        <w:t xml:space="preserve">In addition to the ERF, there are a number of other federal, state or territory and local government agricultural and </w:t>
      </w:r>
      <w:r w:rsidR="00A74950" w:rsidRPr="00155241">
        <w:rPr>
          <w:rFonts w:asciiTheme="minorHAnsi" w:hAnsiTheme="minorHAnsi" w:cstheme="minorHAnsi"/>
          <w:sz w:val="21"/>
        </w:rPr>
        <w:t>natural resource management (</w:t>
      </w:r>
      <w:r w:rsidRPr="00155241">
        <w:rPr>
          <w:rFonts w:asciiTheme="minorHAnsi" w:hAnsiTheme="minorHAnsi" w:cstheme="minorHAnsi"/>
          <w:sz w:val="21"/>
        </w:rPr>
        <w:t>NRM</w:t>
      </w:r>
      <w:r w:rsidR="00A74950" w:rsidRPr="00155241">
        <w:rPr>
          <w:rFonts w:asciiTheme="minorHAnsi" w:hAnsiTheme="minorHAnsi" w:cstheme="minorHAnsi"/>
          <w:sz w:val="21"/>
        </w:rPr>
        <w:t>)</w:t>
      </w:r>
      <w:r w:rsidRPr="00155241">
        <w:rPr>
          <w:rFonts w:asciiTheme="minorHAnsi" w:hAnsiTheme="minorHAnsi" w:cstheme="minorHAnsi"/>
          <w:sz w:val="21"/>
        </w:rPr>
        <w:t xml:space="preserve"> policies that affect agricultur</w:t>
      </w:r>
      <w:r w:rsidR="0082188E" w:rsidRPr="00155241">
        <w:rPr>
          <w:rFonts w:asciiTheme="minorHAnsi" w:hAnsiTheme="minorHAnsi" w:cstheme="minorHAnsi"/>
          <w:sz w:val="21"/>
        </w:rPr>
        <w:t>e</w:t>
      </w:r>
      <w:r w:rsidRPr="00155241">
        <w:rPr>
          <w:rFonts w:asciiTheme="minorHAnsi" w:hAnsiTheme="minorHAnsi" w:cstheme="minorHAnsi"/>
          <w:sz w:val="21"/>
        </w:rPr>
        <w:t xml:space="preserve">-related emissions. Most of these are not directly aimed at reducing emissions. An example is the native vegetation and biodiversity laws in the states and territories, which are complemented by vegetation clearing restrictions that apply under the federal </w:t>
      </w:r>
      <w:r w:rsidRPr="00155241">
        <w:rPr>
          <w:rFonts w:asciiTheme="minorHAnsi" w:hAnsiTheme="minorHAnsi" w:cstheme="minorHAnsi"/>
          <w:i/>
          <w:sz w:val="21"/>
        </w:rPr>
        <w:t xml:space="preserve">Environment Protection and Biodiversity Conservation Act 1999 </w:t>
      </w:r>
      <w:r w:rsidRPr="00155241">
        <w:rPr>
          <w:rFonts w:asciiTheme="minorHAnsi" w:hAnsiTheme="minorHAnsi" w:cstheme="minorHAnsi"/>
          <w:sz w:val="21"/>
        </w:rPr>
        <w:t>(Cth). These laws are mainly orientated towards the prevention of land degradation and protection of biodiversity but they have the secondary effect of protecting carbon stocks in soil, trees and other vegetation</w:t>
      </w:r>
      <w:r w:rsidR="00E344E2" w:rsidRPr="00155241">
        <w:rPr>
          <w:rFonts w:asciiTheme="minorHAnsi" w:hAnsiTheme="minorHAnsi" w:cstheme="minorHAnsi"/>
          <w:sz w:val="21"/>
        </w:rPr>
        <w:t xml:space="preserve">. </w:t>
      </w:r>
      <w:r w:rsidR="00AC7E4E" w:rsidRPr="00155241">
        <w:rPr>
          <w:rFonts w:asciiTheme="minorHAnsi" w:hAnsiTheme="minorHAnsi" w:cstheme="minorHAnsi"/>
          <w:sz w:val="21"/>
        </w:rPr>
        <w:t>The Wilderness Society</w:t>
      </w:r>
      <w:r w:rsidR="0038594D" w:rsidRPr="00155241">
        <w:rPr>
          <w:rFonts w:asciiTheme="minorHAnsi" w:hAnsiTheme="minorHAnsi" w:cstheme="minorHAnsi"/>
          <w:sz w:val="21"/>
        </w:rPr>
        <w:t>’s</w:t>
      </w:r>
      <w:r w:rsidR="00AC7E4E" w:rsidRPr="00155241">
        <w:rPr>
          <w:rFonts w:asciiTheme="minorHAnsi" w:hAnsiTheme="minorHAnsi" w:cstheme="minorHAnsi"/>
          <w:sz w:val="21"/>
        </w:rPr>
        <w:t xml:space="preserve"> submission on </w:t>
      </w:r>
      <w:r w:rsidR="006D527C" w:rsidRPr="00155241">
        <w:rPr>
          <w:rFonts w:asciiTheme="minorHAnsi" w:hAnsiTheme="minorHAnsi" w:cstheme="minorHAnsi"/>
          <w:sz w:val="21"/>
        </w:rPr>
        <w:t>this research project</w:t>
      </w:r>
      <w:r w:rsidR="00AC7E4E" w:rsidRPr="00155241">
        <w:rPr>
          <w:rFonts w:asciiTheme="minorHAnsi" w:hAnsiTheme="minorHAnsi" w:cstheme="minorHAnsi"/>
          <w:sz w:val="21"/>
        </w:rPr>
        <w:t xml:space="preserve"> supported further regulation of land clearing to reduce emissions and deliver NRM benefits. </w:t>
      </w:r>
      <w:r w:rsidR="00E344E2" w:rsidRPr="00155241">
        <w:rPr>
          <w:rFonts w:asciiTheme="minorHAnsi" w:hAnsiTheme="minorHAnsi" w:cstheme="minorHAnsi"/>
          <w:sz w:val="21"/>
        </w:rPr>
        <w:t xml:space="preserve">For </w:t>
      </w:r>
      <w:r w:rsidRPr="00155241">
        <w:rPr>
          <w:rFonts w:asciiTheme="minorHAnsi" w:hAnsiTheme="minorHAnsi" w:cstheme="minorHAnsi"/>
          <w:sz w:val="21"/>
        </w:rPr>
        <w:t xml:space="preserve">a more detailed discussion of the land </w:t>
      </w:r>
      <w:r w:rsidR="00417A64" w:rsidRPr="00155241">
        <w:rPr>
          <w:rFonts w:asciiTheme="minorHAnsi" w:hAnsiTheme="minorHAnsi" w:cstheme="minorHAnsi"/>
          <w:sz w:val="21"/>
        </w:rPr>
        <w:t>clearing</w:t>
      </w:r>
      <w:r w:rsidRPr="00155241">
        <w:rPr>
          <w:rFonts w:asciiTheme="minorHAnsi" w:hAnsiTheme="minorHAnsi" w:cstheme="minorHAnsi"/>
          <w:sz w:val="21"/>
        </w:rPr>
        <w:t xml:space="preserve"> laws in </w:t>
      </w:r>
      <w:r w:rsidR="00A74950" w:rsidRPr="00155241">
        <w:rPr>
          <w:rFonts w:asciiTheme="minorHAnsi" w:hAnsiTheme="minorHAnsi" w:cstheme="minorHAnsi"/>
          <w:sz w:val="21"/>
        </w:rPr>
        <w:t>New South Wales</w:t>
      </w:r>
      <w:r w:rsidRPr="00155241">
        <w:rPr>
          <w:rFonts w:asciiTheme="minorHAnsi" w:hAnsiTheme="minorHAnsi" w:cstheme="minorHAnsi"/>
          <w:sz w:val="21"/>
        </w:rPr>
        <w:t xml:space="preserve"> and Q</w:t>
      </w:r>
      <w:r w:rsidR="00F04ECB" w:rsidRPr="00155241">
        <w:rPr>
          <w:rFonts w:asciiTheme="minorHAnsi" w:hAnsiTheme="minorHAnsi" w:cstheme="minorHAnsi"/>
          <w:sz w:val="21"/>
        </w:rPr>
        <w:t>ueensland</w:t>
      </w:r>
      <w:r w:rsidRPr="00155241">
        <w:rPr>
          <w:rFonts w:asciiTheme="minorHAnsi" w:hAnsiTheme="minorHAnsi" w:cstheme="minorHAnsi"/>
          <w:sz w:val="21"/>
        </w:rPr>
        <w:t xml:space="preserve"> please see the </w:t>
      </w:r>
      <w:r w:rsidR="007B47EF" w:rsidRPr="00155241">
        <w:rPr>
          <w:rFonts w:asciiTheme="minorHAnsi" w:hAnsiTheme="minorHAnsi" w:cstheme="minorHAnsi"/>
          <w:sz w:val="21"/>
        </w:rPr>
        <w:t>i</w:t>
      </w:r>
      <w:r w:rsidRPr="00155241">
        <w:rPr>
          <w:rFonts w:asciiTheme="minorHAnsi" w:hAnsiTheme="minorHAnsi" w:cstheme="minorHAnsi"/>
          <w:sz w:val="21"/>
        </w:rPr>
        <w:t>ssues paper</w:t>
      </w:r>
      <w:r w:rsidR="007B47EF" w:rsidRPr="00155241">
        <w:rPr>
          <w:rFonts w:asciiTheme="minorHAnsi" w:hAnsiTheme="minorHAnsi" w:cstheme="minorHAnsi"/>
          <w:sz w:val="21"/>
        </w:rPr>
        <w:t xml:space="preserve"> </w:t>
      </w:r>
      <w:r w:rsidR="00F04ECB" w:rsidRPr="00155241">
        <w:rPr>
          <w:rFonts w:asciiTheme="minorHAnsi" w:hAnsiTheme="minorHAnsi" w:cstheme="minorHAnsi"/>
          <w:sz w:val="21"/>
        </w:rPr>
        <w:t>(CCA</w:t>
      </w:r>
      <w:r w:rsidR="00876A55" w:rsidRPr="00155241">
        <w:rPr>
          <w:rFonts w:asciiTheme="minorHAnsi" w:hAnsiTheme="minorHAnsi" w:cstheme="minorHAnsi"/>
          <w:sz w:val="21"/>
        </w:rPr>
        <w:t> </w:t>
      </w:r>
      <w:r w:rsidR="00F04ECB" w:rsidRPr="00155241">
        <w:rPr>
          <w:rFonts w:asciiTheme="minorHAnsi" w:hAnsiTheme="minorHAnsi" w:cstheme="minorHAnsi"/>
          <w:sz w:val="21"/>
        </w:rPr>
        <w:t>2017</w:t>
      </w:r>
      <w:r w:rsidR="00590054" w:rsidRPr="00155241">
        <w:rPr>
          <w:rFonts w:asciiTheme="minorHAnsi" w:hAnsiTheme="minorHAnsi" w:cstheme="minorHAnsi"/>
          <w:sz w:val="21"/>
        </w:rPr>
        <w:t>a</w:t>
      </w:r>
      <w:r w:rsidR="00F04ECB" w:rsidRPr="00155241">
        <w:rPr>
          <w:rFonts w:asciiTheme="minorHAnsi" w:hAnsiTheme="minorHAnsi" w:cstheme="minorHAnsi"/>
          <w:sz w:val="21"/>
        </w:rPr>
        <w:t>)</w:t>
      </w:r>
      <w:r w:rsidRPr="00155241">
        <w:rPr>
          <w:rFonts w:asciiTheme="minorHAnsi" w:hAnsiTheme="minorHAnsi" w:cstheme="minorHAnsi"/>
          <w:sz w:val="21"/>
        </w:rPr>
        <w:t xml:space="preserve">. </w:t>
      </w:r>
    </w:p>
    <w:p w14:paraId="395F0934" w14:textId="71FBAA8A" w:rsidR="00706A81" w:rsidRPr="00155241" w:rsidRDefault="00D612AD" w:rsidP="00F23423">
      <w:pPr>
        <w:pStyle w:val="Heading2SB"/>
        <w:rPr>
          <w:rFonts w:asciiTheme="minorHAnsi" w:hAnsiTheme="minorHAnsi" w:cstheme="minorHAnsi"/>
        </w:rPr>
      </w:pPr>
      <w:bookmarkStart w:id="54" w:name="_Toc512583905"/>
      <w:r w:rsidRPr="00155241">
        <w:rPr>
          <w:rFonts w:asciiTheme="minorHAnsi" w:hAnsiTheme="minorHAnsi" w:cstheme="minorHAnsi"/>
        </w:rPr>
        <w:t>N</w:t>
      </w:r>
      <w:r w:rsidR="00C71483" w:rsidRPr="00155241">
        <w:rPr>
          <w:rFonts w:asciiTheme="minorHAnsi" w:hAnsiTheme="minorHAnsi" w:cstheme="minorHAnsi"/>
        </w:rPr>
        <w:t xml:space="preserve">atural </w:t>
      </w:r>
      <w:r w:rsidR="00841794">
        <w:rPr>
          <w:rFonts w:asciiTheme="minorHAnsi" w:hAnsiTheme="minorHAnsi" w:cstheme="minorHAnsi"/>
        </w:rPr>
        <w:t>r</w:t>
      </w:r>
      <w:r w:rsidR="00C71483" w:rsidRPr="00155241">
        <w:rPr>
          <w:rFonts w:asciiTheme="minorHAnsi" w:hAnsiTheme="minorHAnsi" w:cstheme="minorHAnsi"/>
        </w:rPr>
        <w:t xml:space="preserve">esource </w:t>
      </w:r>
      <w:r w:rsidR="00841794">
        <w:rPr>
          <w:rFonts w:asciiTheme="minorHAnsi" w:hAnsiTheme="minorHAnsi" w:cstheme="minorHAnsi"/>
        </w:rPr>
        <w:t>m</w:t>
      </w:r>
      <w:r w:rsidR="00C71483" w:rsidRPr="00155241">
        <w:rPr>
          <w:rFonts w:asciiTheme="minorHAnsi" w:hAnsiTheme="minorHAnsi" w:cstheme="minorHAnsi"/>
        </w:rPr>
        <w:t>anagement</w:t>
      </w:r>
      <w:r w:rsidRPr="00155241">
        <w:rPr>
          <w:rFonts w:asciiTheme="minorHAnsi" w:hAnsiTheme="minorHAnsi" w:cstheme="minorHAnsi"/>
        </w:rPr>
        <w:t xml:space="preserve"> policies</w:t>
      </w:r>
      <w:bookmarkEnd w:id="54"/>
    </w:p>
    <w:p w14:paraId="0DF0DC8C" w14:textId="162410DE" w:rsidR="00DB3980" w:rsidRPr="00155241" w:rsidRDefault="00D612AD" w:rsidP="002B4BCC">
      <w:pPr>
        <w:pStyle w:val="Bodytext0"/>
        <w:rPr>
          <w:rFonts w:asciiTheme="minorHAnsi" w:hAnsiTheme="minorHAnsi" w:cstheme="minorHAnsi"/>
          <w:sz w:val="21"/>
        </w:rPr>
      </w:pPr>
      <w:r w:rsidRPr="00155241">
        <w:rPr>
          <w:rFonts w:asciiTheme="minorHAnsi" w:hAnsiTheme="minorHAnsi" w:cstheme="minorHAnsi"/>
          <w:sz w:val="21"/>
        </w:rPr>
        <w:t>All levels of government in Australia</w:t>
      </w:r>
      <w:r w:rsidR="00E63E4F" w:rsidRPr="00155241">
        <w:rPr>
          <w:rFonts w:asciiTheme="minorHAnsi" w:hAnsiTheme="minorHAnsi" w:cstheme="minorHAnsi"/>
          <w:sz w:val="21"/>
        </w:rPr>
        <w:t xml:space="preserve">, federal, state or territory and local, </w:t>
      </w:r>
      <w:r w:rsidRPr="00155241">
        <w:rPr>
          <w:rFonts w:asciiTheme="minorHAnsi" w:hAnsiTheme="minorHAnsi" w:cstheme="minorHAnsi"/>
          <w:sz w:val="21"/>
        </w:rPr>
        <w:t>are involved to some degree in NRM. This has resulted in a wide range of policies and s</w:t>
      </w:r>
      <w:r w:rsidR="00D217EA" w:rsidRPr="00155241">
        <w:rPr>
          <w:rFonts w:asciiTheme="minorHAnsi" w:hAnsiTheme="minorHAnsi" w:cstheme="minorHAnsi"/>
          <w:sz w:val="21"/>
        </w:rPr>
        <w:t>trategies being used to achieve</w:t>
      </w:r>
      <w:r w:rsidRPr="00155241">
        <w:rPr>
          <w:rFonts w:asciiTheme="minorHAnsi" w:hAnsiTheme="minorHAnsi" w:cstheme="minorHAnsi"/>
          <w:sz w:val="21"/>
        </w:rPr>
        <w:t xml:space="preserve"> NRM objectives. </w:t>
      </w:r>
      <w:r w:rsidR="007A6B9D" w:rsidRPr="00155241">
        <w:rPr>
          <w:rFonts w:asciiTheme="minorHAnsi" w:hAnsiTheme="minorHAnsi" w:cstheme="minorHAnsi"/>
          <w:sz w:val="21"/>
        </w:rPr>
        <w:t xml:space="preserve">For example, </w:t>
      </w:r>
      <w:r w:rsidR="003A4FA7" w:rsidRPr="00155241">
        <w:rPr>
          <w:rFonts w:asciiTheme="minorHAnsi" w:hAnsiTheme="minorHAnsi" w:cstheme="minorHAnsi"/>
          <w:sz w:val="21"/>
        </w:rPr>
        <w:t>Australia’s Biodiversity Conservation Strategy 2010-2030 is a guide for all levels of governments in Australia to conserve national biodiversity. It aims to coordinate efforts at a national level across all sectors to sustainably manage biological resources</w:t>
      </w:r>
      <w:r w:rsidR="001A5971">
        <w:rPr>
          <w:rFonts w:asciiTheme="minorHAnsi" w:hAnsiTheme="minorHAnsi" w:cstheme="minorHAnsi"/>
          <w:sz w:val="21"/>
        </w:rPr>
        <w:t xml:space="preserve"> (DoEE n.d.a</w:t>
      </w:r>
      <w:r w:rsidR="006C396C">
        <w:rPr>
          <w:rFonts w:asciiTheme="minorHAnsi" w:hAnsiTheme="minorHAnsi" w:cstheme="minorHAnsi"/>
          <w:sz w:val="21"/>
        </w:rPr>
        <w:t>)</w:t>
      </w:r>
      <w:r w:rsidR="003A4FA7" w:rsidRPr="00155241">
        <w:rPr>
          <w:rFonts w:asciiTheme="minorHAnsi" w:hAnsiTheme="minorHAnsi" w:cstheme="minorHAnsi"/>
          <w:sz w:val="21"/>
        </w:rPr>
        <w:t xml:space="preserve">. All </w:t>
      </w:r>
      <w:r w:rsidR="00347526" w:rsidRPr="00155241">
        <w:rPr>
          <w:rFonts w:asciiTheme="minorHAnsi" w:hAnsiTheme="minorHAnsi" w:cstheme="minorHAnsi"/>
          <w:sz w:val="21"/>
        </w:rPr>
        <w:t xml:space="preserve">levels of </w:t>
      </w:r>
      <w:r w:rsidR="00DB3980" w:rsidRPr="00155241">
        <w:rPr>
          <w:rFonts w:asciiTheme="minorHAnsi" w:hAnsiTheme="minorHAnsi" w:cstheme="minorHAnsi"/>
          <w:sz w:val="21"/>
        </w:rPr>
        <w:t>government</w:t>
      </w:r>
      <w:r w:rsidR="003A4FA7" w:rsidRPr="00155241">
        <w:rPr>
          <w:rFonts w:asciiTheme="minorHAnsi" w:hAnsiTheme="minorHAnsi" w:cstheme="minorHAnsi"/>
          <w:sz w:val="21"/>
        </w:rPr>
        <w:t xml:space="preserve"> also </w:t>
      </w:r>
      <w:r w:rsidR="00DB3980" w:rsidRPr="00155241">
        <w:rPr>
          <w:rFonts w:asciiTheme="minorHAnsi" w:hAnsiTheme="minorHAnsi" w:cstheme="minorHAnsi"/>
          <w:sz w:val="21"/>
        </w:rPr>
        <w:t xml:space="preserve">run information-based extension programs that aim to influence land management decisions by increasing capacity and knowledge amongst landholders and </w:t>
      </w:r>
      <w:r w:rsidR="00D217EA" w:rsidRPr="00155241">
        <w:rPr>
          <w:rFonts w:asciiTheme="minorHAnsi" w:hAnsiTheme="minorHAnsi" w:cstheme="minorHAnsi"/>
          <w:sz w:val="21"/>
        </w:rPr>
        <w:t xml:space="preserve">NRM </w:t>
      </w:r>
      <w:r w:rsidR="00DB3980" w:rsidRPr="00155241">
        <w:rPr>
          <w:rFonts w:asciiTheme="minorHAnsi" w:hAnsiTheme="minorHAnsi" w:cstheme="minorHAnsi"/>
          <w:sz w:val="21"/>
        </w:rPr>
        <w:t xml:space="preserve">groups. </w:t>
      </w:r>
    </w:p>
    <w:p w14:paraId="6FC0EC5F" w14:textId="2363E390" w:rsidR="00FA7961" w:rsidRPr="00155241" w:rsidRDefault="00DB3980" w:rsidP="002B4BCC">
      <w:pPr>
        <w:pStyle w:val="Bodytext0"/>
        <w:rPr>
          <w:rFonts w:asciiTheme="minorHAnsi" w:hAnsiTheme="minorHAnsi" w:cstheme="minorHAnsi"/>
          <w:sz w:val="21"/>
        </w:rPr>
      </w:pPr>
      <w:r w:rsidRPr="00155241">
        <w:rPr>
          <w:rFonts w:asciiTheme="minorHAnsi" w:hAnsiTheme="minorHAnsi" w:cstheme="minorHAnsi"/>
          <w:sz w:val="21"/>
        </w:rPr>
        <w:t xml:space="preserve">Grant schemes are </w:t>
      </w:r>
      <w:r w:rsidR="00924EBF" w:rsidRPr="00155241">
        <w:rPr>
          <w:rFonts w:asciiTheme="minorHAnsi" w:hAnsiTheme="minorHAnsi" w:cstheme="minorHAnsi"/>
          <w:sz w:val="21"/>
        </w:rPr>
        <w:t xml:space="preserve">frequently used </w:t>
      </w:r>
      <w:r w:rsidRPr="00155241">
        <w:rPr>
          <w:rFonts w:asciiTheme="minorHAnsi" w:hAnsiTheme="minorHAnsi" w:cstheme="minorHAnsi"/>
          <w:sz w:val="21"/>
        </w:rPr>
        <w:t xml:space="preserve">to </w:t>
      </w:r>
      <w:r w:rsidR="00924EBF" w:rsidRPr="00155241">
        <w:rPr>
          <w:rFonts w:asciiTheme="minorHAnsi" w:hAnsiTheme="minorHAnsi" w:cstheme="minorHAnsi"/>
          <w:sz w:val="21"/>
        </w:rPr>
        <w:t xml:space="preserve">achieve enhanced </w:t>
      </w:r>
      <w:r w:rsidRPr="00155241">
        <w:rPr>
          <w:rFonts w:asciiTheme="minorHAnsi" w:hAnsiTheme="minorHAnsi" w:cstheme="minorHAnsi"/>
          <w:sz w:val="21"/>
        </w:rPr>
        <w:t>NRM</w:t>
      </w:r>
      <w:r w:rsidR="00924EBF" w:rsidRPr="00155241">
        <w:rPr>
          <w:rFonts w:asciiTheme="minorHAnsi" w:hAnsiTheme="minorHAnsi" w:cstheme="minorHAnsi"/>
          <w:sz w:val="21"/>
        </w:rPr>
        <w:t xml:space="preserve"> outcomes</w:t>
      </w:r>
      <w:r w:rsidRPr="00155241">
        <w:rPr>
          <w:rFonts w:asciiTheme="minorHAnsi" w:hAnsiTheme="minorHAnsi" w:cstheme="minorHAnsi"/>
          <w:sz w:val="21"/>
        </w:rPr>
        <w:t xml:space="preserve">. Since the 1980s, the Australian Government has run a series of large-scale NRM grant schemes, the latest iteration of which is the National Landcare Program. These programs have provided financial support to </w:t>
      </w:r>
      <w:r w:rsidR="00D217EA" w:rsidRPr="00155241">
        <w:rPr>
          <w:rFonts w:asciiTheme="minorHAnsi" w:hAnsiTheme="minorHAnsi" w:cstheme="minorHAnsi"/>
          <w:sz w:val="21"/>
        </w:rPr>
        <w:t xml:space="preserve">farmers, Landcare groups and others </w:t>
      </w:r>
      <w:r w:rsidRPr="00155241">
        <w:rPr>
          <w:rFonts w:asciiTheme="minorHAnsi" w:hAnsiTheme="minorHAnsi" w:cstheme="minorHAnsi"/>
          <w:sz w:val="21"/>
        </w:rPr>
        <w:t>for conservation activities like tree planting</w:t>
      </w:r>
      <w:r w:rsidR="00CC28E2" w:rsidRPr="00155241">
        <w:rPr>
          <w:rFonts w:asciiTheme="minorHAnsi" w:hAnsiTheme="minorHAnsi" w:cstheme="minorHAnsi"/>
          <w:sz w:val="21"/>
        </w:rPr>
        <w:t>,</w:t>
      </w:r>
      <w:r w:rsidRPr="00155241">
        <w:rPr>
          <w:rFonts w:asciiTheme="minorHAnsi" w:hAnsiTheme="minorHAnsi" w:cstheme="minorHAnsi"/>
          <w:sz w:val="21"/>
        </w:rPr>
        <w:t xml:space="preserve"> </w:t>
      </w:r>
      <w:r w:rsidR="0086640E" w:rsidRPr="00155241">
        <w:rPr>
          <w:rFonts w:asciiTheme="minorHAnsi" w:hAnsiTheme="minorHAnsi" w:cstheme="minorHAnsi"/>
          <w:sz w:val="21"/>
        </w:rPr>
        <w:t>or pest</w:t>
      </w:r>
      <w:r w:rsidRPr="00155241">
        <w:rPr>
          <w:rFonts w:asciiTheme="minorHAnsi" w:hAnsiTheme="minorHAnsi" w:cstheme="minorHAnsi"/>
          <w:sz w:val="21"/>
        </w:rPr>
        <w:t xml:space="preserve"> and weed control. Similar grant-based programs are run at the state and local government levels, and by regional NRM bodies</w:t>
      </w:r>
      <w:r w:rsidR="004F3ABE" w:rsidRPr="00155241">
        <w:rPr>
          <w:rFonts w:asciiTheme="minorHAnsi" w:hAnsiTheme="minorHAnsi" w:cstheme="minorHAnsi"/>
          <w:sz w:val="21"/>
        </w:rPr>
        <w:t xml:space="preserve"> (Curtis et al</w:t>
      </w:r>
      <w:r w:rsidR="00770465" w:rsidRPr="00155241">
        <w:rPr>
          <w:rFonts w:asciiTheme="minorHAnsi" w:hAnsiTheme="minorHAnsi" w:cstheme="minorHAnsi"/>
          <w:sz w:val="21"/>
        </w:rPr>
        <w:t>.</w:t>
      </w:r>
      <w:r w:rsidR="004F3ABE" w:rsidRPr="00155241">
        <w:rPr>
          <w:rFonts w:asciiTheme="minorHAnsi" w:hAnsiTheme="minorHAnsi" w:cstheme="minorHAnsi"/>
          <w:sz w:val="21"/>
        </w:rPr>
        <w:t xml:space="preserve"> 2014</w:t>
      </w:r>
      <w:r w:rsidR="009E5C5C" w:rsidRPr="00155241">
        <w:rPr>
          <w:rFonts w:asciiTheme="minorHAnsi" w:hAnsiTheme="minorHAnsi" w:cstheme="minorHAnsi"/>
          <w:sz w:val="21"/>
        </w:rPr>
        <w:t>, Hajkowicz 2009, SRRATRC</w:t>
      </w:r>
      <w:r w:rsidR="00876A55" w:rsidRPr="00155241">
        <w:rPr>
          <w:rFonts w:asciiTheme="minorHAnsi" w:hAnsiTheme="minorHAnsi" w:cstheme="minorHAnsi"/>
          <w:sz w:val="21"/>
        </w:rPr>
        <w:t> </w:t>
      </w:r>
      <w:r w:rsidR="009E5C5C" w:rsidRPr="00155241">
        <w:rPr>
          <w:rFonts w:asciiTheme="minorHAnsi" w:hAnsiTheme="minorHAnsi" w:cstheme="minorHAnsi"/>
          <w:sz w:val="21"/>
        </w:rPr>
        <w:t>2010</w:t>
      </w:r>
      <w:r w:rsidR="004F3ABE" w:rsidRPr="00155241">
        <w:rPr>
          <w:rFonts w:asciiTheme="minorHAnsi" w:hAnsiTheme="minorHAnsi" w:cstheme="minorHAnsi"/>
          <w:sz w:val="21"/>
        </w:rPr>
        <w:t>)</w:t>
      </w:r>
      <w:r w:rsidRPr="00155241">
        <w:rPr>
          <w:rFonts w:asciiTheme="minorHAnsi" w:hAnsiTheme="minorHAnsi" w:cstheme="minorHAnsi"/>
          <w:sz w:val="21"/>
        </w:rPr>
        <w:t xml:space="preserve">. </w:t>
      </w:r>
    </w:p>
    <w:p w14:paraId="5DA752F1" w14:textId="55FC8BDD" w:rsidR="00DB3980" w:rsidRPr="00155241" w:rsidRDefault="00347526" w:rsidP="002B4BCC">
      <w:pPr>
        <w:pStyle w:val="Bodytext0"/>
        <w:rPr>
          <w:rFonts w:asciiTheme="minorHAnsi" w:hAnsiTheme="minorHAnsi" w:cstheme="minorHAnsi"/>
          <w:sz w:val="21"/>
        </w:rPr>
      </w:pPr>
      <w:r w:rsidRPr="00155241">
        <w:rPr>
          <w:rFonts w:asciiTheme="minorHAnsi" w:hAnsiTheme="minorHAnsi" w:cstheme="minorHAnsi"/>
          <w:sz w:val="21"/>
        </w:rPr>
        <w:t>Conservation tenders are o</w:t>
      </w:r>
      <w:r w:rsidR="00DB3980" w:rsidRPr="00155241">
        <w:rPr>
          <w:rFonts w:asciiTheme="minorHAnsi" w:hAnsiTheme="minorHAnsi" w:cstheme="minorHAnsi"/>
          <w:sz w:val="21"/>
        </w:rPr>
        <w:t xml:space="preserve">ne of the more innovative voluntary NRM policies </w:t>
      </w:r>
      <w:r w:rsidR="00096C05" w:rsidRPr="00155241">
        <w:rPr>
          <w:rFonts w:asciiTheme="minorHAnsi" w:hAnsiTheme="minorHAnsi" w:cstheme="minorHAnsi"/>
          <w:sz w:val="21"/>
        </w:rPr>
        <w:t xml:space="preserve">used </w:t>
      </w:r>
      <w:r w:rsidR="00DB3980" w:rsidRPr="00155241">
        <w:rPr>
          <w:rFonts w:asciiTheme="minorHAnsi" w:hAnsiTheme="minorHAnsi" w:cstheme="minorHAnsi"/>
          <w:sz w:val="21"/>
        </w:rPr>
        <w:t xml:space="preserve">in recent years, where landholders are invited to compete for government NRM </w:t>
      </w:r>
      <w:r w:rsidR="00EF0484" w:rsidRPr="00155241">
        <w:rPr>
          <w:rFonts w:asciiTheme="minorHAnsi" w:hAnsiTheme="minorHAnsi" w:cstheme="minorHAnsi"/>
          <w:sz w:val="21"/>
        </w:rPr>
        <w:t xml:space="preserve">contracts to provide </w:t>
      </w:r>
      <w:r w:rsidR="00DB3980" w:rsidRPr="00155241">
        <w:rPr>
          <w:rFonts w:asciiTheme="minorHAnsi" w:hAnsiTheme="minorHAnsi" w:cstheme="minorHAnsi"/>
          <w:sz w:val="21"/>
        </w:rPr>
        <w:t xml:space="preserve">ecological </w:t>
      </w:r>
      <w:r w:rsidR="00D217EA" w:rsidRPr="00155241">
        <w:rPr>
          <w:rFonts w:asciiTheme="minorHAnsi" w:hAnsiTheme="minorHAnsi" w:cstheme="minorHAnsi"/>
          <w:sz w:val="21"/>
        </w:rPr>
        <w:t xml:space="preserve">services or </w:t>
      </w:r>
      <w:r w:rsidR="00DB3980" w:rsidRPr="00155241">
        <w:rPr>
          <w:rFonts w:asciiTheme="minorHAnsi" w:hAnsiTheme="minorHAnsi" w:cstheme="minorHAnsi"/>
          <w:sz w:val="21"/>
        </w:rPr>
        <w:t xml:space="preserve">benefits. </w:t>
      </w:r>
      <w:r w:rsidR="00EF0484" w:rsidRPr="00155241">
        <w:rPr>
          <w:rFonts w:asciiTheme="minorHAnsi" w:hAnsiTheme="minorHAnsi" w:cstheme="minorHAnsi"/>
          <w:sz w:val="21"/>
        </w:rPr>
        <w:t>T</w:t>
      </w:r>
      <w:r w:rsidR="00DB3980" w:rsidRPr="00155241">
        <w:rPr>
          <w:rFonts w:asciiTheme="minorHAnsi" w:hAnsiTheme="minorHAnsi" w:cstheme="minorHAnsi"/>
          <w:sz w:val="21"/>
        </w:rPr>
        <w:t xml:space="preserve">he use of auctions </w:t>
      </w:r>
      <w:r w:rsidR="007955E9" w:rsidRPr="00155241">
        <w:rPr>
          <w:rFonts w:asciiTheme="minorHAnsi" w:hAnsiTheme="minorHAnsi" w:cstheme="minorHAnsi"/>
          <w:sz w:val="21"/>
        </w:rPr>
        <w:t xml:space="preserve">and long-term monitoring of </w:t>
      </w:r>
      <w:r w:rsidR="00754187" w:rsidRPr="00155241">
        <w:rPr>
          <w:rFonts w:asciiTheme="minorHAnsi" w:hAnsiTheme="minorHAnsi" w:cstheme="minorHAnsi"/>
          <w:sz w:val="21"/>
        </w:rPr>
        <w:t xml:space="preserve">program </w:t>
      </w:r>
      <w:r w:rsidR="007955E9" w:rsidRPr="00155241">
        <w:rPr>
          <w:rFonts w:asciiTheme="minorHAnsi" w:hAnsiTheme="minorHAnsi" w:cstheme="minorHAnsi"/>
          <w:sz w:val="21"/>
        </w:rPr>
        <w:t xml:space="preserve">outcomes </w:t>
      </w:r>
      <w:r w:rsidR="00CC7DD3" w:rsidRPr="00155241">
        <w:rPr>
          <w:rFonts w:asciiTheme="minorHAnsi" w:hAnsiTheme="minorHAnsi" w:cstheme="minorHAnsi"/>
          <w:sz w:val="21"/>
        </w:rPr>
        <w:t xml:space="preserve">is intended to </w:t>
      </w:r>
      <w:r w:rsidR="00DB3980" w:rsidRPr="00155241">
        <w:rPr>
          <w:rFonts w:asciiTheme="minorHAnsi" w:hAnsiTheme="minorHAnsi" w:cstheme="minorHAnsi"/>
          <w:sz w:val="21"/>
        </w:rPr>
        <w:t xml:space="preserve">improve the efficiency </w:t>
      </w:r>
      <w:r w:rsidR="007A6B9D" w:rsidRPr="00155241">
        <w:rPr>
          <w:rFonts w:asciiTheme="minorHAnsi" w:hAnsiTheme="minorHAnsi" w:cstheme="minorHAnsi"/>
          <w:sz w:val="21"/>
        </w:rPr>
        <w:t>of</w:t>
      </w:r>
      <w:r w:rsidRPr="00155241">
        <w:rPr>
          <w:rFonts w:asciiTheme="minorHAnsi" w:hAnsiTheme="minorHAnsi" w:cstheme="minorHAnsi"/>
          <w:sz w:val="21"/>
        </w:rPr>
        <w:t xml:space="preserve"> </w:t>
      </w:r>
      <w:r w:rsidR="007A6B9D" w:rsidRPr="00155241">
        <w:rPr>
          <w:rFonts w:asciiTheme="minorHAnsi" w:hAnsiTheme="minorHAnsi" w:cstheme="minorHAnsi"/>
          <w:sz w:val="21"/>
        </w:rPr>
        <w:t>allocating</w:t>
      </w:r>
      <w:r w:rsidRPr="00155241">
        <w:rPr>
          <w:rFonts w:asciiTheme="minorHAnsi" w:hAnsiTheme="minorHAnsi" w:cstheme="minorHAnsi"/>
          <w:sz w:val="21"/>
        </w:rPr>
        <w:t xml:space="preserve"> </w:t>
      </w:r>
      <w:r w:rsidR="00DB3980" w:rsidRPr="00155241">
        <w:rPr>
          <w:rFonts w:asciiTheme="minorHAnsi" w:hAnsiTheme="minorHAnsi" w:cstheme="minorHAnsi"/>
          <w:sz w:val="21"/>
        </w:rPr>
        <w:t xml:space="preserve">public resources. </w:t>
      </w:r>
      <w:r w:rsidRPr="00155241">
        <w:rPr>
          <w:rFonts w:asciiTheme="minorHAnsi" w:hAnsiTheme="minorHAnsi" w:cstheme="minorHAnsi"/>
          <w:sz w:val="21"/>
        </w:rPr>
        <w:t>T</w:t>
      </w:r>
      <w:r w:rsidR="00DB3980" w:rsidRPr="00155241">
        <w:rPr>
          <w:rFonts w:asciiTheme="minorHAnsi" w:hAnsiTheme="minorHAnsi" w:cstheme="minorHAnsi"/>
          <w:sz w:val="21"/>
        </w:rPr>
        <w:t xml:space="preserve">he Australian Government’s Environmental Stewardship Program </w:t>
      </w:r>
      <w:r w:rsidR="007955E9" w:rsidRPr="00155241">
        <w:rPr>
          <w:rFonts w:asciiTheme="minorHAnsi" w:hAnsiTheme="minorHAnsi" w:cstheme="minorHAnsi"/>
          <w:sz w:val="21"/>
        </w:rPr>
        <w:t xml:space="preserve">committed </w:t>
      </w:r>
      <w:r w:rsidR="00DB3980" w:rsidRPr="00155241">
        <w:rPr>
          <w:rFonts w:asciiTheme="minorHAnsi" w:hAnsiTheme="minorHAnsi" w:cstheme="minorHAnsi"/>
          <w:sz w:val="21"/>
        </w:rPr>
        <w:t>$152 million over the period 2007-2012</w:t>
      </w:r>
      <w:r w:rsidRPr="00155241">
        <w:rPr>
          <w:rFonts w:asciiTheme="minorHAnsi" w:hAnsiTheme="minorHAnsi" w:cstheme="minorHAnsi"/>
          <w:sz w:val="21"/>
        </w:rPr>
        <w:t xml:space="preserve"> and is </w:t>
      </w:r>
      <w:r w:rsidR="00F3417E" w:rsidRPr="00155241">
        <w:rPr>
          <w:rFonts w:asciiTheme="minorHAnsi" w:hAnsiTheme="minorHAnsi" w:cstheme="minorHAnsi"/>
          <w:sz w:val="21"/>
        </w:rPr>
        <w:t>one of</w:t>
      </w:r>
      <w:r w:rsidRPr="00155241">
        <w:rPr>
          <w:rFonts w:asciiTheme="minorHAnsi" w:hAnsiTheme="minorHAnsi" w:cstheme="minorHAnsi"/>
          <w:sz w:val="21"/>
        </w:rPr>
        <w:t xml:space="preserve"> the largest conservation stewardship program</w:t>
      </w:r>
      <w:r w:rsidR="00751804">
        <w:rPr>
          <w:rFonts w:asciiTheme="minorHAnsi" w:hAnsiTheme="minorHAnsi" w:cstheme="minorHAnsi"/>
          <w:sz w:val="21"/>
        </w:rPr>
        <w:t>s</w:t>
      </w:r>
      <w:r w:rsidRPr="00155241">
        <w:rPr>
          <w:rFonts w:asciiTheme="minorHAnsi" w:hAnsiTheme="minorHAnsi" w:cstheme="minorHAnsi"/>
          <w:sz w:val="21"/>
        </w:rPr>
        <w:t xml:space="preserve"> run to date</w:t>
      </w:r>
      <w:r w:rsidR="007955E9" w:rsidRPr="00155241">
        <w:rPr>
          <w:rFonts w:asciiTheme="minorHAnsi" w:hAnsiTheme="minorHAnsi" w:cstheme="minorHAnsi"/>
          <w:sz w:val="21"/>
        </w:rPr>
        <w:t xml:space="preserve"> in Australia</w:t>
      </w:r>
      <w:r w:rsidR="00025CBF" w:rsidRPr="00155241">
        <w:rPr>
          <w:rFonts w:asciiTheme="minorHAnsi" w:hAnsiTheme="minorHAnsi" w:cstheme="minorHAnsi"/>
          <w:sz w:val="21"/>
        </w:rPr>
        <w:t xml:space="preserve"> (Ansell et al</w:t>
      </w:r>
      <w:r w:rsidR="00770465" w:rsidRPr="00155241">
        <w:rPr>
          <w:rFonts w:asciiTheme="minorHAnsi" w:hAnsiTheme="minorHAnsi" w:cstheme="minorHAnsi"/>
          <w:sz w:val="21"/>
        </w:rPr>
        <w:t>.</w:t>
      </w:r>
      <w:r w:rsidR="00025CBF" w:rsidRPr="00155241">
        <w:rPr>
          <w:rFonts w:asciiTheme="minorHAnsi" w:hAnsiTheme="minorHAnsi" w:cstheme="minorHAnsi"/>
          <w:sz w:val="21"/>
        </w:rPr>
        <w:t xml:space="preserve"> 2016</w:t>
      </w:r>
      <w:r w:rsidR="009E5C5C" w:rsidRPr="00155241">
        <w:rPr>
          <w:rFonts w:asciiTheme="minorHAnsi" w:hAnsiTheme="minorHAnsi" w:cstheme="minorHAnsi"/>
          <w:sz w:val="21"/>
        </w:rPr>
        <w:t>, Blackmore and Doole 2013, Zammit</w:t>
      </w:r>
      <w:r w:rsidR="00C41306">
        <w:rPr>
          <w:rFonts w:asciiTheme="minorHAnsi" w:hAnsiTheme="minorHAnsi" w:cstheme="minorHAnsi"/>
          <w:sz w:val="21"/>
        </w:rPr>
        <w:t> </w:t>
      </w:r>
      <w:r w:rsidR="009E5C5C" w:rsidRPr="00155241">
        <w:rPr>
          <w:rFonts w:asciiTheme="minorHAnsi" w:hAnsiTheme="minorHAnsi" w:cstheme="minorHAnsi"/>
          <w:sz w:val="21"/>
        </w:rPr>
        <w:t>2013</w:t>
      </w:r>
      <w:r w:rsidR="00025CBF" w:rsidRPr="00155241">
        <w:rPr>
          <w:rFonts w:asciiTheme="minorHAnsi" w:hAnsiTheme="minorHAnsi" w:cstheme="minorHAnsi"/>
          <w:sz w:val="21"/>
        </w:rPr>
        <w:t>)</w:t>
      </w:r>
      <w:r w:rsidR="00DB3980" w:rsidRPr="00155241">
        <w:rPr>
          <w:rFonts w:asciiTheme="minorHAnsi" w:hAnsiTheme="minorHAnsi" w:cstheme="minorHAnsi"/>
          <w:sz w:val="21"/>
        </w:rPr>
        <w:t>.</w:t>
      </w:r>
      <w:r w:rsidR="00EA4564" w:rsidRPr="00155241">
        <w:rPr>
          <w:rFonts w:asciiTheme="minorHAnsi" w:hAnsiTheme="minorHAnsi" w:cstheme="minorHAnsi"/>
          <w:sz w:val="21"/>
        </w:rPr>
        <w:t xml:space="preserve"> The Australian Government also provides tax concessions for </w:t>
      </w:r>
      <w:r w:rsidR="00D76DD1" w:rsidRPr="00155241">
        <w:rPr>
          <w:rFonts w:asciiTheme="minorHAnsi" w:hAnsiTheme="minorHAnsi" w:cstheme="minorHAnsi"/>
          <w:sz w:val="21"/>
        </w:rPr>
        <w:t xml:space="preserve">approved conservation covenants. </w:t>
      </w:r>
      <w:r w:rsidR="00FE506D" w:rsidRPr="00155241">
        <w:rPr>
          <w:rFonts w:asciiTheme="minorHAnsi" w:hAnsiTheme="minorHAnsi" w:cstheme="minorHAnsi"/>
          <w:sz w:val="21"/>
        </w:rPr>
        <w:t>Conservation covenants and agreements provide permanent protection of an area of high conservation value at the request of the landholder (DoEE n.d</w:t>
      </w:r>
      <w:r w:rsidR="00876A55" w:rsidRPr="00155241">
        <w:rPr>
          <w:rFonts w:asciiTheme="minorHAnsi" w:hAnsiTheme="minorHAnsi" w:cstheme="minorHAnsi"/>
          <w:sz w:val="21"/>
        </w:rPr>
        <w:t>.</w:t>
      </w:r>
      <w:r w:rsidR="001A5971">
        <w:rPr>
          <w:rFonts w:asciiTheme="minorHAnsi" w:hAnsiTheme="minorHAnsi" w:cstheme="minorHAnsi"/>
          <w:sz w:val="21"/>
        </w:rPr>
        <w:t>c</w:t>
      </w:r>
      <w:r w:rsidR="00FE506D" w:rsidRPr="00155241">
        <w:rPr>
          <w:rFonts w:asciiTheme="minorHAnsi" w:hAnsiTheme="minorHAnsi" w:cstheme="minorHAnsi"/>
          <w:sz w:val="21"/>
        </w:rPr>
        <w:t>, OEP 2015)</w:t>
      </w:r>
      <w:r w:rsidR="007A037B" w:rsidRPr="00155241">
        <w:rPr>
          <w:rFonts w:asciiTheme="minorHAnsi" w:hAnsiTheme="minorHAnsi" w:cstheme="minorHAnsi"/>
          <w:sz w:val="21"/>
        </w:rPr>
        <w:t>.</w:t>
      </w:r>
      <w:r w:rsidR="00FE506D" w:rsidRPr="00155241">
        <w:rPr>
          <w:rFonts w:asciiTheme="minorHAnsi" w:hAnsiTheme="minorHAnsi" w:cstheme="minorHAnsi"/>
          <w:sz w:val="21"/>
        </w:rPr>
        <w:t xml:space="preserve"> </w:t>
      </w:r>
    </w:p>
    <w:p w14:paraId="7725C0A3" w14:textId="7AC32C5E" w:rsidR="00845F4D" w:rsidRPr="00155241" w:rsidRDefault="00CC7DD3" w:rsidP="002B4BCC">
      <w:pPr>
        <w:pStyle w:val="Bodytext0"/>
        <w:rPr>
          <w:rFonts w:asciiTheme="minorHAnsi" w:hAnsiTheme="minorHAnsi" w:cstheme="minorHAnsi"/>
          <w:sz w:val="21"/>
        </w:rPr>
      </w:pPr>
      <w:r w:rsidRPr="00155241">
        <w:rPr>
          <w:rFonts w:asciiTheme="minorHAnsi" w:hAnsiTheme="minorHAnsi" w:cstheme="minorHAnsi"/>
          <w:sz w:val="21"/>
        </w:rPr>
        <w:t xml:space="preserve">Over the past 30 years, economic instruments have </w:t>
      </w:r>
      <w:r w:rsidR="007A6B9D" w:rsidRPr="00155241">
        <w:rPr>
          <w:rFonts w:asciiTheme="minorHAnsi" w:hAnsiTheme="minorHAnsi" w:cstheme="minorHAnsi"/>
          <w:sz w:val="21"/>
        </w:rPr>
        <w:t xml:space="preserve">also </w:t>
      </w:r>
      <w:r w:rsidR="00924EBF" w:rsidRPr="00155241">
        <w:rPr>
          <w:rFonts w:asciiTheme="minorHAnsi" w:hAnsiTheme="minorHAnsi" w:cstheme="minorHAnsi"/>
          <w:sz w:val="21"/>
        </w:rPr>
        <w:t xml:space="preserve">been increasingly used </w:t>
      </w:r>
      <w:r w:rsidRPr="00155241">
        <w:rPr>
          <w:rFonts w:asciiTheme="minorHAnsi" w:hAnsiTheme="minorHAnsi" w:cstheme="minorHAnsi"/>
          <w:sz w:val="21"/>
        </w:rPr>
        <w:t>to address NRM issues</w:t>
      </w:r>
      <w:r w:rsidR="00F06843" w:rsidRPr="00155241">
        <w:rPr>
          <w:rFonts w:asciiTheme="minorHAnsi" w:hAnsiTheme="minorHAnsi" w:cstheme="minorHAnsi"/>
          <w:sz w:val="21"/>
        </w:rPr>
        <w:t xml:space="preserve"> (BDA Group and CSIRO 2007</w:t>
      </w:r>
      <w:r w:rsidR="004D2817" w:rsidRPr="00155241">
        <w:rPr>
          <w:rFonts w:asciiTheme="minorHAnsi" w:hAnsiTheme="minorHAnsi" w:cstheme="minorHAnsi"/>
          <w:sz w:val="21"/>
        </w:rPr>
        <w:t>,</w:t>
      </w:r>
      <w:r w:rsidR="009E5C5C" w:rsidRPr="00155241">
        <w:rPr>
          <w:rFonts w:asciiTheme="minorHAnsi" w:hAnsiTheme="minorHAnsi" w:cstheme="minorHAnsi"/>
          <w:sz w:val="21"/>
        </w:rPr>
        <w:t xml:space="preserve"> DoE 2015b,</w:t>
      </w:r>
      <w:r w:rsidR="004D2817" w:rsidRPr="00155241">
        <w:rPr>
          <w:rFonts w:asciiTheme="minorHAnsi" w:hAnsiTheme="minorHAnsi" w:cstheme="minorHAnsi"/>
          <w:sz w:val="21"/>
        </w:rPr>
        <w:t xml:space="preserve"> Fallding 2014</w:t>
      </w:r>
      <w:r w:rsidR="00F06843" w:rsidRPr="00155241">
        <w:rPr>
          <w:rFonts w:asciiTheme="minorHAnsi" w:hAnsiTheme="minorHAnsi" w:cstheme="minorHAnsi"/>
          <w:sz w:val="21"/>
        </w:rPr>
        <w:t>)</w:t>
      </w:r>
      <w:r w:rsidRPr="00155241">
        <w:rPr>
          <w:rFonts w:asciiTheme="minorHAnsi" w:hAnsiTheme="minorHAnsi" w:cstheme="minorHAnsi"/>
          <w:sz w:val="21"/>
        </w:rPr>
        <w:t xml:space="preserve">. </w:t>
      </w:r>
      <w:r w:rsidR="00347526" w:rsidRPr="00155241">
        <w:rPr>
          <w:rFonts w:asciiTheme="minorHAnsi" w:hAnsiTheme="minorHAnsi" w:cstheme="minorHAnsi"/>
          <w:sz w:val="21"/>
        </w:rPr>
        <w:t>W</w:t>
      </w:r>
      <w:r w:rsidRPr="00155241">
        <w:rPr>
          <w:rFonts w:asciiTheme="minorHAnsi" w:hAnsiTheme="minorHAnsi" w:cstheme="minorHAnsi"/>
          <w:sz w:val="21"/>
        </w:rPr>
        <w:t xml:space="preserve">ater </w:t>
      </w:r>
      <w:r w:rsidR="00845F4D" w:rsidRPr="00155241">
        <w:rPr>
          <w:rFonts w:asciiTheme="minorHAnsi" w:hAnsiTheme="minorHAnsi" w:cstheme="minorHAnsi"/>
          <w:sz w:val="21"/>
        </w:rPr>
        <w:t>trading</w:t>
      </w:r>
      <w:r w:rsidR="001610CB" w:rsidRPr="00155241">
        <w:rPr>
          <w:rFonts w:asciiTheme="minorHAnsi" w:hAnsiTheme="minorHAnsi" w:cstheme="minorHAnsi"/>
          <w:sz w:val="21"/>
        </w:rPr>
        <w:t xml:space="preserve"> is a well-known example whereby</w:t>
      </w:r>
      <w:r w:rsidR="00845F4D" w:rsidRPr="00155241">
        <w:rPr>
          <w:rFonts w:asciiTheme="minorHAnsi" w:hAnsiTheme="minorHAnsi" w:cstheme="minorHAnsi"/>
          <w:sz w:val="21"/>
        </w:rPr>
        <w:t xml:space="preserve"> diversion of water from ground and surface water systems </w:t>
      </w:r>
      <w:r w:rsidR="001610CB" w:rsidRPr="00155241">
        <w:rPr>
          <w:rFonts w:asciiTheme="minorHAnsi" w:hAnsiTheme="minorHAnsi" w:cstheme="minorHAnsi"/>
          <w:sz w:val="21"/>
        </w:rPr>
        <w:t xml:space="preserve">is limited </w:t>
      </w:r>
      <w:r w:rsidR="00845F4D" w:rsidRPr="00155241">
        <w:rPr>
          <w:rFonts w:asciiTheme="minorHAnsi" w:hAnsiTheme="minorHAnsi" w:cstheme="minorHAnsi"/>
          <w:sz w:val="21"/>
        </w:rPr>
        <w:t>to protect environmental values</w:t>
      </w:r>
      <w:r w:rsidR="00F06843" w:rsidRPr="00155241">
        <w:rPr>
          <w:rFonts w:asciiTheme="minorHAnsi" w:hAnsiTheme="minorHAnsi" w:cstheme="minorHAnsi"/>
          <w:sz w:val="21"/>
        </w:rPr>
        <w:t xml:space="preserve"> (ABARES 2017</w:t>
      </w:r>
      <w:r w:rsidR="00590054" w:rsidRPr="00155241">
        <w:rPr>
          <w:rFonts w:asciiTheme="minorHAnsi" w:hAnsiTheme="minorHAnsi" w:cstheme="minorHAnsi"/>
          <w:sz w:val="21"/>
        </w:rPr>
        <w:t>b</w:t>
      </w:r>
      <w:r w:rsidR="00F06843" w:rsidRPr="00155241">
        <w:rPr>
          <w:rFonts w:asciiTheme="minorHAnsi" w:hAnsiTheme="minorHAnsi" w:cstheme="minorHAnsi"/>
          <w:sz w:val="21"/>
        </w:rPr>
        <w:t>)</w:t>
      </w:r>
      <w:r w:rsidR="00757231" w:rsidRPr="00155241">
        <w:rPr>
          <w:rFonts w:asciiTheme="minorHAnsi" w:hAnsiTheme="minorHAnsi" w:cstheme="minorHAnsi"/>
          <w:sz w:val="21"/>
        </w:rPr>
        <w:t xml:space="preserve">. Water trading allows water to </w:t>
      </w:r>
      <w:r w:rsidR="000556B0" w:rsidRPr="00155241">
        <w:rPr>
          <w:rFonts w:asciiTheme="minorHAnsi" w:hAnsiTheme="minorHAnsi" w:cstheme="minorHAnsi"/>
          <w:sz w:val="21"/>
        </w:rPr>
        <w:t>be allocated to</w:t>
      </w:r>
      <w:r w:rsidR="00757231" w:rsidRPr="00155241">
        <w:rPr>
          <w:rFonts w:asciiTheme="minorHAnsi" w:hAnsiTheme="minorHAnsi" w:cstheme="minorHAnsi"/>
          <w:sz w:val="21"/>
        </w:rPr>
        <w:t xml:space="preserve"> where it is valued most, improving the </w:t>
      </w:r>
      <w:r w:rsidR="00845F4D" w:rsidRPr="00155241">
        <w:rPr>
          <w:rFonts w:asciiTheme="minorHAnsi" w:hAnsiTheme="minorHAnsi" w:cstheme="minorHAnsi"/>
          <w:sz w:val="21"/>
        </w:rPr>
        <w:t xml:space="preserve">efficiency </w:t>
      </w:r>
      <w:r w:rsidR="00757231" w:rsidRPr="00155241">
        <w:rPr>
          <w:rFonts w:asciiTheme="minorHAnsi" w:hAnsiTheme="minorHAnsi" w:cstheme="minorHAnsi"/>
          <w:sz w:val="21"/>
        </w:rPr>
        <w:t>with which</w:t>
      </w:r>
      <w:r w:rsidR="001610CB" w:rsidRPr="00155241">
        <w:rPr>
          <w:rFonts w:asciiTheme="minorHAnsi" w:hAnsiTheme="minorHAnsi" w:cstheme="minorHAnsi"/>
          <w:sz w:val="21"/>
        </w:rPr>
        <w:t xml:space="preserve"> </w:t>
      </w:r>
      <w:r w:rsidR="00845F4D" w:rsidRPr="00155241">
        <w:rPr>
          <w:rFonts w:asciiTheme="minorHAnsi" w:hAnsiTheme="minorHAnsi" w:cstheme="minorHAnsi"/>
          <w:sz w:val="21"/>
        </w:rPr>
        <w:t xml:space="preserve">water </w:t>
      </w:r>
      <w:r w:rsidR="00311F6C" w:rsidRPr="00155241">
        <w:rPr>
          <w:rFonts w:asciiTheme="minorHAnsi" w:hAnsiTheme="minorHAnsi" w:cstheme="minorHAnsi"/>
          <w:sz w:val="21"/>
        </w:rPr>
        <w:t xml:space="preserve">is </w:t>
      </w:r>
      <w:r w:rsidR="00757231" w:rsidRPr="00155241">
        <w:rPr>
          <w:rFonts w:asciiTheme="minorHAnsi" w:hAnsiTheme="minorHAnsi" w:cstheme="minorHAnsi"/>
          <w:sz w:val="21"/>
        </w:rPr>
        <w:t xml:space="preserve">used by </w:t>
      </w:r>
      <w:r w:rsidR="00845F4D" w:rsidRPr="00155241">
        <w:rPr>
          <w:rFonts w:asciiTheme="minorHAnsi" w:hAnsiTheme="minorHAnsi" w:cstheme="minorHAnsi"/>
          <w:sz w:val="21"/>
        </w:rPr>
        <w:t xml:space="preserve">producers. </w:t>
      </w:r>
    </w:p>
    <w:p w14:paraId="7E5C2C4A" w14:textId="27C7FFD9" w:rsidR="008E391F" w:rsidRPr="00155241" w:rsidRDefault="00DB3980">
      <w:pPr>
        <w:pStyle w:val="Bodytext0"/>
        <w:rPr>
          <w:rFonts w:asciiTheme="minorHAnsi" w:hAnsiTheme="minorHAnsi" w:cstheme="minorHAnsi"/>
          <w:sz w:val="21"/>
        </w:rPr>
      </w:pPr>
      <w:r w:rsidRPr="00155241">
        <w:rPr>
          <w:rFonts w:asciiTheme="minorHAnsi" w:hAnsiTheme="minorHAnsi" w:cstheme="minorHAnsi"/>
          <w:sz w:val="21"/>
        </w:rPr>
        <w:t xml:space="preserve">Regulations are </w:t>
      </w:r>
      <w:r w:rsidR="00785B68" w:rsidRPr="00155241">
        <w:rPr>
          <w:rFonts w:asciiTheme="minorHAnsi" w:hAnsiTheme="minorHAnsi" w:cstheme="minorHAnsi"/>
          <w:sz w:val="21"/>
        </w:rPr>
        <w:t xml:space="preserve">also </w:t>
      </w:r>
      <w:r w:rsidRPr="00155241">
        <w:rPr>
          <w:rFonts w:asciiTheme="minorHAnsi" w:hAnsiTheme="minorHAnsi" w:cstheme="minorHAnsi"/>
          <w:sz w:val="21"/>
        </w:rPr>
        <w:t xml:space="preserve">used for various </w:t>
      </w:r>
      <w:r w:rsidR="00845F4D" w:rsidRPr="00155241">
        <w:rPr>
          <w:rFonts w:asciiTheme="minorHAnsi" w:hAnsiTheme="minorHAnsi" w:cstheme="minorHAnsi"/>
          <w:sz w:val="21"/>
        </w:rPr>
        <w:t>NRM</w:t>
      </w:r>
      <w:r w:rsidRPr="00155241">
        <w:rPr>
          <w:rFonts w:asciiTheme="minorHAnsi" w:hAnsiTheme="minorHAnsi" w:cstheme="minorHAnsi"/>
          <w:sz w:val="21"/>
        </w:rPr>
        <w:t>-related purposes</w:t>
      </w:r>
      <w:r w:rsidR="004F3ABE" w:rsidRPr="00155241">
        <w:rPr>
          <w:rFonts w:asciiTheme="minorHAnsi" w:hAnsiTheme="minorHAnsi" w:cstheme="minorHAnsi"/>
          <w:sz w:val="21"/>
        </w:rPr>
        <w:t>.</w:t>
      </w:r>
      <w:r w:rsidR="00ED5C80" w:rsidRPr="00155241">
        <w:rPr>
          <w:rFonts w:asciiTheme="minorHAnsi" w:hAnsiTheme="minorHAnsi" w:cstheme="minorHAnsi"/>
          <w:sz w:val="21"/>
        </w:rPr>
        <w:t xml:space="preserve"> </w:t>
      </w:r>
      <w:r w:rsidR="00924EBF" w:rsidRPr="00155241">
        <w:rPr>
          <w:rFonts w:asciiTheme="minorHAnsi" w:hAnsiTheme="minorHAnsi" w:cstheme="minorHAnsi"/>
          <w:sz w:val="21"/>
        </w:rPr>
        <w:t xml:space="preserve">Apart from </w:t>
      </w:r>
      <w:r w:rsidR="008E391F" w:rsidRPr="00155241">
        <w:rPr>
          <w:rFonts w:asciiTheme="minorHAnsi" w:hAnsiTheme="minorHAnsi" w:cstheme="minorHAnsi"/>
          <w:sz w:val="21"/>
        </w:rPr>
        <w:t xml:space="preserve">those </w:t>
      </w:r>
      <w:r w:rsidR="00D83FCF" w:rsidRPr="00155241">
        <w:rPr>
          <w:rFonts w:asciiTheme="minorHAnsi" w:hAnsiTheme="minorHAnsi" w:cstheme="minorHAnsi"/>
          <w:sz w:val="21"/>
        </w:rPr>
        <w:t xml:space="preserve">regulations </w:t>
      </w:r>
      <w:r w:rsidR="008E391F" w:rsidRPr="00155241">
        <w:rPr>
          <w:rFonts w:asciiTheme="minorHAnsi" w:hAnsiTheme="minorHAnsi" w:cstheme="minorHAnsi"/>
          <w:sz w:val="21"/>
        </w:rPr>
        <w:t>related to native vegetation and land clearing, fire management, soil conservation and pest and weed control</w:t>
      </w:r>
      <w:r w:rsidR="00924EBF" w:rsidRPr="00155241">
        <w:rPr>
          <w:rFonts w:asciiTheme="minorHAnsi" w:hAnsiTheme="minorHAnsi" w:cstheme="minorHAnsi"/>
          <w:sz w:val="21"/>
        </w:rPr>
        <w:t xml:space="preserve"> are amongst the most common</w:t>
      </w:r>
      <w:r w:rsidR="008E391F" w:rsidRPr="00155241">
        <w:rPr>
          <w:rFonts w:asciiTheme="minorHAnsi" w:hAnsiTheme="minorHAnsi" w:cstheme="minorHAnsi"/>
          <w:sz w:val="21"/>
        </w:rPr>
        <w:t xml:space="preserve">. </w:t>
      </w:r>
      <w:r w:rsidR="001610CB" w:rsidRPr="00155241">
        <w:rPr>
          <w:rFonts w:asciiTheme="minorHAnsi" w:hAnsiTheme="minorHAnsi" w:cstheme="minorHAnsi"/>
          <w:sz w:val="21"/>
        </w:rPr>
        <w:t>I</w:t>
      </w:r>
      <w:r w:rsidR="008E391F" w:rsidRPr="00155241">
        <w:rPr>
          <w:rFonts w:asciiTheme="minorHAnsi" w:hAnsiTheme="minorHAnsi" w:cstheme="minorHAnsi"/>
          <w:sz w:val="21"/>
        </w:rPr>
        <w:t xml:space="preserve">nvasive pests and weeds adversely affect agricultural productivity and cause extensive harm to the environment. To address these risks, the states and territories have laws that </w:t>
      </w:r>
      <w:r w:rsidR="001610CB" w:rsidRPr="00155241">
        <w:rPr>
          <w:rFonts w:asciiTheme="minorHAnsi" w:hAnsiTheme="minorHAnsi" w:cstheme="minorHAnsi"/>
          <w:sz w:val="21"/>
        </w:rPr>
        <w:t xml:space="preserve">require </w:t>
      </w:r>
      <w:r w:rsidR="008E391F" w:rsidRPr="00155241">
        <w:rPr>
          <w:rFonts w:asciiTheme="minorHAnsi" w:hAnsiTheme="minorHAnsi" w:cstheme="minorHAnsi"/>
          <w:sz w:val="21"/>
        </w:rPr>
        <w:t>landholders to control specified pests and weeds</w:t>
      </w:r>
      <w:r w:rsidR="004F3ABE" w:rsidRPr="00155241">
        <w:rPr>
          <w:rFonts w:asciiTheme="minorHAnsi" w:hAnsiTheme="minorHAnsi" w:cstheme="minorHAnsi"/>
          <w:sz w:val="21"/>
        </w:rPr>
        <w:t xml:space="preserve"> (Productivity Commission 2016)</w:t>
      </w:r>
      <w:r w:rsidR="008E391F" w:rsidRPr="00155241">
        <w:rPr>
          <w:rFonts w:asciiTheme="minorHAnsi" w:hAnsiTheme="minorHAnsi" w:cstheme="minorHAnsi"/>
          <w:sz w:val="21"/>
        </w:rPr>
        <w:t xml:space="preserve">. These regulations </w:t>
      </w:r>
      <w:r w:rsidR="001610CB" w:rsidRPr="00155241">
        <w:rPr>
          <w:rFonts w:asciiTheme="minorHAnsi" w:hAnsiTheme="minorHAnsi" w:cstheme="minorHAnsi"/>
          <w:sz w:val="21"/>
        </w:rPr>
        <w:t xml:space="preserve">can </w:t>
      </w:r>
      <w:r w:rsidR="008E391F" w:rsidRPr="00155241">
        <w:rPr>
          <w:rFonts w:asciiTheme="minorHAnsi" w:hAnsiTheme="minorHAnsi" w:cstheme="minorHAnsi"/>
          <w:sz w:val="21"/>
        </w:rPr>
        <w:t xml:space="preserve">work in tandem with grant and other voluntary programs </w:t>
      </w:r>
      <w:r w:rsidR="001610CB" w:rsidRPr="00155241">
        <w:rPr>
          <w:rFonts w:asciiTheme="minorHAnsi" w:hAnsiTheme="minorHAnsi" w:cstheme="minorHAnsi"/>
          <w:sz w:val="21"/>
        </w:rPr>
        <w:t xml:space="preserve">to help </w:t>
      </w:r>
      <w:r w:rsidR="008E391F" w:rsidRPr="00155241">
        <w:rPr>
          <w:rFonts w:asciiTheme="minorHAnsi" w:hAnsiTheme="minorHAnsi" w:cstheme="minorHAnsi"/>
          <w:sz w:val="21"/>
        </w:rPr>
        <w:t xml:space="preserve">landholders </w:t>
      </w:r>
      <w:r w:rsidR="001610CB" w:rsidRPr="00155241">
        <w:rPr>
          <w:rFonts w:asciiTheme="minorHAnsi" w:hAnsiTheme="minorHAnsi" w:cstheme="minorHAnsi"/>
          <w:sz w:val="21"/>
        </w:rPr>
        <w:t xml:space="preserve">control </w:t>
      </w:r>
      <w:r w:rsidR="00364B26" w:rsidRPr="00155241">
        <w:rPr>
          <w:rFonts w:asciiTheme="minorHAnsi" w:hAnsiTheme="minorHAnsi" w:cstheme="minorHAnsi"/>
          <w:sz w:val="21"/>
        </w:rPr>
        <w:t>pest and weed</w:t>
      </w:r>
      <w:r w:rsidR="001610CB" w:rsidRPr="00155241">
        <w:rPr>
          <w:rFonts w:asciiTheme="minorHAnsi" w:hAnsiTheme="minorHAnsi" w:cstheme="minorHAnsi"/>
          <w:sz w:val="21"/>
        </w:rPr>
        <w:t>s</w:t>
      </w:r>
      <w:r w:rsidR="008E391F" w:rsidRPr="00155241">
        <w:rPr>
          <w:rFonts w:asciiTheme="minorHAnsi" w:hAnsiTheme="minorHAnsi" w:cstheme="minorHAnsi"/>
          <w:sz w:val="21"/>
        </w:rPr>
        <w:t xml:space="preserve">. </w:t>
      </w:r>
      <w:r w:rsidR="001610CB" w:rsidRPr="00155241">
        <w:rPr>
          <w:rFonts w:asciiTheme="minorHAnsi" w:hAnsiTheme="minorHAnsi" w:cstheme="minorHAnsi"/>
          <w:sz w:val="21"/>
        </w:rPr>
        <w:t>The same action can prevent invasive species from destroying or crowding out native vegetation, the</w:t>
      </w:r>
      <w:r w:rsidR="00152CE1" w:rsidRPr="00155241">
        <w:rPr>
          <w:rFonts w:asciiTheme="minorHAnsi" w:hAnsiTheme="minorHAnsi" w:cstheme="minorHAnsi"/>
          <w:sz w:val="21"/>
        </w:rPr>
        <w:t>reby</w:t>
      </w:r>
      <w:r w:rsidR="00BC4F13">
        <w:rPr>
          <w:rFonts w:asciiTheme="minorHAnsi" w:hAnsiTheme="minorHAnsi" w:cstheme="minorHAnsi"/>
          <w:sz w:val="21"/>
        </w:rPr>
        <w:t xml:space="preserve"> </w:t>
      </w:r>
      <w:r w:rsidR="006E0CC8">
        <w:rPr>
          <w:rFonts w:asciiTheme="minorHAnsi" w:hAnsiTheme="minorHAnsi" w:cstheme="minorHAnsi"/>
          <w:sz w:val="21"/>
        </w:rPr>
        <w:t>enhancing or conserving carbon stored in vegetation or soils.</w:t>
      </w:r>
    </w:p>
    <w:p w14:paraId="311C157C" w14:textId="5101E9CA" w:rsidR="008833E6" w:rsidRPr="00155241" w:rsidRDefault="008833E6">
      <w:pPr>
        <w:pStyle w:val="Bodytext0"/>
        <w:rPr>
          <w:rFonts w:asciiTheme="minorHAnsi" w:hAnsiTheme="minorHAnsi" w:cstheme="minorHAnsi"/>
          <w:sz w:val="21"/>
        </w:rPr>
      </w:pPr>
      <w:r w:rsidRPr="00155241">
        <w:rPr>
          <w:rFonts w:asciiTheme="minorHAnsi" w:hAnsiTheme="minorHAnsi" w:cstheme="minorHAnsi"/>
          <w:sz w:val="21"/>
        </w:rPr>
        <w:t>Non-government organisations such as the Australian Wildlife Conservancy (which owns and manages 3.</w:t>
      </w:r>
      <w:r w:rsidR="0086315E" w:rsidRPr="00155241">
        <w:rPr>
          <w:rFonts w:asciiTheme="minorHAnsi" w:hAnsiTheme="minorHAnsi" w:cstheme="minorHAnsi"/>
          <w:sz w:val="21"/>
        </w:rPr>
        <w:t>8</w:t>
      </w:r>
      <w:r w:rsidRPr="00155241">
        <w:rPr>
          <w:rFonts w:asciiTheme="minorHAnsi" w:hAnsiTheme="minorHAnsi" w:cstheme="minorHAnsi"/>
          <w:sz w:val="21"/>
        </w:rPr>
        <w:t xml:space="preserve"> million hectares of land in Australia) also work in partnership with land owners and governments to undertake on</w:t>
      </w:r>
      <w:r w:rsidRPr="00155241">
        <w:rPr>
          <w:rFonts w:ascii="Cambria Math" w:hAnsi="Cambria Math" w:cs="Cambria Math"/>
          <w:sz w:val="21"/>
        </w:rPr>
        <w:t>‐</w:t>
      </w:r>
      <w:r w:rsidRPr="00155241">
        <w:rPr>
          <w:rFonts w:asciiTheme="minorHAnsi" w:hAnsiTheme="minorHAnsi" w:cstheme="minorHAnsi"/>
          <w:sz w:val="21"/>
        </w:rPr>
        <w:t>ground NRM-related projects such as conservation programs including feral animal control, weed control, fire management and translocations of threatened wildlife</w:t>
      </w:r>
      <w:r w:rsidR="004F3ABE" w:rsidRPr="00155241">
        <w:rPr>
          <w:rFonts w:asciiTheme="minorHAnsi" w:hAnsiTheme="minorHAnsi" w:cstheme="minorHAnsi"/>
          <w:sz w:val="21"/>
        </w:rPr>
        <w:t xml:space="preserve"> (</w:t>
      </w:r>
      <w:r w:rsidR="00FB5D18">
        <w:rPr>
          <w:rFonts w:asciiTheme="minorHAnsi" w:hAnsiTheme="minorHAnsi" w:cstheme="minorHAnsi"/>
          <w:sz w:val="21"/>
        </w:rPr>
        <w:t>Australian Wildlife Conservancy </w:t>
      </w:r>
      <w:r w:rsidR="002A3C92">
        <w:rPr>
          <w:rFonts w:asciiTheme="minorHAnsi" w:hAnsiTheme="minorHAnsi" w:cstheme="minorHAnsi"/>
          <w:sz w:val="21"/>
        </w:rPr>
        <w:t>n.d.</w:t>
      </w:r>
      <w:r w:rsidR="004F3ABE" w:rsidRPr="00155241">
        <w:rPr>
          <w:rFonts w:asciiTheme="minorHAnsi" w:hAnsiTheme="minorHAnsi" w:cstheme="minorHAnsi"/>
          <w:sz w:val="21"/>
        </w:rPr>
        <w:t>)</w:t>
      </w:r>
      <w:r w:rsidRPr="00155241">
        <w:rPr>
          <w:rFonts w:asciiTheme="minorHAnsi" w:hAnsiTheme="minorHAnsi" w:cstheme="minorHAnsi"/>
          <w:sz w:val="21"/>
        </w:rPr>
        <w:t>.</w:t>
      </w:r>
    </w:p>
    <w:p w14:paraId="1D71009A" w14:textId="42976294" w:rsidR="00055E3E" w:rsidRPr="00155241" w:rsidRDefault="001E338D" w:rsidP="00F23423">
      <w:pPr>
        <w:pStyle w:val="Heading2SB"/>
        <w:rPr>
          <w:rFonts w:asciiTheme="minorHAnsi" w:hAnsiTheme="minorHAnsi" w:cstheme="minorHAnsi"/>
        </w:rPr>
      </w:pPr>
      <w:bookmarkStart w:id="55" w:name="_Toc512583906"/>
      <w:r w:rsidRPr="00155241">
        <w:rPr>
          <w:rFonts w:asciiTheme="minorHAnsi" w:hAnsiTheme="minorHAnsi" w:cstheme="minorHAnsi"/>
        </w:rPr>
        <w:t>Policies to enhance agricultural productivity</w:t>
      </w:r>
      <w:bookmarkEnd w:id="55"/>
    </w:p>
    <w:p w14:paraId="1330E386" w14:textId="3CBF85F3" w:rsidR="00055E3E" w:rsidRPr="00155241" w:rsidRDefault="00055E3E" w:rsidP="00B86E27">
      <w:pPr>
        <w:pStyle w:val="Bodytext0"/>
        <w:rPr>
          <w:rFonts w:asciiTheme="minorHAnsi" w:hAnsiTheme="minorHAnsi" w:cstheme="minorHAnsi"/>
          <w:sz w:val="21"/>
        </w:rPr>
      </w:pPr>
      <w:r w:rsidRPr="00155241">
        <w:rPr>
          <w:rFonts w:asciiTheme="minorHAnsi" w:hAnsiTheme="minorHAnsi" w:cstheme="minorHAnsi"/>
          <w:sz w:val="21"/>
        </w:rPr>
        <w:t>Improvements in farm pro</w:t>
      </w:r>
      <w:r w:rsidR="009A48A3" w:rsidRPr="00155241">
        <w:rPr>
          <w:rFonts w:asciiTheme="minorHAnsi" w:hAnsiTheme="minorHAnsi" w:cstheme="minorHAnsi"/>
          <w:sz w:val="21"/>
        </w:rPr>
        <w:t>ductivity</w:t>
      </w:r>
      <w:r w:rsidRPr="00155241">
        <w:rPr>
          <w:rFonts w:asciiTheme="minorHAnsi" w:hAnsiTheme="minorHAnsi" w:cstheme="minorHAnsi"/>
          <w:sz w:val="21"/>
        </w:rPr>
        <w:t xml:space="preserve"> have enabled Australia</w:t>
      </w:r>
      <w:r w:rsidR="00FC0D85" w:rsidRPr="00155241">
        <w:rPr>
          <w:rFonts w:asciiTheme="minorHAnsi" w:hAnsiTheme="minorHAnsi" w:cstheme="minorHAnsi"/>
          <w:sz w:val="21"/>
        </w:rPr>
        <w:t>’</w:t>
      </w:r>
      <w:r w:rsidRPr="00155241">
        <w:rPr>
          <w:rFonts w:asciiTheme="minorHAnsi" w:hAnsiTheme="minorHAnsi" w:cstheme="minorHAnsi"/>
          <w:sz w:val="21"/>
        </w:rPr>
        <w:t xml:space="preserve">s agricultural sector to continue to </w:t>
      </w:r>
      <w:r w:rsidR="009A48A3" w:rsidRPr="00155241">
        <w:rPr>
          <w:rFonts w:asciiTheme="minorHAnsi" w:hAnsiTheme="minorHAnsi" w:cstheme="minorHAnsi"/>
          <w:sz w:val="21"/>
        </w:rPr>
        <w:t>increase production</w:t>
      </w:r>
      <w:r w:rsidRPr="00155241">
        <w:rPr>
          <w:rFonts w:asciiTheme="minorHAnsi" w:hAnsiTheme="minorHAnsi" w:cstheme="minorHAnsi"/>
          <w:sz w:val="21"/>
        </w:rPr>
        <w:t xml:space="preserve"> and </w:t>
      </w:r>
      <w:r w:rsidR="009A48A3" w:rsidRPr="00155241">
        <w:rPr>
          <w:rFonts w:asciiTheme="minorHAnsi" w:hAnsiTheme="minorHAnsi" w:cstheme="minorHAnsi"/>
          <w:sz w:val="21"/>
        </w:rPr>
        <w:t xml:space="preserve">remain </w:t>
      </w:r>
      <w:r w:rsidRPr="00155241">
        <w:rPr>
          <w:rFonts w:asciiTheme="minorHAnsi" w:hAnsiTheme="minorHAnsi" w:cstheme="minorHAnsi"/>
          <w:sz w:val="21"/>
        </w:rPr>
        <w:t>internationally competitive (Gray et al. 2014).</w:t>
      </w:r>
      <w:r w:rsidR="00352390" w:rsidRPr="00155241">
        <w:rPr>
          <w:rFonts w:asciiTheme="minorHAnsi" w:hAnsiTheme="minorHAnsi" w:cstheme="minorHAnsi"/>
          <w:sz w:val="21"/>
        </w:rPr>
        <w:t xml:space="preserve"> As with climate and NRM, many different policies are used to promote agricultural productivity:</w:t>
      </w:r>
    </w:p>
    <w:p w14:paraId="5914F9AB" w14:textId="791E739F" w:rsidR="00055E3E" w:rsidRPr="00B05DBB" w:rsidRDefault="00055E3E" w:rsidP="00FC0D85">
      <w:pPr>
        <w:pStyle w:val="ListBullet"/>
        <w:rPr>
          <w:rFonts w:asciiTheme="minorHAnsi" w:hAnsiTheme="minorHAnsi" w:cstheme="minorHAnsi"/>
          <w:sz w:val="21"/>
          <w:szCs w:val="21"/>
        </w:rPr>
      </w:pPr>
      <w:r w:rsidRPr="00B05DBB">
        <w:rPr>
          <w:rFonts w:asciiTheme="minorHAnsi" w:hAnsiTheme="minorHAnsi" w:cstheme="minorHAnsi"/>
          <w:sz w:val="21"/>
          <w:szCs w:val="21"/>
        </w:rPr>
        <w:t xml:space="preserve">Funding for </w:t>
      </w:r>
      <w:r w:rsidR="00820F89" w:rsidRPr="00B05DBB">
        <w:rPr>
          <w:rFonts w:asciiTheme="minorHAnsi" w:hAnsiTheme="minorHAnsi" w:cstheme="minorHAnsi"/>
          <w:sz w:val="21"/>
          <w:szCs w:val="21"/>
        </w:rPr>
        <w:t>research and development (</w:t>
      </w:r>
      <w:r w:rsidRPr="00B05DBB">
        <w:rPr>
          <w:rFonts w:asciiTheme="minorHAnsi" w:hAnsiTheme="minorHAnsi" w:cstheme="minorHAnsi"/>
          <w:sz w:val="21"/>
          <w:szCs w:val="21"/>
        </w:rPr>
        <w:t>R&amp;D</w:t>
      </w:r>
      <w:r w:rsidR="00820F89" w:rsidRPr="00B05DBB">
        <w:rPr>
          <w:rFonts w:asciiTheme="minorHAnsi" w:hAnsiTheme="minorHAnsi" w:cstheme="minorHAnsi"/>
          <w:sz w:val="21"/>
          <w:szCs w:val="21"/>
        </w:rPr>
        <w:t>)</w:t>
      </w:r>
      <w:r w:rsidRPr="00B05DBB">
        <w:rPr>
          <w:rFonts w:asciiTheme="minorHAnsi" w:hAnsiTheme="minorHAnsi" w:cstheme="minorHAnsi"/>
          <w:sz w:val="21"/>
          <w:szCs w:val="21"/>
        </w:rPr>
        <w:t>, which is coupled with industry contributions, to develop practices to improve the profitability, sustainability and competitiveness of rural industries</w:t>
      </w:r>
      <w:r w:rsidR="00B83143">
        <w:rPr>
          <w:rFonts w:asciiTheme="minorHAnsi" w:hAnsiTheme="minorHAnsi" w:cstheme="minorHAnsi"/>
          <w:sz w:val="21"/>
          <w:szCs w:val="21"/>
        </w:rPr>
        <w:t>;</w:t>
      </w:r>
    </w:p>
    <w:p w14:paraId="14BAFCC0" w14:textId="16017AC4" w:rsidR="00055E3E" w:rsidRPr="00B05DBB" w:rsidRDefault="00055E3E" w:rsidP="00FC0D85">
      <w:pPr>
        <w:pStyle w:val="ListBullet"/>
        <w:rPr>
          <w:rFonts w:asciiTheme="minorHAnsi" w:hAnsiTheme="minorHAnsi" w:cstheme="minorHAnsi"/>
          <w:sz w:val="21"/>
          <w:szCs w:val="21"/>
        </w:rPr>
      </w:pPr>
      <w:r w:rsidRPr="00B05DBB">
        <w:rPr>
          <w:rFonts w:asciiTheme="minorHAnsi" w:hAnsiTheme="minorHAnsi" w:cstheme="minorHAnsi"/>
          <w:sz w:val="21"/>
          <w:szCs w:val="21"/>
        </w:rPr>
        <w:t>Assistance to help farmers prepare for and manage drought conditions</w:t>
      </w:r>
      <w:r w:rsidR="0058376D" w:rsidRPr="00B05DBB">
        <w:rPr>
          <w:rFonts w:asciiTheme="minorHAnsi" w:hAnsiTheme="minorHAnsi" w:cstheme="minorHAnsi"/>
          <w:sz w:val="21"/>
          <w:szCs w:val="21"/>
        </w:rPr>
        <w:t xml:space="preserve"> including low interest loans</w:t>
      </w:r>
      <w:r w:rsidR="00B83143">
        <w:rPr>
          <w:rFonts w:asciiTheme="minorHAnsi" w:hAnsiTheme="minorHAnsi" w:cstheme="minorHAnsi"/>
          <w:sz w:val="21"/>
          <w:szCs w:val="21"/>
        </w:rPr>
        <w:t>;</w:t>
      </w:r>
    </w:p>
    <w:p w14:paraId="647F0D3E" w14:textId="7D85300D" w:rsidR="00055E3E" w:rsidRPr="00B05DBB" w:rsidRDefault="00055E3E" w:rsidP="00FC0D85">
      <w:pPr>
        <w:pStyle w:val="ListBullet"/>
        <w:rPr>
          <w:rFonts w:asciiTheme="minorHAnsi" w:hAnsiTheme="minorHAnsi" w:cstheme="minorHAnsi"/>
          <w:sz w:val="21"/>
          <w:szCs w:val="21"/>
        </w:rPr>
      </w:pPr>
      <w:r w:rsidRPr="00B05DBB">
        <w:rPr>
          <w:rFonts w:asciiTheme="minorHAnsi" w:hAnsiTheme="minorHAnsi" w:cstheme="minorHAnsi"/>
          <w:sz w:val="21"/>
          <w:szCs w:val="21"/>
        </w:rPr>
        <w:t xml:space="preserve">The Rural Financial Counselling Service </w:t>
      </w:r>
      <w:r w:rsidR="00D353AE" w:rsidRPr="00B05DBB">
        <w:rPr>
          <w:rFonts w:asciiTheme="minorHAnsi" w:hAnsiTheme="minorHAnsi" w:cstheme="minorHAnsi"/>
          <w:sz w:val="21"/>
          <w:szCs w:val="21"/>
        </w:rPr>
        <w:t xml:space="preserve">to </w:t>
      </w:r>
      <w:r w:rsidRPr="00B05DBB">
        <w:rPr>
          <w:rFonts w:asciiTheme="minorHAnsi" w:hAnsiTheme="minorHAnsi" w:cstheme="minorHAnsi"/>
          <w:sz w:val="21"/>
          <w:szCs w:val="21"/>
        </w:rPr>
        <w:t xml:space="preserve">provide farmers with financial advice and the Farm Finance Initiative </w:t>
      </w:r>
      <w:r w:rsidR="00D353AE" w:rsidRPr="00B05DBB">
        <w:rPr>
          <w:rFonts w:asciiTheme="minorHAnsi" w:hAnsiTheme="minorHAnsi" w:cstheme="minorHAnsi"/>
          <w:sz w:val="21"/>
          <w:szCs w:val="21"/>
        </w:rPr>
        <w:t xml:space="preserve">to </w:t>
      </w:r>
      <w:r w:rsidRPr="00B05DBB">
        <w:rPr>
          <w:rFonts w:asciiTheme="minorHAnsi" w:hAnsiTheme="minorHAnsi" w:cstheme="minorHAnsi"/>
          <w:sz w:val="21"/>
          <w:szCs w:val="21"/>
        </w:rPr>
        <w:t>provide eligible farmers with access to short term loans</w:t>
      </w:r>
      <w:r w:rsidR="00B83143">
        <w:rPr>
          <w:rFonts w:asciiTheme="minorHAnsi" w:hAnsiTheme="minorHAnsi" w:cstheme="minorHAnsi"/>
          <w:sz w:val="21"/>
          <w:szCs w:val="21"/>
        </w:rPr>
        <w:t>;</w:t>
      </w:r>
    </w:p>
    <w:p w14:paraId="792BE5E7" w14:textId="3FB9B7CE" w:rsidR="00055E3E" w:rsidRPr="00B05DBB" w:rsidRDefault="008879E3" w:rsidP="00FC0D85">
      <w:pPr>
        <w:pStyle w:val="ListBullet"/>
        <w:rPr>
          <w:rFonts w:asciiTheme="minorHAnsi" w:hAnsiTheme="minorHAnsi" w:cstheme="minorHAnsi"/>
          <w:sz w:val="21"/>
          <w:szCs w:val="21"/>
        </w:rPr>
      </w:pPr>
      <w:r w:rsidRPr="00B05DBB">
        <w:rPr>
          <w:rFonts w:asciiTheme="minorHAnsi" w:hAnsiTheme="minorHAnsi" w:cstheme="minorHAnsi"/>
          <w:sz w:val="21"/>
          <w:szCs w:val="21"/>
        </w:rPr>
        <w:t xml:space="preserve">Increased engagement </w:t>
      </w:r>
      <w:r w:rsidR="00055E3E" w:rsidRPr="00B05DBB">
        <w:rPr>
          <w:rFonts w:asciiTheme="minorHAnsi" w:hAnsiTheme="minorHAnsi" w:cstheme="minorHAnsi"/>
          <w:sz w:val="21"/>
          <w:szCs w:val="21"/>
        </w:rPr>
        <w:t xml:space="preserve">by the Australian Competition and Consumer Commission </w:t>
      </w:r>
      <w:r w:rsidRPr="00B05DBB">
        <w:rPr>
          <w:rFonts w:asciiTheme="minorHAnsi" w:hAnsiTheme="minorHAnsi" w:cstheme="minorHAnsi"/>
          <w:sz w:val="21"/>
          <w:szCs w:val="21"/>
        </w:rPr>
        <w:t xml:space="preserve">to strengthen </w:t>
      </w:r>
      <w:r w:rsidR="00055E3E" w:rsidRPr="00B05DBB">
        <w:rPr>
          <w:rFonts w:asciiTheme="minorHAnsi" w:hAnsiTheme="minorHAnsi" w:cstheme="minorHAnsi"/>
          <w:sz w:val="21"/>
          <w:szCs w:val="21"/>
        </w:rPr>
        <w:t>competition in agricultural supply chains (Australian Government 2015)</w:t>
      </w:r>
      <w:r w:rsidR="00B83143">
        <w:rPr>
          <w:rFonts w:asciiTheme="minorHAnsi" w:hAnsiTheme="minorHAnsi" w:cstheme="minorHAnsi"/>
          <w:sz w:val="21"/>
          <w:szCs w:val="21"/>
        </w:rPr>
        <w:t>;</w:t>
      </w:r>
    </w:p>
    <w:p w14:paraId="241FBBB7" w14:textId="36F4352A" w:rsidR="00055E3E" w:rsidRPr="00B05DBB" w:rsidRDefault="00055E3E" w:rsidP="00FC0D85">
      <w:pPr>
        <w:pStyle w:val="ListBullet"/>
        <w:rPr>
          <w:rFonts w:asciiTheme="minorHAnsi" w:hAnsiTheme="minorHAnsi" w:cstheme="minorHAnsi"/>
          <w:sz w:val="21"/>
          <w:szCs w:val="21"/>
        </w:rPr>
      </w:pPr>
      <w:r w:rsidRPr="00B05DBB">
        <w:rPr>
          <w:rFonts w:asciiTheme="minorHAnsi" w:hAnsiTheme="minorHAnsi" w:cstheme="minorHAnsi"/>
          <w:sz w:val="21"/>
          <w:szCs w:val="21"/>
        </w:rPr>
        <w:t>Wider public investments in infrastructure (such as in transport, water and telecommunications) and research and development, and implementing free trade agreements also support agricultural productivity growth</w:t>
      </w:r>
      <w:r w:rsidR="00B83143">
        <w:rPr>
          <w:rFonts w:asciiTheme="minorHAnsi" w:hAnsiTheme="minorHAnsi" w:cstheme="minorHAnsi"/>
          <w:sz w:val="21"/>
          <w:szCs w:val="21"/>
        </w:rPr>
        <w:t>; and</w:t>
      </w:r>
    </w:p>
    <w:p w14:paraId="70712B6D" w14:textId="4A1DCF32" w:rsidR="000E0C5E" w:rsidRPr="00B05DBB" w:rsidRDefault="000E0C5E" w:rsidP="000E0C5E">
      <w:pPr>
        <w:pStyle w:val="ListBullet"/>
        <w:rPr>
          <w:rFonts w:asciiTheme="minorHAnsi" w:hAnsiTheme="minorHAnsi" w:cstheme="minorHAnsi"/>
          <w:sz w:val="21"/>
          <w:szCs w:val="21"/>
        </w:rPr>
      </w:pPr>
      <w:r w:rsidRPr="00B05DBB">
        <w:rPr>
          <w:rFonts w:asciiTheme="minorHAnsi" w:hAnsiTheme="minorHAnsi" w:cstheme="minorHAnsi"/>
          <w:sz w:val="21"/>
          <w:szCs w:val="21"/>
        </w:rPr>
        <w:t xml:space="preserve">State and </w:t>
      </w:r>
      <w:r w:rsidR="00922708">
        <w:rPr>
          <w:rFonts w:asciiTheme="minorHAnsi" w:hAnsiTheme="minorHAnsi" w:cstheme="minorHAnsi"/>
          <w:sz w:val="21"/>
          <w:szCs w:val="21"/>
        </w:rPr>
        <w:t>t</w:t>
      </w:r>
      <w:r w:rsidRPr="00B05DBB">
        <w:rPr>
          <w:rFonts w:asciiTheme="minorHAnsi" w:hAnsiTheme="minorHAnsi" w:cstheme="minorHAnsi"/>
          <w:sz w:val="21"/>
          <w:szCs w:val="21"/>
        </w:rPr>
        <w:t xml:space="preserve">erritory government provision of </w:t>
      </w:r>
      <w:r w:rsidR="008A1C9C" w:rsidRPr="00B05DBB">
        <w:rPr>
          <w:rFonts w:asciiTheme="minorHAnsi" w:hAnsiTheme="minorHAnsi" w:cstheme="minorHAnsi"/>
          <w:sz w:val="21"/>
          <w:szCs w:val="21"/>
        </w:rPr>
        <w:t>agricultur</w:t>
      </w:r>
      <w:r w:rsidR="008D5446" w:rsidRPr="00B05DBB">
        <w:rPr>
          <w:rFonts w:asciiTheme="minorHAnsi" w:hAnsiTheme="minorHAnsi" w:cstheme="minorHAnsi"/>
          <w:sz w:val="21"/>
          <w:szCs w:val="21"/>
        </w:rPr>
        <w:t>e</w:t>
      </w:r>
      <w:r w:rsidR="00D72FE3" w:rsidRPr="00B05DBB">
        <w:rPr>
          <w:rFonts w:asciiTheme="minorHAnsi" w:hAnsiTheme="minorHAnsi" w:cstheme="minorHAnsi"/>
          <w:sz w:val="21"/>
          <w:szCs w:val="21"/>
        </w:rPr>
        <w:t>-</w:t>
      </w:r>
      <w:r w:rsidR="008A1C9C" w:rsidRPr="00B05DBB">
        <w:rPr>
          <w:rFonts w:asciiTheme="minorHAnsi" w:hAnsiTheme="minorHAnsi" w:cstheme="minorHAnsi"/>
          <w:sz w:val="21"/>
          <w:szCs w:val="21"/>
        </w:rPr>
        <w:t xml:space="preserve">related </w:t>
      </w:r>
      <w:r w:rsidRPr="00B05DBB">
        <w:rPr>
          <w:rFonts w:asciiTheme="minorHAnsi" w:hAnsiTheme="minorHAnsi" w:cstheme="minorHAnsi"/>
          <w:sz w:val="21"/>
          <w:szCs w:val="21"/>
        </w:rPr>
        <w:t>research and extension services, often in partnership with industry or other research bodies (</w:t>
      </w:r>
      <w:r w:rsidR="00176E68" w:rsidRPr="00B05DBB">
        <w:rPr>
          <w:rFonts w:asciiTheme="minorHAnsi" w:hAnsiTheme="minorHAnsi" w:cstheme="minorHAnsi"/>
          <w:sz w:val="21"/>
          <w:szCs w:val="21"/>
        </w:rPr>
        <w:t>Australian Government</w:t>
      </w:r>
      <w:r w:rsidRPr="00B05DBB">
        <w:rPr>
          <w:rFonts w:asciiTheme="minorHAnsi" w:hAnsiTheme="minorHAnsi" w:cstheme="minorHAnsi"/>
          <w:sz w:val="21"/>
          <w:szCs w:val="21"/>
        </w:rPr>
        <w:t xml:space="preserve"> 201</w:t>
      </w:r>
      <w:r w:rsidR="005B1497" w:rsidRPr="00B05DBB">
        <w:rPr>
          <w:rFonts w:asciiTheme="minorHAnsi" w:hAnsiTheme="minorHAnsi" w:cstheme="minorHAnsi"/>
          <w:sz w:val="21"/>
          <w:szCs w:val="21"/>
        </w:rPr>
        <w:t>5</w:t>
      </w:r>
      <w:r w:rsidR="00D353AE" w:rsidRPr="00B05DBB">
        <w:rPr>
          <w:rFonts w:asciiTheme="minorHAnsi" w:hAnsiTheme="minorHAnsi" w:cstheme="minorHAnsi"/>
          <w:sz w:val="21"/>
          <w:szCs w:val="21"/>
        </w:rPr>
        <w:t>)</w:t>
      </w:r>
      <w:r w:rsidRPr="00B05DBB">
        <w:rPr>
          <w:rFonts w:asciiTheme="minorHAnsi" w:hAnsiTheme="minorHAnsi" w:cstheme="minorHAnsi"/>
          <w:sz w:val="21"/>
          <w:szCs w:val="21"/>
        </w:rPr>
        <w:t>.</w:t>
      </w:r>
      <w:r w:rsidR="00932F82" w:rsidRPr="00B05DBB">
        <w:rPr>
          <w:rFonts w:asciiTheme="minorHAnsi" w:hAnsiTheme="minorHAnsi" w:cstheme="minorHAnsi"/>
          <w:sz w:val="21"/>
          <w:szCs w:val="21"/>
        </w:rPr>
        <w:t xml:space="preserve"> </w:t>
      </w:r>
      <w:r w:rsidR="00E35924" w:rsidRPr="00B05DBB">
        <w:rPr>
          <w:rFonts w:asciiTheme="minorHAnsi" w:hAnsiTheme="minorHAnsi" w:cstheme="minorHAnsi"/>
          <w:sz w:val="21"/>
          <w:szCs w:val="21"/>
        </w:rPr>
        <w:t xml:space="preserve">In </w:t>
      </w:r>
      <w:r w:rsidR="00932F82" w:rsidRPr="00B05DBB">
        <w:rPr>
          <w:rFonts w:asciiTheme="minorHAnsi" w:hAnsiTheme="minorHAnsi" w:cstheme="minorHAnsi"/>
          <w:sz w:val="21"/>
          <w:szCs w:val="21"/>
        </w:rPr>
        <w:t xml:space="preserve">2014-15 </w:t>
      </w:r>
      <w:r w:rsidR="00E35924" w:rsidRPr="00B05DBB">
        <w:rPr>
          <w:rFonts w:asciiTheme="minorHAnsi" w:hAnsiTheme="minorHAnsi" w:cstheme="minorHAnsi"/>
          <w:sz w:val="21"/>
          <w:szCs w:val="21"/>
        </w:rPr>
        <w:t xml:space="preserve">Australian </w:t>
      </w:r>
      <w:r w:rsidR="00932F82" w:rsidRPr="00B05DBB">
        <w:rPr>
          <w:rFonts w:asciiTheme="minorHAnsi" w:hAnsiTheme="minorHAnsi" w:cstheme="minorHAnsi"/>
          <w:sz w:val="21"/>
          <w:szCs w:val="21"/>
        </w:rPr>
        <w:t>states</w:t>
      </w:r>
      <w:r w:rsidR="00E35924" w:rsidRPr="00B05DBB">
        <w:rPr>
          <w:rFonts w:asciiTheme="minorHAnsi" w:hAnsiTheme="minorHAnsi" w:cstheme="minorHAnsi"/>
          <w:sz w:val="21"/>
          <w:szCs w:val="21"/>
        </w:rPr>
        <w:t xml:space="preserve"> and territories </w:t>
      </w:r>
      <w:r w:rsidR="00932F82" w:rsidRPr="00B05DBB">
        <w:rPr>
          <w:rFonts w:asciiTheme="minorHAnsi" w:hAnsiTheme="minorHAnsi" w:cstheme="minorHAnsi"/>
          <w:sz w:val="21"/>
          <w:szCs w:val="21"/>
        </w:rPr>
        <w:t xml:space="preserve">spent </w:t>
      </w:r>
      <w:r w:rsidR="00E35924" w:rsidRPr="00B05DBB">
        <w:rPr>
          <w:rFonts w:asciiTheme="minorHAnsi" w:hAnsiTheme="minorHAnsi" w:cstheme="minorHAnsi"/>
          <w:sz w:val="21"/>
          <w:szCs w:val="21"/>
        </w:rPr>
        <w:t>about $3</w:t>
      </w:r>
      <w:r w:rsidR="00F516A1">
        <w:rPr>
          <w:rFonts w:asciiTheme="minorHAnsi" w:hAnsiTheme="minorHAnsi" w:cstheme="minorHAnsi"/>
          <w:sz w:val="21"/>
          <w:szCs w:val="21"/>
        </w:rPr>
        <w:t>50</w:t>
      </w:r>
      <w:r w:rsidR="00E35924" w:rsidRPr="00B05DBB">
        <w:rPr>
          <w:rFonts w:asciiTheme="minorHAnsi" w:hAnsiTheme="minorHAnsi" w:cstheme="minorHAnsi"/>
          <w:sz w:val="21"/>
          <w:szCs w:val="21"/>
        </w:rPr>
        <w:t xml:space="preserve"> million on agricultur</w:t>
      </w:r>
      <w:r w:rsidR="007A037B" w:rsidRPr="00B05DBB">
        <w:rPr>
          <w:rFonts w:asciiTheme="minorHAnsi" w:hAnsiTheme="minorHAnsi" w:cstheme="minorHAnsi"/>
          <w:sz w:val="21"/>
          <w:szCs w:val="21"/>
        </w:rPr>
        <w:t>e</w:t>
      </w:r>
      <w:r w:rsidR="00E35924" w:rsidRPr="00B05DBB">
        <w:rPr>
          <w:rFonts w:asciiTheme="minorHAnsi" w:hAnsiTheme="minorHAnsi" w:cstheme="minorHAnsi"/>
          <w:sz w:val="21"/>
          <w:szCs w:val="21"/>
        </w:rPr>
        <w:t xml:space="preserve"> related R&amp;D</w:t>
      </w:r>
      <w:r w:rsidR="005B1497" w:rsidRPr="00B05DBB">
        <w:rPr>
          <w:rFonts w:asciiTheme="minorHAnsi" w:hAnsiTheme="minorHAnsi" w:cstheme="minorHAnsi"/>
          <w:sz w:val="21"/>
          <w:szCs w:val="21"/>
        </w:rPr>
        <w:t xml:space="preserve"> (ABS 2016)</w:t>
      </w:r>
      <w:r w:rsidR="00E35924" w:rsidRPr="00B05DBB">
        <w:rPr>
          <w:rFonts w:asciiTheme="minorHAnsi" w:hAnsiTheme="minorHAnsi" w:cstheme="minorHAnsi"/>
          <w:sz w:val="21"/>
          <w:szCs w:val="21"/>
        </w:rPr>
        <w:t xml:space="preserve">. </w:t>
      </w:r>
    </w:p>
    <w:p w14:paraId="409BED88" w14:textId="548E7B3F" w:rsidR="00055E3E" w:rsidRPr="00155241" w:rsidRDefault="00FB5D18" w:rsidP="00B86E27">
      <w:pPr>
        <w:pStyle w:val="Bodytext0"/>
        <w:rPr>
          <w:rFonts w:asciiTheme="minorHAnsi" w:hAnsiTheme="minorHAnsi" w:cstheme="minorHAnsi"/>
          <w:sz w:val="21"/>
        </w:rPr>
      </w:pPr>
      <w:r>
        <w:rPr>
          <w:rFonts w:asciiTheme="minorHAnsi" w:hAnsiTheme="minorHAnsi" w:cstheme="minorHAnsi"/>
          <w:sz w:val="21"/>
        </w:rPr>
        <w:t>Over</w:t>
      </w:r>
      <w:r w:rsidR="00055E3E" w:rsidRPr="00155241">
        <w:rPr>
          <w:rFonts w:asciiTheme="minorHAnsi" w:hAnsiTheme="minorHAnsi" w:cstheme="minorHAnsi"/>
          <w:sz w:val="21"/>
        </w:rPr>
        <w:t xml:space="preserve"> $1 billion of public money </w:t>
      </w:r>
      <w:r w:rsidR="007B6320">
        <w:rPr>
          <w:rFonts w:asciiTheme="minorHAnsi" w:hAnsiTheme="minorHAnsi" w:cstheme="minorHAnsi"/>
          <w:sz w:val="21"/>
        </w:rPr>
        <w:t>was</w:t>
      </w:r>
      <w:r w:rsidR="00055E3E" w:rsidRPr="00155241">
        <w:rPr>
          <w:rFonts w:asciiTheme="minorHAnsi" w:hAnsiTheme="minorHAnsi" w:cstheme="minorHAnsi"/>
          <w:sz w:val="21"/>
        </w:rPr>
        <w:t xml:space="preserve"> invested in agricultural R&amp;D</w:t>
      </w:r>
      <w:r>
        <w:rPr>
          <w:rFonts w:asciiTheme="minorHAnsi" w:hAnsiTheme="minorHAnsi" w:cstheme="minorHAnsi"/>
          <w:sz w:val="21"/>
        </w:rPr>
        <w:t xml:space="preserve"> in 2008-09</w:t>
      </w:r>
      <w:r w:rsidR="0058376D" w:rsidRPr="00155241">
        <w:rPr>
          <w:rFonts w:asciiTheme="minorHAnsi" w:hAnsiTheme="minorHAnsi" w:cstheme="minorHAnsi"/>
          <w:sz w:val="21"/>
        </w:rPr>
        <w:t>,</w:t>
      </w:r>
      <w:r w:rsidR="00055E3E" w:rsidRPr="00155241">
        <w:rPr>
          <w:rFonts w:asciiTheme="minorHAnsi" w:hAnsiTheme="minorHAnsi" w:cstheme="minorHAnsi"/>
          <w:sz w:val="21"/>
        </w:rPr>
        <w:t xml:space="preserve"> and extension</w:t>
      </w:r>
      <w:r w:rsidR="0058376D" w:rsidRPr="00155241">
        <w:rPr>
          <w:rFonts w:asciiTheme="minorHAnsi" w:hAnsiTheme="minorHAnsi" w:cstheme="minorHAnsi"/>
          <w:sz w:val="21"/>
        </w:rPr>
        <w:t xml:space="preserve"> services</w:t>
      </w:r>
      <w:r w:rsidR="00055E3E" w:rsidRPr="00155241">
        <w:rPr>
          <w:rFonts w:asciiTheme="minorHAnsi" w:hAnsiTheme="minorHAnsi" w:cstheme="minorHAnsi"/>
          <w:sz w:val="21"/>
        </w:rPr>
        <w:t xml:space="preserve"> in Australia (Productivity Commission 2011). </w:t>
      </w:r>
      <w:r w:rsidR="00D353AE" w:rsidRPr="00155241">
        <w:rPr>
          <w:rFonts w:asciiTheme="minorHAnsi" w:hAnsiTheme="minorHAnsi" w:cstheme="minorHAnsi"/>
          <w:sz w:val="21"/>
        </w:rPr>
        <w:t>‘</w:t>
      </w:r>
      <w:r w:rsidR="00055E3E" w:rsidRPr="00155241">
        <w:rPr>
          <w:rFonts w:asciiTheme="minorHAnsi" w:hAnsiTheme="minorHAnsi" w:cstheme="minorHAnsi"/>
          <w:sz w:val="21"/>
        </w:rPr>
        <w:t>Without those investments, Australia’s rural sector would almost certainly be much less</w:t>
      </w:r>
      <w:r w:rsidR="00ED5C80" w:rsidRPr="00155241">
        <w:rPr>
          <w:rFonts w:asciiTheme="minorHAnsi" w:hAnsiTheme="minorHAnsi" w:cstheme="minorHAnsi"/>
          <w:sz w:val="21"/>
        </w:rPr>
        <w:t xml:space="preserve"> productive and competitive</w:t>
      </w:r>
      <w:r w:rsidR="00D353AE" w:rsidRPr="00155241">
        <w:rPr>
          <w:rFonts w:asciiTheme="minorHAnsi" w:hAnsiTheme="minorHAnsi" w:cstheme="minorHAnsi"/>
          <w:sz w:val="21"/>
        </w:rPr>
        <w:t>’</w:t>
      </w:r>
      <w:r w:rsidR="00ED5C80" w:rsidRPr="00155241">
        <w:rPr>
          <w:rFonts w:asciiTheme="minorHAnsi" w:hAnsiTheme="minorHAnsi" w:cstheme="minorHAnsi"/>
          <w:sz w:val="21"/>
        </w:rPr>
        <w:t xml:space="preserve"> (Productivity Commission</w:t>
      </w:r>
      <w:r w:rsidR="00055E3E" w:rsidRPr="00155241">
        <w:rPr>
          <w:rFonts w:asciiTheme="minorHAnsi" w:hAnsiTheme="minorHAnsi" w:cstheme="minorHAnsi"/>
          <w:sz w:val="21"/>
        </w:rPr>
        <w:t xml:space="preserve"> 2011, p</w:t>
      </w:r>
      <w:r w:rsidR="00ED5C80" w:rsidRPr="00155241">
        <w:rPr>
          <w:rFonts w:asciiTheme="minorHAnsi" w:hAnsiTheme="minorHAnsi" w:cstheme="minorHAnsi"/>
          <w:sz w:val="21"/>
        </w:rPr>
        <w:t xml:space="preserve"> </w:t>
      </w:r>
      <w:r w:rsidR="00055E3E" w:rsidRPr="00155241">
        <w:rPr>
          <w:rFonts w:asciiTheme="minorHAnsi" w:hAnsiTheme="minorHAnsi" w:cstheme="minorHAnsi"/>
          <w:sz w:val="21"/>
        </w:rPr>
        <w:t xml:space="preserve">XXII). </w:t>
      </w:r>
      <w:r w:rsidR="00DD3691">
        <w:rPr>
          <w:rFonts w:asciiTheme="minorHAnsi" w:hAnsiTheme="minorHAnsi" w:cstheme="minorHAnsi"/>
          <w:sz w:val="21"/>
        </w:rPr>
        <w:t xml:space="preserve">Shanks </w:t>
      </w:r>
      <w:r w:rsidR="00923594">
        <w:rPr>
          <w:rFonts w:asciiTheme="minorHAnsi" w:hAnsiTheme="minorHAnsi" w:cstheme="minorHAnsi"/>
          <w:sz w:val="21"/>
        </w:rPr>
        <w:t>&amp;</w:t>
      </w:r>
      <w:r w:rsidR="00DD3691">
        <w:rPr>
          <w:rFonts w:asciiTheme="minorHAnsi" w:hAnsiTheme="minorHAnsi" w:cstheme="minorHAnsi"/>
          <w:sz w:val="21"/>
        </w:rPr>
        <w:t xml:space="preserve"> Zheng</w:t>
      </w:r>
      <w:r w:rsidR="00055E3E" w:rsidRPr="00155241">
        <w:rPr>
          <w:rFonts w:asciiTheme="minorHAnsi" w:hAnsiTheme="minorHAnsi" w:cstheme="minorHAnsi"/>
          <w:sz w:val="21"/>
        </w:rPr>
        <w:t xml:space="preserve"> </w:t>
      </w:r>
      <w:r w:rsidR="00922708">
        <w:rPr>
          <w:rFonts w:asciiTheme="minorHAnsi" w:hAnsiTheme="minorHAnsi" w:cstheme="minorHAnsi"/>
          <w:sz w:val="21"/>
        </w:rPr>
        <w:t xml:space="preserve">(2006) </w:t>
      </w:r>
      <w:r w:rsidR="00055E3E" w:rsidRPr="00155241">
        <w:rPr>
          <w:rFonts w:asciiTheme="minorHAnsi" w:hAnsiTheme="minorHAnsi" w:cstheme="minorHAnsi"/>
          <w:sz w:val="21"/>
        </w:rPr>
        <w:t xml:space="preserve">estimate that investments in rural </w:t>
      </w:r>
      <w:r w:rsidR="00B83143">
        <w:rPr>
          <w:rFonts w:asciiTheme="minorHAnsi" w:hAnsiTheme="minorHAnsi" w:cstheme="minorHAnsi"/>
          <w:sz w:val="21"/>
        </w:rPr>
        <w:t>R&amp;D</w:t>
      </w:r>
      <w:r w:rsidR="00055E3E" w:rsidRPr="00155241">
        <w:rPr>
          <w:rFonts w:asciiTheme="minorHAnsi" w:hAnsiTheme="minorHAnsi" w:cstheme="minorHAnsi"/>
          <w:sz w:val="21"/>
        </w:rPr>
        <w:t xml:space="preserve"> have led to a rate of return of around 24 per cent. The Rural Research and Development Corporations (RDCs) are one </w:t>
      </w:r>
      <w:r w:rsidR="00922708">
        <w:rPr>
          <w:rFonts w:asciiTheme="minorHAnsi" w:hAnsiTheme="minorHAnsi" w:cstheme="minorHAnsi"/>
          <w:sz w:val="21"/>
        </w:rPr>
        <w:t xml:space="preserve">of </w:t>
      </w:r>
      <w:r w:rsidR="00055E3E" w:rsidRPr="00155241">
        <w:rPr>
          <w:rFonts w:asciiTheme="minorHAnsi" w:hAnsiTheme="minorHAnsi" w:cstheme="minorHAnsi"/>
          <w:sz w:val="21"/>
        </w:rPr>
        <w:t>the main vehicles for the delivery of this research. These organisations are funded by a combination of industry levies, matching tax payer contributions and voluntary industry contributions</w:t>
      </w:r>
      <w:r w:rsidR="00DC26DA" w:rsidRPr="00155241">
        <w:rPr>
          <w:rFonts w:asciiTheme="minorHAnsi" w:hAnsiTheme="minorHAnsi" w:cstheme="minorHAnsi"/>
          <w:sz w:val="21"/>
        </w:rPr>
        <w:t>.</w:t>
      </w:r>
      <w:r w:rsidR="00055E3E" w:rsidRPr="00155241">
        <w:rPr>
          <w:rFonts w:asciiTheme="minorHAnsi" w:hAnsiTheme="minorHAnsi" w:cstheme="minorHAnsi"/>
          <w:sz w:val="21"/>
        </w:rPr>
        <w:t xml:space="preserve"> The work of the RDCs is complemented by other government </w:t>
      </w:r>
      <w:r w:rsidR="001F132F" w:rsidRPr="00155241">
        <w:rPr>
          <w:rFonts w:asciiTheme="minorHAnsi" w:hAnsiTheme="minorHAnsi" w:cstheme="minorHAnsi"/>
          <w:sz w:val="21"/>
        </w:rPr>
        <w:t>research, development and demonstration</w:t>
      </w:r>
      <w:r w:rsidR="00055E3E" w:rsidRPr="00155241">
        <w:rPr>
          <w:rFonts w:asciiTheme="minorHAnsi" w:hAnsiTheme="minorHAnsi" w:cstheme="minorHAnsi"/>
          <w:sz w:val="21"/>
        </w:rPr>
        <w:t xml:space="preserve"> initiatives, including the Cooperative Research Centres Program and the CSIRO</w:t>
      </w:r>
      <w:r w:rsidR="00DC26DA" w:rsidRPr="00155241">
        <w:rPr>
          <w:rFonts w:asciiTheme="minorHAnsi" w:hAnsiTheme="minorHAnsi" w:cstheme="minorHAnsi"/>
          <w:sz w:val="21"/>
        </w:rPr>
        <w:t xml:space="preserve"> (Productivity Commission 2011).</w:t>
      </w:r>
    </w:p>
    <w:p w14:paraId="133A470E" w14:textId="0A8462AB" w:rsidR="0037769C" w:rsidRPr="00155241" w:rsidRDefault="0037769C" w:rsidP="00F23423">
      <w:pPr>
        <w:pStyle w:val="Heading2SB"/>
        <w:rPr>
          <w:rFonts w:asciiTheme="minorHAnsi" w:hAnsiTheme="minorHAnsi" w:cstheme="minorHAnsi"/>
        </w:rPr>
      </w:pPr>
      <w:bookmarkStart w:id="56" w:name="_Toc485637185"/>
      <w:bookmarkStart w:id="57" w:name="_Toc485637271"/>
      <w:bookmarkStart w:id="58" w:name="_Toc485637357"/>
      <w:bookmarkStart w:id="59" w:name="_Toc485637443"/>
      <w:bookmarkStart w:id="60" w:name="_Toc485637529"/>
      <w:bookmarkStart w:id="61" w:name="_Toc485637615"/>
      <w:bookmarkStart w:id="62" w:name="_Toc485644178"/>
      <w:bookmarkStart w:id="63" w:name="_Toc485637186"/>
      <w:bookmarkStart w:id="64" w:name="_Toc485637272"/>
      <w:bookmarkStart w:id="65" w:name="_Toc485637358"/>
      <w:bookmarkStart w:id="66" w:name="_Toc485637444"/>
      <w:bookmarkStart w:id="67" w:name="_Toc485637530"/>
      <w:bookmarkStart w:id="68" w:name="_Toc485637616"/>
      <w:bookmarkStart w:id="69" w:name="_Toc485644179"/>
      <w:bookmarkStart w:id="70" w:name="_Toc485637189"/>
      <w:bookmarkStart w:id="71" w:name="_Toc485637275"/>
      <w:bookmarkStart w:id="72" w:name="_Toc485637361"/>
      <w:bookmarkStart w:id="73" w:name="_Toc485637447"/>
      <w:bookmarkStart w:id="74" w:name="_Toc485637533"/>
      <w:bookmarkStart w:id="75" w:name="_Toc485637619"/>
      <w:bookmarkStart w:id="76" w:name="_Toc485644182"/>
      <w:bookmarkStart w:id="77" w:name="_Toc485637190"/>
      <w:bookmarkStart w:id="78" w:name="_Toc485637276"/>
      <w:bookmarkStart w:id="79" w:name="_Toc485637362"/>
      <w:bookmarkStart w:id="80" w:name="_Toc485637448"/>
      <w:bookmarkStart w:id="81" w:name="_Toc485637534"/>
      <w:bookmarkStart w:id="82" w:name="_Toc485637620"/>
      <w:bookmarkStart w:id="83" w:name="_Toc485644183"/>
      <w:bookmarkStart w:id="84" w:name="_Toc485637191"/>
      <w:bookmarkStart w:id="85" w:name="_Toc485637277"/>
      <w:bookmarkStart w:id="86" w:name="_Toc485637363"/>
      <w:bookmarkStart w:id="87" w:name="_Toc485637449"/>
      <w:bookmarkStart w:id="88" w:name="_Toc485637535"/>
      <w:bookmarkStart w:id="89" w:name="_Toc485637621"/>
      <w:bookmarkStart w:id="90" w:name="_Toc485644184"/>
      <w:bookmarkStart w:id="91" w:name="_Toc485637193"/>
      <w:bookmarkStart w:id="92" w:name="_Toc485637279"/>
      <w:bookmarkStart w:id="93" w:name="_Toc485637365"/>
      <w:bookmarkStart w:id="94" w:name="_Toc485637451"/>
      <w:bookmarkStart w:id="95" w:name="_Toc485637537"/>
      <w:bookmarkStart w:id="96" w:name="_Toc485637623"/>
      <w:bookmarkStart w:id="97" w:name="_Toc485644186"/>
      <w:bookmarkStart w:id="98" w:name="_Toc485637194"/>
      <w:bookmarkStart w:id="99" w:name="_Toc485637280"/>
      <w:bookmarkStart w:id="100" w:name="_Toc485637366"/>
      <w:bookmarkStart w:id="101" w:name="_Toc485637452"/>
      <w:bookmarkStart w:id="102" w:name="_Toc485637538"/>
      <w:bookmarkStart w:id="103" w:name="_Toc485637624"/>
      <w:bookmarkStart w:id="104" w:name="_Toc485644187"/>
      <w:bookmarkStart w:id="105" w:name="_Toc485637197"/>
      <w:bookmarkStart w:id="106" w:name="_Toc485637283"/>
      <w:bookmarkStart w:id="107" w:name="_Toc485637369"/>
      <w:bookmarkStart w:id="108" w:name="_Toc485637455"/>
      <w:bookmarkStart w:id="109" w:name="_Toc485637541"/>
      <w:bookmarkStart w:id="110" w:name="_Toc485637627"/>
      <w:bookmarkStart w:id="111" w:name="_Toc485644190"/>
      <w:bookmarkStart w:id="112" w:name="_Toc485637199"/>
      <w:bookmarkStart w:id="113" w:name="_Toc485637285"/>
      <w:bookmarkStart w:id="114" w:name="_Toc485637371"/>
      <w:bookmarkStart w:id="115" w:name="_Toc485637457"/>
      <w:bookmarkStart w:id="116" w:name="_Toc485637543"/>
      <w:bookmarkStart w:id="117" w:name="_Toc485637629"/>
      <w:bookmarkStart w:id="118" w:name="_Toc485644192"/>
      <w:bookmarkStart w:id="119" w:name="_Ref503857806"/>
      <w:bookmarkStart w:id="120" w:name="_Ref504480448"/>
      <w:bookmarkStart w:id="121" w:name="_Toc512583907"/>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155241">
        <w:rPr>
          <w:rFonts w:asciiTheme="minorHAnsi" w:hAnsiTheme="minorHAnsi" w:cstheme="minorHAnsi"/>
        </w:rPr>
        <w:t>Private sector initiatives</w:t>
      </w:r>
      <w:bookmarkEnd w:id="119"/>
      <w:bookmarkEnd w:id="120"/>
      <w:bookmarkEnd w:id="121"/>
    </w:p>
    <w:p w14:paraId="26A44D68" w14:textId="2F611E5A" w:rsidR="00CC4523" w:rsidRDefault="00840F37" w:rsidP="0037769C">
      <w:pPr>
        <w:pStyle w:val="Bodytext0"/>
        <w:rPr>
          <w:rFonts w:asciiTheme="minorHAnsi" w:hAnsiTheme="minorHAnsi" w:cstheme="minorHAnsi"/>
          <w:sz w:val="21"/>
        </w:rPr>
      </w:pPr>
      <w:r w:rsidRPr="00155241">
        <w:rPr>
          <w:rFonts w:asciiTheme="minorHAnsi" w:hAnsiTheme="minorHAnsi" w:cstheme="minorHAnsi"/>
          <w:sz w:val="21"/>
        </w:rPr>
        <w:t>Private sector initiatives that deliver multiple benefits on the land can be complementary to government policies and present further opportunities and challenges for coordination. For example, global market demand for ‘sustainable’ products is growing. This can open new markets or attract higher prices for farmers producing sustainable products (Nielson 2015, NMI 2017). As a result, there is a range of industry-led initiatives that contribute to delivering multiple benefits on the land</w:t>
      </w:r>
      <w:r w:rsidR="00841720" w:rsidRPr="00155241">
        <w:rPr>
          <w:rFonts w:asciiTheme="minorHAnsi" w:hAnsiTheme="minorHAnsi" w:cstheme="minorHAnsi"/>
          <w:sz w:val="21"/>
        </w:rPr>
        <w:t>.</w:t>
      </w:r>
      <w:r w:rsidR="005E313B" w:rsidRPr="00155241">
        <w:rPr>
          <w:rFonts w:asciiTheme="minorHAnsi" w:hAnsiTheme="minorHAnsi" w:cstheme="minorHAnsi"/>
          <w:sz w:val="21"/>
        </w:rPr>
        <w:t xml:space="preserve"> </w:t>
      </w:r>
      <w:r w:rsidR="00E91F02">
        <w:rPr>
          <w:rFonts w:asciiTheme="minorHAnsi" w:hAnsiTheme="minorHAnsi" w:cstheme="minorHAnsi"/>
          <w:lang w:eastAsia="en-AU"/>
        </w:rPr>
        <w:fldChar w:fldCharType="begin"/>
      </w:r>
      <w:r w:rsidR="00E91F02">
        <w:rPr>
          <w:rFonts w:asciiTheme="minorHAnsi" w:hAnsiTheme="minorHAnsi" w:cstheme="minorHAnsi"/>
          <w:sz w:val="21"/>
        </w:rPr>
        <w:instrText xml:space="preserve"> REF _Ref507755258 \r \h </w:instrText>
      </w:r>
      <w:r w:rsidR="00E91F02">
        <w:rPr>
          <w:rFonts w:asciiTheme="minorHAnsi" w:hAnsiTheme="minorHAnsi" w:cstheme="minorHAnsi"/>
          <w:lang w:eastAsia="en-AU"/>
        </w:rPr>
      </w:r>
      <w:r w:rsidR="00E91F02">
        <w:rPr>
          <w:rFonts w:asciiTheme="minorHAnsi" w:hAnsiTheme="minorHAnsi" w:cstheme="minorHAnsi"/>
          <w:lang w:eastAsia="en-AU"/>
        </w:rPr>
        <w:fldChar w:fldCharType="separate"/>
      </w:r>
      <w:r w:rsidR="008F6996">
        <w:rPr>
          <w:rFonts w:asciiTheme="minorHAnsi" w:hAnsiTheme="minorHAnsi" w:cstheme="minorHAnsi"/>
          <w:sz w:val="21"/>
        </w:rPr>
        <w:t>Table 3</w:t>
      </w:r>
      <w:r w:rsidR="00E91F02">
        <w:rPr>
          <w:rFonts w:asciiTheme="minorHAnsi" w:hAnsiTheme="minorHAnsi" w:cstheme="minorHAnsi"/>
          <w:lang w:eastAsia="en-AU"/>
        </w:rPr>
        <w:fldChar w:fldCharType="end"/>
      </w:r>
      <w:r w:rsidR="00E91F02">
        <w:rPr>
          <w:rFonts w:asciiTheme="minorHAnsi" w:hAnsiTheme="minorHAnsi" w:cstheme="minorHAnsi"/>
          <w:lang w:eastAsia="en-AU"/>
        </w:rPr>
        <w:t xml:space="preserve"> </w:t>
      </w:r>
      <w:r w:rsidR="00E91F02" w:rsidRPr="00155241">
        <w:rPr>
          <w:rFonts w:asciiTheme="minorHAnsi" w:hAnsiTheme="minorHAnsi" w:cstheme="minorHAnsi"/>
          <w:lang w:eastAsia="en-AU"/>
        </w:rPr>
        <w:t>outlines a few of these examples, which demonstrate the breadth of activity throughout the supply chain.</w:t>
      </w:r>
    </w:p>
    <w:p w14:paraId="1D90690C" w14:textId="77777777" w:rsidR="00E91F02" w:rsidRPr="00155241" w:rsidRDefault="00E91F02" w:rsidP="007D749A">
      <w:pPr>
        <w:pStyle w:val="Tableheader"/>
        <w:spacing w:after="120"/>
        <w:rPr>
          <w:rFonts w:asciiTheme="minorHAnsi" w:hAnsiTheme="minorHAnsi" w:cstheme="minorHAnsi"/>
        </w:rPr>
      </w:pPr>
      <w:bookmarkStart w:id="122" w:name="_Ref507755258"/>
      <w:r w:rsidRPr="00155241">
        <w:rPr>
          <w:rFonts w:asciiTheme="minorHAnsi" w:hAnsiTheme="minorHAnsi" w:cstheme="minorHAnsi"/>
          <w:lang w:eastAsia="en-AU"/>
        </w:rPr>
        <w:t>Examples of private sector initiatives that deliver multiple benefits</w:t>
      </w:r>
      <w:bookmarkEnd w:id="1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639"/>
      </w:tblGrid>
      <w:tr w:rsidR="00E91F02" w:rsidRPr="00155241" w14:paraId="44A20FD7" w14:textId="77777777" w:rsidTr="00E91F02">
        <w:tc>
          <w:tcPr>
            <w:tcW w:w="9639" w:type="dxa"/>
            <w:shd w:val="clear" w:color="auto" w:fill="309CC8" w:themeFill="text2"/>
          </w:tcPr>
          <w:p w14:paraId="481ABBC3" w14:textId="1DFD1188" w:rsidR="00E91F02" w:rsidRPr="00155241" w:rsidRDefault="00E91F02" w:rsidP="00E91F02">
            <w:pPr>
              <w:pStyle w:val="TableHeadingRightAligned"/>
              <w:jc w:val="left"/>
              <w:rPr>
                <w:rFonts w:asciiTheme="minorHAnsi" w:hAnsiTheme="minorHAnsi" w:cstheme="minorHAnsi"/>
                <w:b/>
              </w:rPr>
            </w:pPr>
            <w:r w:rsidRPr="00155241">
              <w:rPr>
                <w:rFonts w:asciiTheme="minorHAnsi" w:hAnsiTheme="minorHAnsi" w:cstheme="minorHAnsi"/>
                <w:b/>
              </w:rPr>
              <w:t>Farm sector</w:t>
            </w:r>
            <w:r w:rsidR="001A76C9">
              <w:rPr>
                <w:rFonts w:asciiTheme="minorHAnsi" w:hAnsiTheme="minorHAnsi" w:cstheme="minorHAnsi"/>
                <w:b/>
              </w:rPr>
              <w:t>—</w:t>
            </w:r>
            <w:r w:rsidRPr="00155241">
              <w:rPr>
                <w:rFonts w:asciiTheme="minorHAnsi" w:hAnsiTheme="minorHAnsi" w:cstheme="minorHAnsi"/>
                <w:b/>
              </w:rPr>
              <w:t xml:space="preserve">farmers and industry groups </w:t>
            </w:r>
          </w:p>
        </w:tc>
      </w:tr>
      <w:tr w:rsidR="00E91F02" w:rsidRPr="00155241" w14:paraId="18C3B07F" w14:textId="77777777" w:rsidTr="00E91F02">
        <w:tc>
          <w:tcPr>
            <w:tcW w:w="9639" w:type="dxa"/>
            <w:shd w:val="clear" w:color="auto" w:fill="FFFFFF" w:themeFill="background1"/>
          </w:tcPr>
          <w:p w14:paraId="18468971" w14:textId="77777777" w:rsidR="00E91F02" w:rsidRPr="00155241" w:rsidRDefault="00E91F02" w:rsidP="007D749A">
            <w:pPr>
              <w:pStyle w:val="ListBullet"/>
              <w:keepNext/>
              <w:spacing w:before="60" w:after="60"/>
              <w:ind w:left="318" w:right="13" w:hanging="284"/>
              <w:rPr>
                <w:rFonts w:asciiTheme="minorHAnsi" w:hAnsiTheme="minorHAnsi" w:cstheme="minorHAnsi"/>
                <w:sz w:val="20"/>
                <w:szCs w:val="20"/>
              </w:rPr>
            </w:pPr>
            <w:r w:rsidRPr="00155241">
              <w:rPr>
                <w:rFonts w:asciiTheme="minorHAnsi" w:hAnsiTheme="minorHAnsi" w:cstheme="minorHAnsi"/>
                <w:sz w:val="20"/>
                <w:szCs w:val="20"/>
              </w:rPr>
              <w:t>Meat and Livestock Australia is aiming for a carbon neutral red meat industry by 2030 and has identified a number of changes in practices and technologies to achieve this goal (MLA 2017).</w:t>
            </w:r>
          </w:p>
          <w:p w14:paraId="651381D3" w14:textId="2685E6A2" w:rsidR="00E91F02" w:rsidRPr="00155241" w:rsidRDefault="00E91F02" w:rsidP="007D749A">
            <w:pPr>
              <w:pStyle w:val="ListBullet"/>
              <w:keepNext/>
              <w:spacing w:before="60" w:after="60"/>
              <w:ind w:left="318" w:right="13" w:hanging="284"/>
              <w:rPr>
                <w:rFonts w:asciiTheme="minorHAnsi" w:hAnsiTheme="minorHAnsi" w:cstheme="minorHAnsi"/>
                <w:sz w:val="20"/>
                <w:szCs w:val="20"/>
              </w:rPr>
            </w:pPr>
            <w:r w:rsidRPr="00155241">
              <w:rPr>
                <w:rFonts w:asciiTheme="minorHAnsi" w:hAnsiTheme="minorHAnsi" w:cstheme="minorHAnsi"/>
                <w:sz w:val="20"/>
                <w:szCs w:val="20"/>
              </w:rPr>
              <w:t xml:space="preserve">The Australian </w:t>
            </w:r>
            <w:r w:rsidR="007D749A">
              <w:rPr>
                <w:rFonts w:asciiTheme="minorHAnsi" w:hAnsiTheme="minorHAnsi" w:cstheme="minorHAnsi"/>
                <w:sz w:val="20"/>
                <w:szCs w:val="20"/>
              </w:rPr>
              <w:t>d</w:t>
            </w:r>
            <w:r w:rsidRPr="00155241">
              <w:rPr>
                <w:rFonts w:asciiTheme="minorHAnsi" w:hAnsiTheme="minorHAnsi" w:cstheme="minorHAnsi"/>
                <w:sz w:val="20"/>
                <w:szCs w:val="20"/>
              </w:rPr>
              <w:t xml:space="preserve">airy </w:t>
            </w:r>
            <w:r w:rsidR="007D749A">
              <w:rPr>
                <w:rFonts w:asciiTheme="minorHAnsi" w:hAnsiTheme="minorHAnsi" w:cstheme="minorHAnsi"/>
                <w:sz w:val="20"/>
                <w:szCs w:val="20"/>
              </w:rPr>
              <w:t>i</w:t>
            </w:r>
            <w:r w:rsidRPr="00155241">
              <w:rPr>
                <w:rFonts w:asciiTheme="minorHAnsi" w:hAnsiTheme="minorHAnsi" w:cstheme="minorHAnsi"/>
                <w:sz w:val="20"/>
                <w:szCs w:val="20"/>
              </w:rPr>
              <w:t>ndustry’s sustainability framework 2020 targets include reducing emissions intensity by 30 per cent and water intensity of manufacturers by 20 per cent from 2010–11 levels (Dairy Australia 2017).</w:t>
            </w:r>
            <w:r w:rsidRPr="00155241" w:rsidDel="005E313B">
              <w:rPr>
                <w:rFonts w:asciiTheme="minorHAnsi" w:hAnsiTheme="minorHAnsi" w:cstheme="minorHAnsi"/>
                <w:sz w:val="20"/>
                <w:szCs w:val="20"/>
              </w:rPr>
              <w:t xml:space="preserve"> </w:t>
            </w:r>
          </w:p>
          <w:p w14:paraId="38686A52" w14:textId="791AF12E" w:rsidR="00E91F02" w:rsidRPr="00155241" w:rsidRDefault="00E91F02" w:rsidP="00A07CBB">
            <w:pPr>
              <w:pStyle w:val="ListBullet"/>
              <w:keepNext/>
              <w:spacing w:before="60" w:after="60"/>
              <w:ind w:left="318" w:right="13" w:hanging="284"/>
              <w:rPr>
                <w:rFonts w:asciiTheme="minorHAnsi" w:hAnsiTheme="minorHAnsi" w:cstheme="minorHAnsi"/>
                <w:sz w:val="20"/>
                <w:szCs w:val="20"/>
              </w:rPr>
            </w:pPr>
            <w:r w:rsidRPr="00155241">
              <w:rPr>
                <w:rFonts w:asciiTheme="minorHAnsi" w:hAnsiTheme="minorHAnsi" w:cstheme="minorHAnsi"/>
                <w:sz w:val="20"/>
                <w:szCs w:val="20"/>
              </w:rPr>
              <w:t xml:space="preserve">A range of </w:t>
            </w:r>
            <w:r w:rsidR="007D749A">
              <w:rPr>
                <w:rFonts w:asciiTheme="minorHAnsi" w:hAnsiTheme="minorHAnsi" w:cstheme="minorHAnsi"/>
                <w:sz w:val="20"/>
                <w:szCs w:val="20"/>
              </w:rPr>
              <w:t xml:space="preserve">Australian </w:t>
            </w:r>
            <w:r w:rsidRPr="00155241">
              <w:rPr>
                <w:rFonts w:asciiTheme="minorHAnsi" w:hAnsiTheme="minorHAnsi" w:cstheme="minorHAnsi"/>
                <w:sz w:val="20"/>
                <w:szCs w:val="20"/>
              </w:rPr>
              <w:t>producers are certified as carbon neutral</w:t>
            </w:r>
            <w:r w:rsidR="007D749A">
              <w:rPr>
                <w:rFonts w:asciiTheme="minorHAnsi" w:hAnsiTheme="minorHAnsi" w:cstheme="minorHAnsi"/>
                <w:sz w:val="20"/>
                <w:szCs w:val="20"/>
              </w:rPr>
              <w:t>,</w:t>
            </w:r>
            <w:r w:rsidRPr="00155241">
              <w:rPr>
                <w:rFonts w:asciiTheme="minorHAnsi" w:hAnsiTheme="minorHAnsi" w:cstheme="minorHAnsi"/>
                <w:sz w:val="20"/>
                <w:szCs w:val="20"/>
              </w:rPr>
              <w:t xml:space="preserve"> including Ross Hill Wine Group under the Australian Government’s Carbon Neutral Program (DoEE n.d</w:t>
            </w:r>
            <w:r w:rsidR="001A5971">
              <w:rPr>
                <w:rFonts w:asciiTheme="minorHAnsi" w:hAnsiTheme="minorHAnsi" w:cstheme="minorHAnsi"/>
                <w:sz w:val="20"/>
                <w:szCs w:val="20"/>
              </w:rPr>
              <w:t>.b</w:t>
            </w:r>
            <w:r w:rsidRPr="00155241">
              <w:rPr>
                <w:rFonts w:asciiTheme="minorHAnsi" w:hAnsiTheme="minorHAnsi" w:cstheme="minorHAnsi"/>
                <w:sz w:val="20"/>
                <w:szCs w:val="20"/>
              </w:rPr>
              <w:t>) and Tahb</w:t>
            </w:r>
            <w:r w:rsidR="00C41306">
              <w:rPr>
                <w:rFonts w:asciiTheme="minorHAnsi" w:hAnsiTheme="minorHAnsi" w:cstheme="minorHAnsi"/>
                <w:sz w:val="20"/>
                <w:szCs w:val="20"/>
              </w:rPr>
              <w:t>il</w:t>
            </w:r>
            <w:r w:rsidRPr="00155241">
              <w:rPr>
                <w:rFonts w:asciiTheme="minorHAnsi" w:hAnsiTheme="minorHAnsi" w:cstheme="minorHAnsi"/>
                <w:sz w:val="20"/>
                <w:szCs w:val="20"/>
              </w:rPr>
              <w:t xml:space="preserve">k </w:t>
            </w:r>
            <w:r w:rsidR="00A07CBB">
              <w:rPr>
                <w:rFonts w:asciiTheme="minorHAnsi" w:hAnsiTheme="minorHAnsi" w:cstheme="minorHAnsi"/>
                <w:sz w:val="20"/>
                <w:szCs w:val="20"/>
              </w:rPr>
              <w:t>w</w:t>
            </w:r>
            <w:r w:rsidRPr="00155241">
              <w:rPr>
                <w:rFonts w:asciiTheme="minorHAnsi" w:hAnsiTheme="minorHAnsi" w:cstheme="minorHAnsi"/>
                <w:sz w:val="20"/>
                <w:szCs w:val="20"/>
              </w:rPr>
              <w:t>inery through an internationally accredited greenhouse gas certification programme under ISO 14065 (Tahbilk 2018).</w:t>
            </w:r>
          </w:p>
        </w:tc>
      </w:tr>
      <w:tr w:rsidR="00E91F02" w:rsidRPr="00155241" w14:paraId="66BA6F6E" w14:textId="77777777" w:rsidTr="00E91F02">
        <w:tc>
          <w:tcPr>
            <w:tcW w:w="9639" w:type="dxa"/>
            <w:shd w:val="clear" w:color="auto" w:fill="309CC8" w:themeFill="accent1"/>
          </w:tcPr>
          <w:p w14:paraId="2656B069" w14:textId="109661F4" w:rsidR="00E91F02" w:rsidRPr="00155241" w:rsidRDefault="00E91F02" w:rsidP="0023235B">
            <w:pPr>
              <w:pStyle w:val="TableHeadingRightAligned"/>
              <w:jc w:val="left"/>
              <w:rPr>
                <w:rFonts w:asciiTheme="minorHAnsi" w:hAnsiTheme="minorHAnsi" w:cstheme="minorHAnsi"/>
                <w:b/>
              </w:rPr>
            </w:pPr>
            <w:r w:rsidRPr="00155241">
              <w:rPr>
                <w:rFonts w:asciiTheme="minorHAnsi" w:hAnsiTheme="minorHAnsi" w:cstheme="minorHAnsi"/>
                <w:b/>
              </w:rPr>
              <w:t>Supply chain</w:t>
            </w:r>
            <w:r w:rsidR="001A76C9">
              <w:rPr>
                <w:rFonts w:asciiTheme="minorHAnsi" w:hAnsiTheme="minorHAnsi" w:cstheme="minorHAnsi"/>
                <w:b/>
              </w:rPr>
              <w:t>—</w:t>
            </w:r>
            <w:r w:rsidRPr="00155241">
              <w:rPr>
                <w:rFonts w:asciiTheme="minorHAnsi" w:hAnsiTheme="minorHAnsi" w:cstheme="minorHAnsi"/>
                <w:b/>
              </w:rPr>
              <w:t>retailers and restaurants</w:t>
            </w:r>
          </w:p>
        </w:tc>
      </w:tr>
      <w:tr w:rsidR="00E91F02" w:rsidRPr="00155241" w14:paraId="6D6C4AA4" w14:textId="77777777" w:rsidTr="00E91F02">
        <w:tc>
          <w:tcPr>
            <w:tcW w:w="9639" w:type="dxa"/>
            <w:shd w:val="clear" w:color="auto" w:fill="FFFFFF" w:themeFill="background1"/>
          </w:tcPr>
          <w:p w14:paraId="1951AD26" w14:textId="7F0CCB55" w:rsidR="00E91F02" w:rsidRPr="00155241" w:rsidRDefault="00E91F02" w:rsidP="007D749A">
            <w:pPr>
              <w:pStyle w:val="ListBullet"/>
              <w:spacing w:before="60" w:after="60"/>
              <w:ind w:left="318" w:right="13" w:hanging="284"/>
              <w:rPr>
                <w:rFonts w:asciiTheme="minorHAnsi" w:hAnsiTheme="minorHAnsi" w:cstheme="minorHAnsi"/>
              </w:rPr>
            </w:pPr>
            <w:r w:rsidRPr="00155241">
              <w:rPr>
                <w:rFonts w:asciiTheme="minorHAnsi" w:hAnsiTheme="minorHAnsi" w:cstheme="minorHAnsi"/>
                <w:sz w:val="20"/>
                <w:szCs w:val="20"/>
              </w:rPr>
              <w:t>McDonalds has committed to eliminating deforestation from their supply chain. The company is working with suppliers, including in Australia, to develop strategies for sustainable sourcing of priority products, including beef and poultry (McDonalds n.d</w:t>
            </w:r>
            <w:r w:rsidR="00C41306">
              <w:rPr>
                <w:rFonts w:asciiTheme="minorHAnsi" w:hAnsiTheme="minorHAnsi" w:cstheme="minorHAnsi"/>
                <w:sz w:val="20"/>
                <w:szCs w:val="20"/>
              </w:rPr>
              <w:t>.</w:t>
            </w:r>
            <w:r w:rsidRPr="00155241">
              <w:rPr>
                <w:rFonts w:asciiTheme="minorHAnsi" w:hAnsiTheme="minorHAnsi" w:cstheme="minorHAnsi"/>
                <w:sz w:val="20"/>
                <w:szCs w:val="20"/>
              </w:rPr>
              <w:t>).</w:t>
            </w:r>
          </w:p>
        </w:tc>
      </w:tr>
      <w:tr w:rsidR="00E91F02" w:rsidRPr="00155241" w14:paraId="1CE6DB71" w14:textId="77777777" w:rsidTr="00E91F02">
        <w:tc>
          <w:tcPr>
            <w:tcW w:w="9639" w:type="dxa"/>
            <w:shd w:val="clear" w:color="auto" w:fill="309CC8" w:themeFill="text2"/>
          </w:tcPr>
          <w:p w14:paraId="6E786C7D" w14:textId="7438956B" w:rsidR="00E91F02" w:rsidRPr="00155241" w:rsidRDefault="00E91F02" w:rsidP="0023235B">
            <w:pPr>
              <w:pStyle w:val="TableHeadingRightAligned"/>
              <w:jc w:val="left"/>
              <w:rPr>
                <w:rFonts w:asciiTheme="minorHAnsi" w:hAnsiTheme="minorHAnsi" w:cstheme="minorHAnsi"/>
                <w:b/>
              </w:rPr>
            </w:pPr>
            <w:r w:rsidRPr="00155241">
              <w:rPr>
                <w:rFonts w:asciiTheme="minorHAnsi" w:hAnsiTheme="minorHAnsi" w:cstheme="minorHAnsi"/>
                <w:b/>
              </w:rPr>
              <w:t>Consumers</w:t>
            </w:r>
            <w:r w:rsidR="001A76C9">
              <w:rPr>
                <w:rFonts w:asciiTheme="minorHAnsi" w:hAnsiTheme="minorHAnsi" w:cstheme="minorHAnsi"/>
                <w:b/>
              </w:rPr>
              <w:t>—</w:t>
            </w:r>
            <w:r w:rsidRPr="00155241">
              <w:rPr>
                <w:rFonts w:asciiTheme="minorHAnsi" w:hAnsiTheme="minorHAnsi" w:cstheme="minorHAnsi"/>
                <w:b/>
              </w:rPr>
              <w:t>information, certification and markets</w:t>
            </w:r>
          </w:p>
        </w:tc>
      </w:tr>
      <w:tr w:rsidR="00E91F02" w:rsidRPr="00155241" w14:paraId="60BA5751" w14:textId="77777777" w:rsidTr="00E91F02">
        <w:tc>
          <w:tcPr>
            <w:tcW w:w="9639" w:type="dxa"/>
            <w:shd w:val="clear" w:color="auto" w:fill="FFFFFF" w:themeFill="background1"/>
          </w:tcPr>
          <w:p w14:paraId="5F7D4468" w14:textId="3866A367" w:rsidR="00E91F02" w:rsidRPr="00155241" w:rsidRDefault="00E91F02" w:rsidP="007D749A">
            <w:pPr>
              <w:pStyle w:val="ListBullet"/>
              <w:spacing w:before="60" w:after="60"/>
              <w:ind w:left="318" w:hanging="284"/>
              <w:rPr>
                <w:rFonts w:asciiTheme="minorHAnsi" w:hAnsiTheme="minorHAnsi" w:cstheme="minorHAnsi"/>
                <w:sz w:val="20"/>
                <w:szCs w:val="20"/>
              </w:rPr>
            </w:pPr>
            <w:r w:rsidRPr="00155241">
              <w:rPr>
                <w:rFonts w:asciiTheme="minorHAnsi" w:hAnsiTheme="minorHAnsi" w:cstheme="minorHAnsi"/>
                <w:sz w:val="20"/>
                <w:szCs w:val="20"/>
              </w:rPr>
              <w:t>Sustainable Table provides information to help consumers identify sustainable products (Sustainable Table n.d</w:t>
            </w:r>
            <w:r w:rsidR="00C41306">
              <w:rPr>
                <w:rFonts w:asciiTheme="minorHAnsi" w:hAnsiTheme="minorHAnsi" w:cstheme="minorHAnsi"/>
                <w:sz w:val="20"/>
                <w:szCs w:val="20"/>
              </w:rPr>
              <w:t>.</w:t>
            </w:r>
            <w:r w:rsidRPr="00155241">
              <w:rPr>
                <w:rFonts w:asciiTheme="minorHAnsi" w:hAnsiTheme="minorHAnsi" w:cstheme="minorHAnsi"/>
                <w:sz w:val="20"/>
                <w:szCs w:val="20"/>
              </w:rPr>
              <w:t>).</w:t>
            </w:r>
          </w:p>
          <w:p w14:paraId="63B6391F" w14:textId="50C8FA25" w:rsidR="00E91F02" w:rsidRPr="00155241" w:rsidRDefault="00E91F02" w:rsidP="007D749A">
            <w:pPr>
              <w:pStyle w:val="ListBullet"/>
              <w:spacing w:before="60" w:after="60"/>
              <w:ind w:left="318" w:hanging="284"/>
              <w:rPr>
                <w:rFonts w:asciiTheme="minorHAnsi" w:hAnsiTheme="minorHAnsi" w:cstheme="minorHAnsi"/>
              </w:rPr>
            </w:pPr>
            <w:r w:rsidRPr="00155241">
              <w:rPr>
                <w:rFonts w:asciiTheme="minorHAnsi" w:hAnsiTheme="minorHAnsi" w:cstheme="minorHAnsi"/>
                <w:sz w:val="20"/>
                <w:szCs w:val="20"/>
              </w:rPr>
              <w:t>Online stores like The World of Good and physical markets like Sydney Sustainable Markets bring together suppliers of sustainable products (TWG 2018, SSM n.d</w:t>
            </w:r>
            <w:r w:rsidR="00C41306">
              <w:rPr>
                <w:rFonts w:asciiTheme="minorHAnsi" w:hAnsiTheme="minorHAnsi" w:cstheme="minorHAnsi"/>
                <w:sz w:val="20"/>
                <w:szCs w:val="20"/>
              </w:rPr>
              <w:t>.</w:t>
            </w:r>
            <w:r w:rsidRPr="00155241">
              <w:rPr>
                <w:rFonts w:asciiTheme="minorHAnsi" w:hAnsiTheme="minorHAnsi" w:cstheme="minorHAnsi"/>
                <w:sz w:val="20"/>
                <w:szCs w:val="20"/>
              </w:rPr>
              <w:t>).</w:t>
            </w:r>
          </w:p>
        </w:tc>
      </w:tr>
    </w:tbl>
    <w:p w14:paraId="38F45AD7" w14:textId="35CFCAA1" w:rsidR="004C13B9" w:rsidRPr="00155241" w:rsidRDefault="002B4BCC" w:rsidP="00F23423">
      <w:pPr>
        <w:pStyle w:val="Heading2SB"/>
        <w:rPr>
          <w:rFonts w:asciiTheme="minorHAnsi" w:hAnsiTheme="minorHAnsi" w:cstheme="minorHAnsi"/>
        </w:rPr>
      </w:pPr>
      <w:bookmarkStart w:id="123" w:name="_Ref508098403"/>
      <w:bookmarkStart w:id="124" w:name="_Toc512583908"/>
      <w:r w:rsidRPr="00155241">
        <w:rPr>
          <w:rFonts w:asciiTheme="minorHAnsi" w:hAnsiTheme="minorHAnsi" w:cstheme="minorHAnsi"/>
        </w:rPr>
        <w:t>I</w:t>
      </w:r>
      <w:r w:rsidR="004C13B9" w:rsidRPr="00155241">
        <w:rPr>
          <w:rFonts w:asciiTheme="minorHAnsi" w:hAnsiTheme="minorHAnsi" w:cstheme="minorHAnsi"/>
        </w:rPr>
        <w:t>nteractions between policies</w:t>
      </w:r>
      <w:bookmarkEnd w:id="123"/>
      <w:bookmarkEnd w:id="124"/>
      <w:r w:rsidR="004C13B9" w:rsidRPr="00155241">
        <w:rPr>
          <w:rFonts w:asciiTheme="minorHAnsi" w:hAnsiTheme="minorHAnsi" w:cstheme="minorHAnsi"/>
        </w:rPr>
        <w:t xml:space="preserve"> </w:t>
      </w:r>
    </w:p>
    <w:p w14:paraId="3093ACDC" w14:textId="2429FAED" w:rsidR="00D72341" w:rsidRPr="00155241" w:rsidRDefault="00D0378D" w:rsidP="00D72341">
      <w:pPr>
        <w:pStyle w:val="Bodytext0"/>
        <w:rPr>
          <w:rFonts w:asciiTheme="minorHAnsi" w:hAnsiTheme="minorHAnsi" w:cstheme="minorHAnsi"/>
          <w:sz w:val="21"/>
          <w:lang w:val="en-GB"/>
        </w:rPr>
      </w:pPr>
      <w:r w:rsidRPr="00155241">
        <w:rPr>
          <w:rFonts w:asciiTheme="minorHAnsi" w:hAnsiTheme="minorHAnsi" w:cstheme="minorHAnsi"/>
          <w:sz w:val="21"/>
        </w:rPr>
        <w:t xml:space="preserve">The </w:t>
      </w:r>
      <w:r w:rsidR="00D72341" w:rsidRPr="00155241">
        <w:rPr>
          <w:rFonts w:asciiTheme="minorHAnsi" w:hAnsiTheme="minorHAnsi" w:cstheme="minorHAnsi"/>
          <w:sz w:val="21"/>
        </w:rPr>
        <w:t xml:space="preserve">key challenge for this research is to find ways to better coordinate action to reduce emissions on the land while also enhancing the natural environment and improving on-farm profitability. </w:t>
      </w:r>
      <w:r w:rsidR="00D72341" w:rsidRPr="00155241">
        <w:rPr>
          <w:rFonts w:asciiTheme="minorHAnsi" w:hAnsiTheme="minorHAnsi" w:cstheme="minorHAnsi"/>
          <w:sz w:val="21"/>
          <w:lang w:val="en-GB"/>
        </w:rPr>
        <w:t>Within Australia, there have been some initiatives designed to integrate climate, NRM and agriculture policies.</w:t>
      </w:r>
      <w:r w:rsidR="00AB0A2F">
        <w:rPr>
          <w:rFonts w:asciiTheme="minorHAnsi" w:hAnsiTheme="minorHAnsi" w:cstheme="minorHAnsi"/>
          <w:sz w:val="21"/>
          <w:lang w:val="en-GB"/>
        </w:rPr>
        <w:t xml:space="preserve"> </w:t>
      </w:r>
      <w:r w:rsidR="00D72341" w:rsidRPr="00155241">
        <w:rPr>
          <w:rFonts w:asciiTheme="minorHAnsi" w:hAnsiTheme="minorHAnsi" w:cstheme="minorHAnsi"/>
          <w:sz w:val="21"/>
          <w:lang w:val="en-GB"/>
        </w:rPr>
        <w:t>Incorporating emissions reduction objectives into Queensland’s vegetation management laws is an early example (</w:t>
      </w:r>
      <w:r w:rsidR="00D72341" w:rsidRPr="00155241">
        <w:rPr>
          <w:rFonts w:asciiTheme="minorHAnsi" w:hAnsiTheme="minorHAnsi" w:cstheme="minorHAnsi"/>
          <w:i/>
          <w:sz w:val="21"/>
          <w:lang w:val="en-GB"/>
        </w:rPr>
        <w:t xml:space="preserve">Vegetation Management and Other Legislation Amendment </w:t>
      </w:r>
      <w:r w:rsidR="00FC5E76" w:rsidRPr="00155241">
        <w:rPr>
          <w:rFonts w:asciiTheme="minorHAnsi" w:hAnsiTheme="minorHAnsi" w:cstheme="minorHAnsi"/>
          <w:i/>
          <w:sz w:val="21"/>
          <w:lang w:val="en-GB"/>
        </w:rPr>
        <w:t>Act</w:t>
      </w:r>
      <w:r w:rsidR="00D72341" w:rsidRPr="00155241">
        <w:rPr>
          <w:rFonts w:asciiTheme="minorHAnsi" w:hAnsiTheme="minorHAnsi" w:cstheme="minorHAnsi"/>
          <w:i/>
          <w:sz w:val="21"/>
          <w:lang w:val="en-GB"/>
        </w:rPr>
        <w:t xml:space="preserve"> 2004 </w:t>
      </w:r>
      <w:r w:rsidR="00D72341" w:rsidRPr="00155241">
        <w:rPr>
          <w:rFonts w:asciiTheme="minorHAnsi" w:hAnsiTheme="minorHAnsi" w:cstheme="minorHAnsi"/>
          <w:sz w:val="21"/>
          <w:lang w:val="en-GB"/>
        </w:rPr>
        <w:t>(Qld)</w:t>
      </w:r>
      <w:r w:rsidR="00031CE2" w:rsidRPr="00155241">
        <w:rPr>
          <w:rFonts w:asciiTheme="minorHAnsi" w:hAnsiTheme="minorHAnsi" w:cstheme="minorHAnsi"/>
          <w:sz w:val="21"/>
          <w:lang w:val="en-GB"/>
        </w:rPr>
        <w:t>)</w:t>
      </w:r>
      <w:r w:rsidR="00D72341" w:rsidRPr="00155241">
        <w:rPr>
          <w:rFonts w:asciiTheme="minorHAnsi" w:hAnsiTheme="minorHAnsi" w:cstheme="minorHAnsi"/>
          <w:sz w:val="21"/>
          <w:lang w:val="en-GB"/>
        </w:rPr>
        <w:t>.</w:t>
      </w:r>
    </w:p>
    <w:p w14:paraId="2C5B4BF7" w14:textId="3065E627" w:rsidR="00D72341" w:rsidRPr="00155241" w:rsidRDefault="00D72341" w:rsidP="00D72341">
      <w:pPr>
        <w:pStyle w:val="Bodytext0"/>
        <w:rPr>
          <w:rFonts w:asciiTheme="minorHAnsi" w:hAnsiTheme="minorHAnsi" w:cstheme="minorHAnsi"/>
          <w:sz w:val="21"/>
        </w:rPr>
      </w:pPr>
      <w:r w:rsidRPr="00155241">
        <w:rPr>
          <w:rFonts w:asciiTheme="minorHAnsi" w:hAnsiTheme="minorHAnsi" w:cstheme="minorHAnsi"/>
          <w:sz w:val="21"/>
        </w:rPr>
        <w:t>The Australian Government provided $43.9 million over 2011–12 to 2015–16 for the Regional NRM Planning for Climate Change Fund under the Clean Energy Future plan. The Fund supported the revision of NRM plans to incorporate mitigation and adaptation priorities, and the production of regional level climate change information to support NRM planning</w:t>
      </w:r>
      <w:r w:rsidR="00A63916">
        <w:rPr>
          <w:rFonts w:asciiTheme="minorHAnsi" w:hAnsiTheme="minorHAnsi" w:cstheme="minorHAnsi"/>
          <w:sz w:val="21"/>
        </w:rPr>
        <w:t xml:space="preserve"> </w:t>
      </w:r>
      <w:r w:rsidR="0063180F">
        <w:rPr>
          <w:rFonts w:asciiTheme="minorHAnsi" w:hAnsiTheme="minorHAnsi" w:cstheme="minorHAnsi"/>
          <w:sz w:val="21"/>
        </w:rPr>
        <w:t>(DoSEWPC 2012)</w:t>
      </w:r>
      <w:r w:rsidRPr="00155241">
        <w:rPr>
          <w:rFonts w:asciiTheme="minorHAnsi" w:hAnsiTheme="minorHAnsi" w:cstheme="minorHAnsi"/>
          <w:sz w:val="21"/>
        </w:rPr>
        <w:t xml:space="preserve">. </w:t>
      </w:r>
    </w:p>
    <w:p w14:paraId="457E069E" w14:textId="60B9EE4F" w:rsidR="00D72341" w:rsidRPr="00155241" w:rsidRDefault="00AB0A2F" w:rsidP="00D72341">
      <w:pPr>
        <w:pStyle w:val="Bodytext0"/>
        <w:rPr>
          <w:rFonts w:asciiTheme="minorHAnsi" w:hAnsiTheme="minorHAnsi" w:cstheme="minorHAnsi"/>
          <w:sz w:val="21"/>
        </w:rPr>
      </w:pPr>
      <w:r>
        <w:rPr>
          <w:rFonts w:asciiTheme="minorHAnsi" w:hAnsiTheme="minorHAnsi" w:cstheme="minorHAnsi"/>
          <w:sz w:val="21"/>
        </w:rPr>
        <w:t>Under t</w:t>
      </w:r>
      <w:r w:rsidR="00D72341" w:rsidRPr="00155241">
        <w:rPr>
          <w:rFonts w:asciiTheme="minorHAnsi" w:hAnsiTheme="minorHAnsi" w:cstheme="minorHAnsi"/>
          <w:sz w:val="21"/>
        </w:rPr>
        <w:t xml:space="preserve">he Victorian Government’s Catchment Carbon Offsets </w:t>
      </w:r>
      <w:r w:rsidR="004C090D">
        <w:rPr>
          <w:rFonts w:asciiTheme="minorHAnsi" w:hAnsiTheme="minorHAnsi" w:cstheme="minorHAnsi"/>
          <w:sz w:val="21"/>
        </w:rPr>
        <w:t xml:space="preserve">Trial </w:t>
      </w:r>
      <w:r w:rsidR="00D72341" w:rsidRPr="00155241">
        <w:rPr>
          <w:rFonts w:asciiTheme="minorHAnsi" w:hAnsiTheme="minorHAnsi" w:cstheme="minorHAnsi"/>
          <w:sz w:val="21"/>
        </w:rPr>
        <w:t>the Victorian Government is working with catchment management authorities to enhance understanding of carbon offset opportunities that align with NRM plans</w:t>
      </w:r>
      <w:r w:rsidR="003C570D" w:rsidRPr="00155241">
        <w:rPr>
          <w:rFonts w:asciiTheme="minorHAnsi" w:hAnsiTheme="minorHAnsi" w:cstheme="minorHAnsi"/>
          <w:sz w:val="21"/>
        </w:rPr>
        <w:t xml:space="preserve"> and improve catchment management outcomes</w:t>
      </w:r>
      <w:r w:rsidR="00D72341" w:rsidRPr="00155241">
        <w:rPr>
          <w:rFonts w:asciiTheme="minorHAnsi" w:hAnsiTheme="minorHAnsi" w:cstheme="minorHAnsi"/>
          <w:sz w:val="21"/>
        </w:rPr>
        <w:t xml:space="preserve"> (Victorian CMAs submission on the 2017 review of climate policies). </w:t>
      </w:r>
      <w:r w:rsidR="00155241" w:rsidRPr="00155241">
        <w:rPr>
          <w:rFonts w:asciiTheme="minorHAnsi" w:hAnsiTheme="minorHAnsi" w:cstheme="minorHAnsi"/>
          <w:sz w:val="21"/>
        </w:rPr>
        <w:t>For example,</w:t>
      </w:r>
      <w:r w:rsidR="00155241">
        <w:rPr>
          <w:rFonts w:asciiTheme="minorHAnsi" w:hAnsiTheme="minorHAnsi" w:cstheme="minorHAnsi"/>
          <w:sz w:val="21"/>
        </w:rPr>
        <w:t xml:space="preserve"> environmental plantings in waterway buffer zones add to biodiversity, sequester carbon in plants and can reduce the cost of water treatment by reducing runoff into waterways.</w:t>
      </w:r>
      <w:r w:rsidR="00155241" w:rsidRPr="00155241">
        <w:rPr>
          <w:rFonts w:asciiTheme="minorHAnsi" w:hAnsiTheme="minorHAnsi" w:cstheme="minorHAnsi"/>
          <w:sz w:val="21"/>
        </w:rPr>
        <w:t xml:space="preserve"> </w:t>
      </w:r>
      <w:r w:rsidR="00D72341" w:rsidRPr="00155241">
        <w:rPr>
          <w:rFonts w:asciiTheme="minorHAnsi" w:hAnsiTheme="minorHAnsi" w:cstheme="minorHAnsi"/>
          <w:sz w:val="21"/>
        </w:rPr>
        <w:t xml:space="preserve">The trial is intended to contribute to the Victorian Government’s target of achieving net zero emissions in the water sector by 2050, while simultaneously </w:t>
      </w:r>
      <w:r w:rsidR="00227EA9">
        <w:rPr>
          <w:rFonts w:asciiTheme="minorHAnsi" w:hAnsiTheme="minorHAnsi" w:cstheme="minorHAnsi"/>
          <w:sz w:val="21"/>
        </w:rPr>
        <w:t>improving</w:t>
      </w:r>
      <w:r w:rsidR="00D72341" w:rsidRPr="00155241">
        <w:rPr>
          <w:rFonts w:asciiTheme="minorHAnsi" w:hAnsiTheme="minorHAnsi" w:cstheme="minorHAnsi"/>
          <w:sz w:val="21"/>
        </w:rPr>
        <w:t xml:space="preserve"> catchment</w:t>
      </w:r>
      <w:r w:rsidR="00227EA9">
        <w:rPr>
          <w:rFonts w:asciiTheme="minorHAnsi" w:hAnsiTheme="minorHAnsi" w:cstheme="minorHAnsi"/>
          <w:sz w:val="21"/>
        </w:rPr>
        <w:t>, biodiversity and water quality</w:t>
      </w:r>
      <w:r w:rsidR="00D72341" w:rsidRPr="00155241">
        <w:rPr>
          <w:rFonts w:asciiTheme="minorHAnsi" w:hAnsiTheme="minorHAnsi" w:cstheme="minorHAnsi"/>
          <w:sz w:val="21"/>
        </w:rPr>
        <w:t xml:space="preserve"> outcomes (VDELWP 2016). </w:t>
      </w:r>
    </w:p>
    <w:p w14:paraId="36F8F91B" w14:textId="14D64BE4" w:rsidR="00EC0B67" w:rsidRPr="00155241" w:rsidRDefault="00D72341" w:rsidP="00D72341">
      <w:pPr>
        <w:pStyle w:val="Bodytext0"/>
        <w:rPr>
          <w:rFonts w:asciiTheme="minorHAnsi" w:hAnsiTheme="minorHAnsi" w:cstheme="minorHAnsi"/>
          <w:sz w:val="21"/>
        </w:rPr>
      </w:pPr>
      <w:r w:rsidRPr="00155241">
        <w:rPr>
          <w:rFonts w:asciiTheme="minorHAnsi" w:hAnsiTheme="minorHAnsi" w:cstheme="minorHAnsi"/>
          <w:sz w:val="21"/>
        </w:rPr>
        <w:t>Integration or coordination between policies to deliver genuine multiple benefits should consider implications for the additionality of activities</w:t>
      </w:r>
      <w:r w:rsidRPr="00155241" w:rsidDel="004A6379">
        <w:rPr>
          <w:rFonts w:asciiTheme="minorHAnsi" w:hAnsiTheme="minorHAnsi" w:cstheme="minorHAnsi"/>
          <w:sz w:val="21"/>
        </w:rPr>
        <w:t>—</w:t>
      </w:r>
      <w:r w:rsidRPr="00155241">
        <w:rPr>
          <w:rFonts w:asciiTheme="minorHAnsi" w:hAnsiTheme="minorHAnsi" w:cstheme="minorHAnsi"/>
          <w:sz w:val="21"/>
        </w:rPr>
        <w:t xml:space="preserve">whether or not they would go ahead without the support of one or more of the coordinating programs. The ERF has explicit, legislated requirements for ERF projects to generate emissions reductions that would not occur in the absence of the ERF. However, the ERF design explicitly allows for some co-funding of ERF projects to pay for non-emissions reduction benefits (such as improving water quality). Additionality is mainly an issue for offsets programs or other measures to reduce emissions. It is also important when considering whether tax payers are receiving value for public money expended through grants programs or other subsidies like tax concessions. It may be less of a concern for other initiatives to encourage broader environmental outcomes and the Authority considers that questions of additionality are best dealt with by decision makers </w:t>
      </w:r>
      <w:r w:rsidR="006E0CC8">
        <w:rPr>
          <w:rFonts w:asciiTheme="minorHAnsi" w:hAnsiTheme="minorHAnsi" w:cstheme="minorHAnsi"/>
          <w:sz w:val="21"/>
        </w:rPr>
        <w:t>(i</w:t>
      </w:r>
      <w:r w:rsidR="007D749A">
        <w:rPr>
          <w:rFonts w:asciiTheme="minorHAnsi" w:hAnsiTheme="minorHAnsi" w:cstheme="minorHAnsi"/>
          <w:sz w:val="21"/>
        </w:rPr>
        <w:t>.</w:t>
      </w:r>
      <w:r w:rsidR="006E0CC8">
        <w:rPr>
          <w:rFonts w:asciiTheme="minorHAnsi" w:hAnsiTheme="minorHAnsi" w:cstheme="minorHAnsi"/>
          <w:sz w:val="21"/>
        </w:rPr>
        <w:t>e</w:t>
      </w:r>
      <w:r w:rsidR="004E6872">
        <w:rPr>
          <w:rFonts w:asciiTheme="minorHAnsi" w:hAnsiTheme="minorHAnsi" w:cstheme="minorHAnsi"/>
          <w:sz w:val="21"/>
        </w:rPr>
        <w:t>.</w:t>
      </w:r>
      <w:r w:rsidR="006E0CC8">
        <w:rPr>
          <w:rFonts w:asciiTheme="minorHAnsi" w:hAnsiTheme="minorHAnsi" w:cstheme="minorHAnsi"/>
          <w:sz w:val="21"/>
        </w:rPr>
        <w:t xml:space="preserve"> </w:t>
      </w:r>
      <w:r w:rsidR="00AB0A2F">
        <w:rPr>
          <w:rFonts w:asciiTheme="minorHAnsi" w:hAnsiTheme="minorHAnsi" w:cstheme="minorHAnsi"/>
          <w:sz w:val="21"/>
        </w:rPr>
        <w:t xml:space="preserve">federal </w:t>
      </w:r>
      <w:r w:rsidR="006E0CC8">
        <w:rPr>
          <w:rFonts w:asciiTheme="minorHAnsi" w:hAnsiTheme="minorHAnsi" w:cstheme="minorHAnsi"/>
          <w:sz w:val="21"/>
        </w:rPr>
        <w:t xml:space="preserve">and state governments, NGOs and other organisations offering programs and initiatives) </w:t>
      </w:r>
      <w:r w:rsidRPr="00155241">
        <w:rPr>
          <w:rFonts w:asciiTheme="minorHAnsi" w:hAnsiTheme="minorHAnsi" w:cstheme="minorHAnsi"/>
          <w:sz w:val="21"/>
        </w:rPr>
        <w:t>in the context of individual programs’ objectives</w:t>
      </w:r>
      <w:r w:rsidR="00DF57F6" w:rsidRPr="00155241">
        <w:rPr>
          <w:rFonts w:asciiTheme="minorHAnsi" w:hAnsiTheme="minorHAnsi" w:cstheme="minorHAnsi"/>
          <w:sz w:val="21"/>
        </w:rPr>
        <w:t>.</w:t>
      </w:r>
    </w:p>
    <w:p w14:paraId="19DB1074" w14:textId="312580CE" w:rsidR="00DA3BF8" w:rsidRPr="00155241" w:rsidRDefault="005132B3" w:rsidP="002B4BCC">
      <w:pPr>
        <w:pStyle w:val="Bodytext0"/>
        <w:rPr>
          <w:rFonts w:asciiTheme="minorHAnsi" w:hAnsiTheme="minorHAnsi" w:cstheme="minorHAnsi"/>
          <w:sz w:val="21"/>
        </w:rPr>
      </w:pPr>
      <w:r>
        <w:rPr>
          <w:rFonts w:asciiTheme="minorHAnsi" w:hAnsiTheme="minorHAnsi" w:cstheme="minorHAnsi"/>
          <w:sz w:val="21"/>
        </w:rPr>
        <w:fldChar w:fldCharType="begin"/>
      </w:r>
      <w:r>
        <w:rPr>
          <w:rFonts w:asciiTheme="minorHAnsi" w:hAnsiTheme="minorHAnsi" w:cstheme="minorHAnsi"/>
          <w:sz w:val="21"/>
        </w:rPr>
        <w:instrText xml:space="preserve"> REF _Ref509906599 \r \h </w:instrText>
      </w:r>
      <w:r>
        <w:rPr>
          <w:rFonts w:asciiTheme="minorHAnsi" w:hAnsiTheme="minorHAnsi" w:cstheme="minorHAnsi"/>
          <w:sz w:val="21"/>
        </w:rPr>
      </w:r>
      <w:r>
        <w:rPr>
          <w:rFonts w:asciiTheme="minorHAnsi" w:hAnsiTheme="minorHAnsi" w:cstheme="minorHAnsi"/>
          <w:sz w:val="21"/>
        </w:rPr>
        <w:fldChar w:fldCharType="separate"/>
      </w:r>
      <w:r w:rsidR="008F6996">
        <w:rPr>
          <w:rFonts w:asciiTheme="minorHAnsi" w:hAnsiTheme="minorHAnsi" w:cstheme="minorHAnsi"/>
          <w:sz w:val="21"/>
        </w:rPr>
        <w:t>Box 2</w:t>
      </w:r>
      <w:r>
        <w:rPr>
          <w:rFonts w:asciiTheme="minorHAnsi" w:hAnsiTheme="minorHAnsi" w:cstheme="minorHAnsi"/>
          <w:sz w:val="21"/>
        </w:rPr>
        <w:fldChar w:fldCharType="end"/>
      </w:r>
      <w:r>
        <w:rPr>
          <w:rFonts w:asciiTheme="minorHAnsi" w:hAnsiTheme="minorHAnsi" w:cstheme="minorHAnsi"/>
          <w:sz w:val="21"/>
        </w:rPr>
        <w:t xml:space="preserve"> </w:t>
      </w:r>
      <w:r w:rsidR="0058376D" w:rsidRPr="00155241" w:rsidDel="00B12CB7">
        <w:rPr>
          <w:rFonts w:asciiTheme="minorHAnsi" w:hAnsiTheme="minorHAnsi" w:cstheme="minorHAnsi"/>
          <w:sz w:val="21"/>
        </w:rPr>
        <w:t xml:space="preserve">outlines </w:t>
      </w:r>
      <w:r w:rsidR="001E4495">
        <w:rPr>
          <w:rFonts w:asciiTheme="minorHAnsi" w:hAnsiTheme="minorHAnsi" w:cstheme="minorHAnsi"/>
          <w:sz w:val="21"/>
        </w:rPr>
        <w:t>s</w:t>
      </w:r>
      <w:r w:rsidR="0074529D">
        <w:rPr>
          <w:rFonts w:asciiTheme="minorHAnsi" w:hAnsiTheme="minorHAnsi" w:cstheme="minorHAnsi"/>
          <w:sz w:val="21"/>
        </w:rPr>
        <w:t xml:space="preserve">ome of </w:t>
      </w:r>
      <w:r w:rsidR="0058376D" w:rsidRPr="00155241" w:rsidDel="00B12CB7">
        <w:rPr>
          <w:rFonts w:asciiTheme="minorHAnsi" w:hAnsiTheme="minorHAnsi" w:cstheme="minorHAnsi"/>
          <w:sz w:val="21"/>
        </w:rPr>
        <w:t>the multiple benefits that can accrue from well integrated policies.</w:t>
      </w:r>
      <w:bookmarkStart w:id="125" w:name="_Toc475522091"/>
    </w:p>
    <w:tbl>
      <w:tblPr>
        <w:tblStyle w:val="CCATablebox"/>
        <w:tblW w:w="9628" w:type="dxa"/>
        <w:tblLook w:val="04A0" w:firstRow="1" w:lastRow="0" w:firstColumn="1" w:lastColumn="0" w:noHBand="0" w:noVBand="1"/>
      </w:tblPr>
      <w:tblGrid>
        <w:gridCol w:w="9752"/>
      </w:tblGrid>
      <w:tr w:rsidR="00A46AC2" w:rsidRPr="00155241" w14:paraId="081F46A3" w14:textId="77777777" w:rsidTr="00F44DF9">
        <w:trPr>
          <w:cnfStyle w:val="100000000000" w:firstRow="1" w:lastRow="0" w:firstColumn="0" w:lastColumn="0" w:oddVBand="0" w:evenVBand="0" w:oddHBand="0" w:evenHBand="0" w:firstRowFirstColumn="0" w:firstRowLastColumn="0" w:lastRowFirstColumn="0" w:lastRowLastColumn="0"/>
          <w:trHeight w:val="9072"/>
        </w:trPr>
        <w:tc>
          <w:tcPr>
            <w:tcW w:w="9628" w:type="dxa"/>
            <w:shd w:val="clear" w:color="auto" w:fill="D4EBF4" w:themeFill="text2" w:themeFillTint="33"/>
            <w:tcMar>
              <w:top w:w="510" w:type="dxa"/>
              <w:bottom w:w="510" w:type="dxa"/>
            </w:tcMar>
          </w:tcPr>
          <w:p w14:paraId="6FDDF8CE" w14:textId="0A751F96" w:rsidR="00B01966" w:rsidRPr="00155241" w:rsidRDefault="00B01966" w:rsidP="002D43C5">
            <w:pPr>
              <w:pStyle w:val="Headingnumberedbox"/>
            </w:pPr>
            <w:bookmarkStart w:id="126" w:name="_Ref509906599"/>
            <w:r w:rsidRPr="00155241">
              <w:t>Positive interactions between policies</w:t>
            </w:r>
            <w:bookmarkEnd w:id="125"/>
            <w:bookmarkEnd w:id="126"/>
          </w:p>
          <w:tbl>
            <w:tblPr>
              <w:tblStyle w:val="TableGrid1"/>
              <w:tblW w:w="8618" w:type="dxa"/>
              <w:tblBorders>
                <w:top w:val="dotted" w:sz="4" w:space="0" w:color="309CC8" w:themeColor="accent1"/>
                <w:left w:val="none" w:sz="0" w:space="0" w:color="auto"/>
                <w:bottom w:val="dotted" w:sz="4" w:space="0" w:color="309CC8" w:themeColor="accent1"/>
                <w:right w:val="none" w:sz="0" w:space="0" w:color="auto"/>
                <w:insideH w:val="dotted" w:sz="4" w:space="0" w:color="309CC8" w:themeColor="accent1"/>
                <w:insideV w:val="dotted" w:sz="4" w:space="0" w:color="309CC8" w:themeColor="accent1"/>
              </w:tblBorders>
              <w:tblLook w:val="04A0" w:firstRow="1" w:lastRow="0" w:firstColumn="1" w:lastColumn="0" w:noHBand="0" w:noVBand="1"/>
            </w:tblPr>
            <w:tblGrid>
              <w:gridCol w:w="8618"/>
            </w:tblGrid>
            <w:tr w:rsidR="00FC2FC1" w:rsidRPr="00155241" w14:paraId="2E195AE5" w14:textId="77777777" w:rsidTr="00FC2FC1">
              <w:tc>
                <w:tcPr>
                  <w:tcW w:w="8618" w:type="dxa"/>
                  <w:tcBorders>
                    <w:top w:val="nil"/>
                    <w:bottom w:val="nil"/>
                  </w:tcBorders>
                  <w:shd w:val="clear" w:color="auto" w:fill="309CC8" w:themeFill="accent1"/>
                </w:tcPr>
                <w:p w14:paraId="3FDA2063" w14:textId="16AF1070" w:rsidR="00FC2FC1" w:rsidRPr="00155241" w:rsidRDefault="00FC2FC1" w:rsidP="00A74950">
                  <w:pPr>
                    <w:pStyle w:val="TableHeadingRightAligned"/>
                    <w:jc w:val="left"/>
                    <w:rPr>
                      <w:rFonts w:asciiTheme="minorHAnsi" w:hAnsiTheme="minorHAnsi" w:cstheme="minorHAnsi"/>
                      <w:b/>
                      <w:bCs/>
                      <w:caps/>
                    </w:rPr>
                  </w:pPr>
                  <w:r w:rsidRPr="00155241">
                    <w:rPr>
                      <w:rFonts w:asciiTheme="minorHAnsi" w:hAnsiTheme="minorHAnsi" w:cstheme="minorHAnsi"/>
                      <w:b/>
                    </w:rPr>
                    <w:t xml:space="preserve">Positive impacts of emission reduction policies on </w:t>
                  </w:r>
                  <w:r w:rsidR="00A74950" w:rsidRPr="00155241">
                    <w:rPr>
                      <w:rFonts w:asciiTheme="minorHAnsi" w:hAnsiTheme="minorHAnsi" w:cstheme="minorHAnsi"/>
                      <w:b/>
                    </w:rPr>
                    <w:t xml:space="preserve">natural resource management </w:t>
                  </w:r>
                  <w:r w:rsidRPr="00155241">
                    <w:rPr>
                      <w:rFonts w:asciiTheme="minorHAnsi" w:hAnsiTheme="minorHAnsi" w:cstheme="minorHAnsi"/>
                      <w:b/>
                    </w:rPr>
                    <w:t>outcomes</w:t>
                  </w:r>
                </w:p>
              </w:tc>
            </w:tr>
            <w:tr w:rsidR="00FC2FC1" w:rsidRPr="00155241" w14:paraId="1FE18A09" w14:textId="77777777" w:rsidTr="00FC2FC1">
              <w:tc>
                <w:tcPr>
                  <w:tcW w:w="8618" w:type="dxa"/>
                  <w:tcBorders>
                    <w:top w:val="nil"/>
                    <w:bottom w:val="nil"/>
                  </w:tcBorders>
                  <w:shd w:val="clear" w:color="auto" w:fill="FFFFFF" w:themeFill="background1"/>
                  <w:tcMar>
                    <w:top w:w="28" w:type="dxa"/>
                    <w:bottom w:w="28" w:type="dxa"/>
                  </w:tcMar>
                </w:tcPr>
                <w:p w14:paraId="59ED18A2" w14:textId="451DFE5C"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 xml:space="preserve">Planting </w:t>
                  </w:r>
                  <w:r w:rsidR="006E0CC8">
                    <w:rPr>
                      <w:rFonts w:asciiTheme="minorHAnsi" w:hAnsiTheme="minorHAnsi" w:cstheme="minorHAnsi"/>
                      <w:bCs w:val="0"/>
                      <w:color w:val="auto"/>
                      <w:sz w:val="20"/>
                      <w:szCs w:val="22"/>
                    </w:rPr>
                    <w:t xml:space="preserve">indigenous </w:t>
                  </w:r>
                  <w:r w:rsidRPr="00155241">
                    <w:rPr>
                      <w:rFonts w:asciiTheme="minorHAnsi" w:hAnsiTheme="minorHAnsi" w:cstheme="minorHAnsi"/>
                      <w:bCs w:val="0"/>
                      <w:color w:val="auto"/>
                      <w:sz w:val="20"/>
                      <w:szCs w:val="22"/>
                    </w:rPr>
                    <w:t>vegetation for carbon storage improves biodiversity and soil health</w:t>
                  </w:r>
                </w:p>
                <w:p w14:paraId="77D6DA7C"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 xml:space="preserve">Managing grazing practices to increase soil carbon improves soil health </w:t>
                  </w:r>
                </w:p>
                <w:p w14:paraId="0888CCDF"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 xml:space="preserve">Early dry season burning of savannas to reduce emissions improves biodiversity, social and cultural outcomes </w:t>
                  </w:r>
                </w:p>
                <w:p w14:paraId="03284A60"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Reducing fertiliser application to reduce nitrous oxide emissions reduces water pollution</w:t>
                  </w:r>
                </w:p>
                <w:p w14:paraId="3BBA03AA"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 xml:space="preserve">Managing livestock manure to reduce emissions improves soil health, and reduces water, air and odour pollution </w:t>
                  </w:r>
                </w:p>
                <w:p w14:paraId="6A2B72D7" w14:textId="56ACF510" w:rsidR="00FC2FC1" w:rsidRPr="00155241" w:rsidRDefault="00FC2FC1" w:rsidP="00A74950">
                  <w:pPr>
                    <w:pStyle w:val="TableListBullet"/>
                    <w:numPr>
                      <w:ilvl w:val="0"/>
                      <w:numId w:val="1"/>
                    </w:numPr>
                    <w:spacing w:before="40" w:after="40" w:line="276" w:lineRule="auto"/>
                    <w:ind w:left="318" w:right="0" w:hanging="284"/>
                    <w:rPr>
                      <w:rFonts w:asciiTheme="minorHAnsi" w:eastAsia="Arial" w:hAnsiTheme="minorHAnsi" w:cstheme="minorHAnsi"/>
                      <w:b/>
                      <w:color w:val="auto"/>
                      <w:sz w:val="20"/>
                      <w:szCs w:val="22"/>
                    </w:rPr>
                  </w:pPr>
                  <w:r w:rsidRPr="00155241">
                    <w:rPr>
                      <w:rFonts w:asciiTheme="minorHAnsi" w:hAnsiTheme="minorHAnsi" w:cstheme="minorHAnsi"/>
                      <w:bCs w:val="0"/>
                      <w:color w:val="auto"/>
                      <w:sz w:val="20"/>
                      <w:szCs w:val="22"/>
                    </w:rPr>
                    <w:t xml:space="preserve">Revenue from carbon projects increases landholders capacity to undertake </w:t>
                  </w:r>
                  <w:r w:rsidR="00A74950" w:rsidRPr="00155241">
                    <w:rPr>
                      <w:rFonts w:asciiTheme="minorHAnsi" w:hAnsiTheme="minorHAnsi" w:cstheme="minorHAnsi"/>
                      <w:bCs w:val="0"/>
                      <w:color w:val="auto"/>
                      <w:sz w:val="20"/>
                      <w:szCs w:val="22"/>
                    </w:rPr>
                    <w:t xml:space="preserve">natural resource management </w:t>
                  </w:r>
                  <w:r w:rsidRPr="00155241">
                    <w:rPr>
                      <w:rFonts w:asciiTheme="minorHAnsi" w:hAnsiTheme="minorHAnsi" w:cstheme="minorHAnsi"/>
                      <w:bCs w:val="0"/>
                      <w:color w:val="auto"/>
                      <w:sz w:val="20"/>
                      <w:szCs w:val="22"/>
                    </w:rPr>
                    <w:t>activities</w:t>
                  </w:r>
                </w:p>
              </w:tc>
            </w:tr>
            <w:tr w:rsidR="00FC2FC1" w:rsidRPr="00155241" w14:paraId="05A44B55" w14:textId="77777777" w:rsidTr="00385C13">
              <w:tc>
                <w:tcPr>
                  <w:tcW w:w="8618" w:type="dxa"/>
                  <w:tcBorders>
                    <w:top w:val="nil"/>
                    <w:bottom w:val="nil"/>
                  </w:tcBorders>
                  <w:shd w:val="clear" w:color="auto" w:fill="309CC8" w:themeFill="accent2"/>
                </w:tcPr>
                <w:p w14:paraId="2A792C46" w14:textId="26A21EA7" w:rsidR="00FC2FC1" w:rsidRPr="00155241" w:rsidRDefault="00385C13" w:rsidP="00385C13">
                  <w:pPr>
                    <w:pStyle w:val="TableHeadingRightAligned"/>
                    <w:jc w:val="left"/>
                    <w:rPr>
                      <w:rFonts w:asciiTheme="minorHAnsi" w:hAnsiTheme="minorHAnsi" w:cstheme="minorHAnsi"/>
                      <w:b/>
                    </w:rPr>
                  </w:pPr>
                  <w:r w:rsidRPr="00155241">
                    <w:rPr>
                      <w:rFonts w:asciiTheme="minorHAnsi" w:hAnsiTheme="minorHAnsi" w:cstheme="minorHAnsi"/>
                      <w:b/>
                    </w:rPr>
                    <w:t>Positive impacts of emission reduction policies on a</w:t>
                  </w:r>
                  <w:r w:rsidR="00FC2FC1" w:rsidRPr="00155241">
                    <w:rPr>
                      <w:rFonts w:asciiTheme="minorHAnsi" w:hAnsiTheme="minorHAnsi" w:cstheme="minorHAnsi"/>
                      <w:b/>
                    </w:rPr>
                    <w:t>griculture outcomes</w:t>
                  </w:r>
                </w:p>
              </w:tc>
            </w:tr>
            <w:tr w:rsidR="00FC2FC1" w:rsidRPr="00155241" w14:paraId="673203CC" w14:textId="77777777" w:rsidTr="00FC2FC1">
              <w:tc>
                <w:tcPr>
                  <w:tcW w:w="8618" w:type="dxa"/>
                  <w:tcBorders>
                    <w:top w:val="nil"/>
                    <w:bottom w:val="nil"/>
                  </w:tcBorders>
                  <w:shd w:val="clear" w:color="auto" w:fill="FFFFFF" w:themeFill="background1"/>
                  <w:tcMar>
                    <w:top w:w="28" w:type="dxa"/>
                    <w:bottom w:w="28" w:type="dxa"/>
                  </w:tcMar>
                </w:tcPr>
                <w:p w14:paraId="0AEA9D73" w14:textId="52DC5FC8"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 xml:space="preserve">Changes in land-use and management practices to reduce emissions and increase storage increase farm revenue and profitability, and diversify farm income through sale of </w:t>
                  </w:r>
                  <w:r w:rsidR="00820F89" w:rsidRPr="00155241">
                    <w:rPr>
                      <w:rFonts w:asciiTheme="minorHAnsi" w:hAnsiTheme="minorHAnsi" w:cstheme="minorHAnsi"/>
                      <w:bCs w:val="0"/>
                      <w:color w:val="auto"/>
                      <w:sz w:val="20"/>
                      <w:szCs w:val="22"/>
                    </w:rPr>
                    <w:t>Australian Carbon Credit Units</w:t>
                  </w:r>
                </w:p>
                <w:p w14:paraId="65A706A3" w14:textId="6CB5D8A2"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 xml:space="preserve">Modifying livestock manure management to reduce emissions increases farm revenue, reduces </w:t>
                  </w:r>
                  <w:r w:rsidR="00B12CB7" w:rsidRPr="00155241">
                    <w:rPr>
                      <w:rFonts w:asciiTheme="minorHAnsi" w:hAnsiTheme="minorHAnsi" w:cstheme="minorHAnsi"/>
                      <w:bCs w:val="0"/>
                      <w:color w:val="auto"/>
                      <w:sz w:val="20"/>
                      <w:szCs w:val="22"/>
                    </w:rPr>
                    <w:t>energy</w:t>
                  </w:r>
                  <w:r w:rsidRPr="00155241">
                    <w:rPr>
                      <w:rFonts w:asciiTheme="minorHAnsi" w:hAnsiTheme="minorHAnsi" w:cstheme="minorHAnsi"/>
                      <w:bCs w:val="0"/>
                      <w:color w:val="auto"/>
                      <w:sz w:val="20"/>
                      <w:szCs w:val="22"/>
                    </w:rPr>
                    <w:t xml:space="preserve"> costs, and </w:t>
                  </w:r>
                  <w:r w:rsidR="00B12CB7" w:rsidRPr="00155241">
                    <w:rPr>
                      <w:rFonts w:asciiTheme="minorHAnsi" w:hAnsiTheme="minorHAnsi" w:cstheme="minorHAnsi"/>
                      <w:bCs w:val="0"/>
                      <w:color w:val="auto"/>
                      <w:sz w:val="20"/>
                      <w:szCs w:val="22"/>
                    </w:rPr>
                    <w:t xml:space="preserve">enables </w:t>
                  </w:r>
                  <w:r w:rsidRPr="00155241">
                    <w:rPr>
                      <w:rFonts w:asciiTheme="minorHAnsi" w:hAnsiTheme="minorHAnsi" w:cstheme="minorHAnsi"/>
                      <w:bCs w:val="0"/>
                      <w:color w:val="auto"/>
                      <w:sz w:val="20"/>
                      <w:szCs w:val="22"/>
                    </w:rPr>
                    <w:t>the sale of electricity and renewable energy certificates</w:t>
                  </w:r>
                </w:p>
                <w:p w14:paraId="53B68E74"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Changes in livestock management practices to reduce methane emissions increases farm productivity and profitability</w:t>
                  </w:r>
                </w:p>
                <w:p w14:paraId="1D83DFEB"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eastAsia="Arial" w:hAnsiTheme="minorHAnsi" w:cstheme="minorHAnsi"/>
                      <w:color w:val="auto"/>
                      <w:sz w:val="20"/>
                      <w:szCs w:val="22"/>
                    </w:rPr>
                  </w:pPr>
                  <w:r w:rsidRPr="00155241">
                    <w:rPr>
                      <w:rFonts w:asciiTheme="minorHAnsi" w:hAnsiTheme="minorHAnsi" w:cstheme="minorHAnsi"/>
                      <w:bCs w:val="0"/>
                      <w:color w:val="auto"/>
                      <w:sz w:val="20"/>
                      <w:szCs w:val="22"/>
                    </w:rPr>
                    <w:t>Modifying fertiliser use to reduce nitrous oxide emissions reduces farm input costs</w:t>
                  </w:r>
                </w:p>
              </w:tc>
            </w:tr>
            <w:tr w:rsidR="00385C13" w:rsidRPr="00155241" w14:paraId="6124E9B0" w14:textId="77777777" w:rsidTr="00385C13">
              <w:tc>
                <w:tcPr>
                  <w:tcW w:w="8618" w:type="dxa"/>
                  <w:tcBorders>
                    <w:top w:val="nil"/>
                    <w:bottom w:val="nil"/>
                  </w:tcBorders>
                  <w:shd w:val="clear" w:color="auto" w:fill="D4EBF4" w:themeFill="accent1" w:themeFillTint="33"/>
                </w:tcPr>
                <w:p w14:paraId="3C31E4D7" w14:textId="77777777" w:rsidR="00385C13" w:rsidRPr="00155241" w:rsidRDefault="00385C13" w:rsidP="00385C13">
                  <w:pPr>
                    <w:pStyle w:val="TableHeadingRightAligned"/>
                    <w:jc w:val="left"/>
                    <w:rPr>
                      <w:rFonts w:asciiTheme="minorHAnsi" w:hAnsiTheme="minorHAnsi" w:cstheme="minorHAnsi"/>
                      <w:sz w:val="8"/>
                    </w:rPr>
                  </w:pPr>
                </w:p>
              </w:tc>
            </w:tr>
            <w:tr w:rsidR="00FC2FC1" w:rsidRPr="00155241" w14:paraId="211FB338" w14:textId="77777777" w:rsidTr="00FC2FC1">
              <w:tc>
                <w:tcPr>
                  <w:tcW w:w="8618" w:type="dxa"/>
                  <w:tcBorders>
                    <w:top w:val="nil"/>
                    <w:bottom w:val="nil"/>
                  </w:tcBorders>
                  <w:shd w:val="clear" w:color="auto" w:fill="309CC8" w:themeFill="accent1"/>
                </w:tcPr>
                <w:p w14:paraId="04C8A99E" w14:textId="0DA5AFDB" w:rsidR="00FC2FC1" w:rsidRPr="00155241" w:rsidRDefault="00FC2FC1" w:rsidP="00C1656D">
                  <w:pPr>
                    <w:pStyle w:val="TableHeadingRightAligned"/>
                    <w:jc w:val="left"/>
                    <w:rPr>
                      <w:rFonts w:asciiTheme="minorHAnsi" w:hAnsiTheme="minorHAnsi" w:cstheme="minorHAnsi"/>
                      <w:b/>
                      <w:bCs/>
                    </w:rPr>
                  </w:pPr>
                  <w:r w:rsidRPr="00155241">
                    <w:rPr>
                      <w:rFonts w:asciiTheme="minorHAnsi" w:hAnsiTheme="minorHAnsi" w:cstheme="minorHAnsi"/>
                      <w:b/>
                    </w:rPr>
                    <w:t xml:space="preserve">Positive impacts of </w:t>
                  </w:r>
                  <w:r w:rsidR="00A74950" w:rsidRPr="00155241">
                    <w:rPr>
                      <w:rFonts w:asciiTheme="minorHAnsi" w:hAnsiTheme="minorHAnsi" w:cstheme="minorHAnsi"/>
                      <w:b/>
                    </w:rPr>
                    <w:t xml:space="preserve">natural resource management </w:t>
                  </w:r>
                  <w:r w:rsidRPr="00155241">
                    <w:rPr>
                      <w:rFonts w:asciiTheme="minorHAnsi" w:hAnsiTheme="minorHAnsi" w:cstheme="minorHAnsi"/>
                      <w:b/>
                    </w:rPr>
                    <w:t xml:space="preserve">policies on emissions </w:t>
                  </w:r>
                </w:p>
              </w:tc>
            </w:tr>
            <w:tr w:rsidR="00FC2FC1" w:rsidRPr="00155241" w14:paraId="4A7FB2A4" w14:textId="77777777" w:rsidTr="00FC2FC1">
              <w:tc>
                <w:tcPr>
                  <w:tcW w:w="8618" w:type="dxa"/>
                  <w:tcBorders>
                    <w:top w:val="nil"/>
                    <w:bottom w:val="nil"/>
                  </w:tcBorders>
                  <w:shd w:val="clear" w:color="auto" w:fill="FFFFFF" w:themeFill="background1"/>
                  <w:tcMar>
                    <w:top w:w="28" w:type="dxa"/>
                    <w:bottom w:w="28" w:type="dxa"/>
                  </w:tcMar>
                </w:tcPr>
                <w:p w14:paraId="30C9167D"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Ecological restoration programs increases carbon storage in biomass and soils</w:t>
                  </w:r>
                </w:p>
                <w:p w14:paraId="2D707FB2" w14:textId="75712BDF"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Planting of windbreaks increases carbon storage in biomass and soils</w:t>
                  </w:r>
                </w:p>
                <w:p w14:paraId="4FDF91AD"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Conservation reserves protect carbon stocks</w:t>
                  </w:r>
                </w:p>
                <w:p w14:paraId="4EE474A9"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Pest and weeds management protects carbon stocks and helps to restore degraded ecosystems thereby increasing carbon storage</w:t>
                  </w:r>
                </w:p>
                <w:p w14:paraId="2D5C56EE" w14:textId="11ACF802"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Measures to reduce fertiliser and nutrient runoff reduce nitrous oxide emissions and increase soil carbon</w:t>
                  </w:r>
                </w:p>
              </w:tc>
            </w:tr>
            <w:tr w:rsidR="00FC2FC1" w:rsidRPr="00155241" w14:paraId="178D812F" w14:textId="77777777" w:rsidTr="00385C13">
              <w:tc>
                <w:tcPr>
                  <w:tcW w:w="8618" w:type="dxa"/>
                  <w:tcBorders>
                    <w:top w:val="nil"/>
                    <w:bottom w:val="nil"/>
                  </w:tcBorders>
                  <w:shd w:val="clear" w:color="auto" w:fill="309CC8" w:themeFill="accent2"/>
                </w:tcPr>
                <w:p w14:paraId="1FF510AD" w14:textId="656083F3" w:rsidR="00FC2FC1" w:rsidRPr="00155241" w:rsidRDefault="00385C13" w:rsidP="001360F7">
                  <w:pPr>
                    <w:pStyle w:val="TableHeadingRightAligned"/>
                    <w:jc w:val="left"/>
                    <w:rPr>
                      <w:rFonts w:asciiTheme="minorHAnsi" w:hAnsiTheme="minorHAnsi" w:cstheme="minorHAnsi"/>
                      <w:b/>
                      <w:bCs/>
                    </w:rPr>
                  </w:pPr>
                  <w:r w:rsidRPr="00155241">
                    <w:rPr>
                      <w:rFonts w:asciiTheme="minorHAnsi" w:hAnsiTheme="minorHAnsi" w:cstheme="minorHAnsi"/>
                      <w:b/>
                    </w:rPr>
                    <w:t xml:space="preserve">Positive impacts of </w:t>
                  </w:r>
                  <w:r w:rsidR="00751804">
                    <w:rPr>
                      <w:rFonts w:asciiTheme="minorHAnsi" w:hAnsiTheme="minorHAnsi" w:cstheme="minorHAnsi"/>
                      <w:b/>
                    </w:rPr>
                    <w:t>a</w:t>
                  </w:r>
                  <w:r w:rsidRPr="00155241">
                    <w:rPr>
                      <w:rFonts w:asciiTheme="minorHAnsi" w:hAnsiTheme="minorHAnsi" w:cstheme="minorHAnsi"/>
                      <w:b/>
                    </w:rPr>
                    <w:t xml:space="preserve">griculture policies on emissions </w:t>
                  </w:r>
                </w:p>
              </w:tc>
            </w:tr>
            <w:tr w:rsidR="00FC2FC1" w:rsidRPr="00155241" w14:paraId="1714B3CC" w14:textId="77777777" w:rsidTr="00385C13">
              <w:tc>
                <w:tcPr>
                  <w:tcW w:w="8618" w:type="dxa"/>
                  <w:tcBorders>
                    <w:top w:val="nil"/>
                    <w:bottom w:val="nil"/>
                  </w:tcBorders>
                  <w:shd w:val="clear" w:color="auto" w:fill="FFFFFF" w:themeFill="background1"/>
                  <w:tcMar>
                    <w:top w:w="28" w:type="dxa"/>
                    <w:bottom w:w="28" w:type="dxa"/>
                  </w:tcMar>
                </w:tcPr>
                <w:p w14:paraId="2AA1B4BA"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Agricultural programs promote more efficient livestock herd management, resulting in increased production efficiencies and reduced methane and nitrous oxide emissions</w:t>
                  </w:r>
                </w:p>
                <w:p w14:paraId="189F1672"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Agricultural programs promote composting and use of livestock manure, resulting in increases in productivity and reduced emissions</w:t>
                  </w:r>
                </w:p>
                <w:p w14:paraId="2A2CC2D8" w14:textId="77777777" w:rsidR="00FC2FC1" w:rsidRPr="00155241" w:rsidRDefault="00FC2FC1" w:rsidP="00FC2FC1">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Management to increase soil fertility increases soil carbon</w:t>
                  </w:r>
                </w:p>
                <w:p w14:paraId="123BB17D" w14:textId="3B20CC81" w:rsidR="00FC2FC1" w:rsidRPr="00155241" w:rsidRDefault="00FC2FC1" w:rsidP="00A74950">
                  <w:pPr>
                    <w:pStyle w:val="TableListBullet"/>
                    <w:numPr>
                      <w:ilvl w:val="0"/>
                      <w:numId w:val="1"/>
                    </w:numPr>
                    <w:spacing w:before="40" w:after="40" w:line="276" w:lineRule="auto"/>
                    <w:ind w:left="318" w:right="0" w:hanging="284"/>
                    <w:rPr>
                      <w:rFonts w:asciiTheme="minorHAnsi" w:hAnsiTheme="minorHAnsi" w:cstheme="minorHAnsi"/>
                      <w:bCs w:val="0"/>
                      <w:color w:val="auto"/>
                      <w:sz w:val="20"/>
                      <w:szCs w:val="22"/>
                    </w:rPr>
                  </w:pPr>
                  <w:r w:rsidRPr="00155241">
                    <w:rPr>
                      <w:rFonts w:asciiTheme="minorHAnsi" w:hAnsiTheme="minorHAnsi" w:cstheme="minorHAnsi"/>
                      <w:bCs w:val="0"/>
                      <w:color w:val="auto"/>
                      <w:sz w:val="20"/>
                      <w:szCs w:val="22"/>
                    </w:rPr>
                    <w:t>R</w:t>
                  </w:r>
                  <w:r w:rsidR="00A74950" w:rsidRPr="00155241">
                    <w:rPr>
                      <w:rFonts w:asciiTheme="minorHAnsi" w:hAnsiTheme="minorHAnsi" w:cstheme="minorHAnsi"/>
                      <w:bCs w:val="0"/>
                      <w:color w:val="auto"/>
                      <w:sz w:val="20"/>
                      <w:szCs w:val="22"/>
                    </w:rPr>
                    <w:t>esearch and development</w:t>
                  </w:r>
                  <w:r w:rsidRPr="00155241">
                    <w:rPr>
                      <w:rFonts w:asciiTheme="minorHAnsi" w:hAnsiTheme="minorHAnsi" w:cstheme="minorHAnsi"/>
                      <w:bCs w:val="0"/>
                      <w:color w:val="auto"/>
                      <w:sz w:val="20"/>
                      <w:szCs w:val="22"/>
                    </w:rPr>
                    <w:t xml:space="preserve"> discovers new technologies </w:t>
                  </w:r>
                  <w:r w:rsidR="0064441B" w:rsidRPr="00155241">
                    <w:rPr>
                      <w:rFonts w:asciiTheme="minorHAnsi" w:hAnsiTheme="minorHAnsi" w:cstheme="minorHAnsi"/>
                      <w:bCs w:val="0"/>
                      <w:color w:val="auto"/>
                      <w:sz w:val="20"/>
                      <w:szCs w:val="22"/>
                    </w:rPr>
                    <w:t>to</w:t>
                  </w:r>
                  <w:r w:rsidRPr="00155241">
                    <w:rPr>
                      <w:rFonts w:asciiTheme="minorHAnsi" w:hAnsiTheme="minorHAnsi" w:cstheme="minorHAnsi"/>
                      <w:bCs w:val="0"/>
                      <w:color w:val="auto"/>
                      <w:sz w:val="20"/>
                      <w:szCs w:val="22"/>
                    </w:rPr>
                    <w:t xml:space="preserve"> increas</w:t>
                  </w:r>
                  <w:r w:rsidR="0064441B" w:rsidRPr="00155241">
                    <w:rPr>
                      <w:rFonts w:asciiTheme="minorHAnsi" w:hAnsiTheme="minorHAnsi" w:cstheme="minorHAnsi"/>
                      <w:bCs w:val="0"/>
                      <w:color w:val="auto"/>
                      <w:sz w:val="20"/>
                      <w:szCs w:val="22"/>
                    </w:rPr>
                    <w:t>e</w:t>
                  </w:r>
                  <w:r w:rsidR="00B12CB7" w:rsidRPr="00155241">
                    <w:rPr>
                      <w:rFonts w:asciiTheme="minorHAnsi" w:hAnsiTheme="minorHAnsi" w:cstheme="minorHAnsi"/>
                      <w:bCs w:val="0"/>
                      <w:color w:val="auto"/>
                      <w:sz w:val="20"/>
                      <w:szCs w:val="22"/>
                    </w:rPr>
                    <w:t xml:space="preserve"> farm</w:t>
                  </w:r>
                  <w:r w:rsidRPr="00155241">
                    <w:rPr>
                      <w:rFonts w:asciiTheme="minorHAnsi" w:hAnsiTheme="minorHAnsi" w:cstheme="minorHAnsi"/>
                      <w:bCs w:val="0"/>
                      <w:color w:val="auto"/>
                      <w:sz w:val="20"/>
                      <w:szCs w:val="22"/>
                    </w:rPr>
                    <w:t xml:space="preserve"> productivity </w:t>
                  </w:r>
                  <w:r w:rsidR="00B12CB7" w:rsidRPr="00155241">
                    <w:rPr>
                      <w:rFonts w:asciiTheme="minorHAnsi" w:hAnsiTheme="minorHAnsi" w:cstheme="minorHAnsi"/>
                      <w:bCs w:val="0"/>
                      <w:color w:val="auto"/>
                      <w:sz w:val="20"/>
                      <w:szCs w:val="22"/>
                    </w:rPr>
                    <w:t>and</w:t>
                  </w:r>
                  <w:r w:rsidRPr="00155241">
                    <w:rPr>
                      <w:rFonts w:asciiTheme="minorHAnsi" w:hAnsiTheme="minorHAnsi" w:cstheme="minorHAnsi"/>
                      <w:bCs w:val="0"/>
                      <w:color w:val="auto"/>
                      <w:sz w:val="20"/>
                      <w:szCs w:val="22"/>
                    </w:rPr>
                    <w:t xml:space="preserve"> reduce emissions</w:t>
                  </w:r>
                </w:p>
              </w:tc>
            </w:tr>
          </w:tbl>
          <w:p w14:paraId="63D1F134" w14:textId="77777777" w:rsidR="00B01966" w:rsidRPr="00155241" w:rsidRDefault="00B01966" w:rsidP="00BB0BFC">
            <w:pPr>
              <w:rPr>
                <w:rFonts w:asciiTheme="minorHAnsi" w:hAnsiTheme="minorHAnsi" w:cstheme="minorHAnsi"/>
              </w:rPr>
            </w:pPr>
          </w:p>
        </w:tc>
      </w:tr>
    </w:tbl>
    <w:p w14:paraId="32E5A086" w14:textId="77777777" w:rsidR="005D3D86" w:rsidRPr="00155241" w:rsidRDefault="005D3D86" w:rsidP="004C13B9">
      <w:pPr>
        <w:pStyle w:val="BodyText"/>
        <w:rPr>
          <w:rFonts w:asciiTheme="minorHAnsi" w:hAnsiTheme="minorHAnsi" w:cstheme="minorHAnsi"/>
        </w:rPr>
      </w:pPr>
    </w:p>
    <w:p w14:paraId="2E4C0F32" w14:textId="6C99502B" w:rsidR="0005383C" w:rsidRPr="00155241" w:rsidRDefault="005D3D86" w:rsidP="00B86E27">
      <w:pPr>
        <w:pStyle w:val="Bodytext0"/>
        <w:rPr>
          <w:rFonts w:asciiTheme="minorHAnsi" w:hAnsiTheme="minorHAnsi" w:cstheme="minorHAnsi"/>
          <w:sz w:val="21"/>
        </w:rPr>
      </w:pPr>
      <w:r w:rsidRPr="00155241">
        <w:rPr>
          <w:rFonts w:asciiTheme="minorHAnsi" w:hAnsiTheme="minorHAnsi" w:cstheme="minorHAnsi"/>
          <w:sz w:val="21"/>
        </w:rPr>
        <w:t xml:space="preserve">Internationally, there are a number of examples where governments have sought to encourage improved integration and coordination between climate, agriculture and NRM policies (Box </w:t>
      </w:r>
      <w:r w:rsidR="006A60CF" w:rsidRPr="00155241">
        <w:rPr>
          <w:rFonts w:asciiTheme="minorHAnsi" w:hAnsiTheme="minorHAnsi" w:cstheme="minorHAnsi"/>
          <w:sz w:val="21"/>
        </w:rPr>
        <w:t>3</w:t>
      </w:r>
      <w:r w:rsidRPr="00155241">
        <w:rPr>
          <w:rFonts w:asciiTheme="minorHAnsi" w:hAnsiTheme="minorHAnsi" w:cstheme="minorHAnsi"/>
          <w:sz w:val="21"/>
        </w:rPr>
        <w:t xml:space="preserve">). </w:t>
      </w:r>
      <w:r w:rsidRPr="00155241">
        <w:rPr>
          <w:rFonts w:asciiTheme="minorHAnsi" w:hAnsiTheme="minorHAnsi" w:cstheme="minorHAnsi"/>
          <w:sz w:val="21"/>
          <w:lang w:val="en-GB"/>
        </w:rPr>
        <w:t xml:space="preserve">However, efforts to coordinate policy to achieve multiple </w:t>
      </w:r>
      <w:r w:rsidR="00096C05" w:rsidRPr="00155241">
        <w:rPr>
          <w:rFonts w:asciiTheme="minorHAnsi" w:hAnsiTheme="minorHAnsi" w:cstheme="minorHAnsi"/>
          <w:sz w:val="21"/>
          <w:lang w:val="en-GB"/>
        </w:rPr>
        <w:t xml:space="preserve">benefits </w:t>
      </w:r>
      <w:r w:rsidRPr="00155241">
        <w:rPr>
          <w:rFonts w:asciiTheme="minorHAnsi" w:hAnsiTheme="minorHAnsi" w:cstheme="minorHAnsi"/>
          <w:sz w:val="21"/>
          <w:lang w:val="en-GB"/>
        </w:rPr>
        <w:t xml:space="preserve">are still in their infancy, particularly outside of </w:t>
      </w:r>
      <w:r w:rsidR="00732A6A" w:rsidRPr="00155241">
        <w:rPr>
          <w:rFonts w:asciiTheme="minorHAnsi" w:hAnsiTheme="minorHAnsi" w:cstheme="minorHAnsi"/>
          <w:sz w:val="21"/>
          <w:lang w:val="en-GB"/>
        </w:rPr>
        <w:t xml:space="preserve">developed </w:t>
      </w:r>
      <w:r w:rsidRPr="00155241">
        <w:rPr>
          <w:rFonts w:asciiTheme="minorHAnsi" w:hAnsiTheme="minorHAnsi" w:cstheme="minorHAnsi"/>
          <w:sz w:val="21"/>
          <w:lang w:val="en-GB"/>
        </w:rPr>
        <w:t>countries.</w:t>
      </w:r>
    </w:p>
    <w:tbl>
      <w:tblPr>
        <w:tblStyle w:val="CCATablebox"/>
        <w:tblW w:w="9628" w:type="dxa"/>
        <w:tblLook w:val="04A0" w:firstRow="1" w:lastRow="0" w:firstColumn="1" w:lastColumn="0" w:noHBand="0" w:noVBand="1"/>
      </w:tblPr>
      <w:tblGrid>
        <w:gridCol w:w="9628"/>
      </w:tblGrid>
      <w:tr w:rsidR="004F190F" w:rsidRPr="00155241" w14:paraId="551193E5" w14:textId="77777777" w:rsidTr="00C1656D">
        <w:trPr>
          <w:cnfStyle w:val="100000000000" w:firstRow="1" w:lastRow="0" w:firstColumn="0" w:lastColumn="0" w:oddVBand="0" w:evenVBand="0" w:oddHBand="0" w:evenHBand="0" w:firstRowFirstColumn="0" w:firstRowLastColumn="0" w:lastRowFirstColumn="0" w:lastRowLastColumn="0"/>
        </w:trPr>
        <w:tc>
          <w:tcPr>
            <w:tcW w:w="9786" w:type="dxa"/>
            <w:shd w:val="clear" w:color="auto" w:fill="D4EBF4" w:themeFill="text2" w:themeFillTint="33"/>
            <w:tcMar>
              <w:top w:w="510" w:type="dxa"/>
              <w:bottom w:w="170" w:type="dxa"/>
            </w:tcMar>
          </w:tcPr>
          <w:p w14:paraId="36EFB4D3" w14:textId="02698020" w:rsidR="004F190F" w:rsidRPr="00155241" w:rsidRDefault="00B14A0D" w:rsidP="002D43C5">
            <w:pPr>
              <w:pStyle w:val="Headingnumberedbox"/>
            </w:pPr>
            <w:bookmarkStart w:id="127" w:name="_Ref510792918"/>
            <w:r w:rsidRPr="00155241">
              <w:t xml:space="preserve">Case studies of </w:t>
            </w:r>
            <w:bookmarkStart w:id="128" w:name="_Ref503531951"/>
            <w:r w:rsidR="00096C05" w:rsidRPr="00155241">
              <w:t xml:space="preserve">policies for </w:t>
            </w:r>
            <w:r w:rsidRPr="00155241">
              <w:t>m</w:t>
            </w:r>
            <w:r w:rsidR="004F190F" w:rsidRPr="00155241">
              <w:t>ultiple benefits in other countries</w:t>
            </w:r>
            <w:bookmarkEnd w:id="127"/>
            <w:bookmarkEnd w:id="128"/>
          </w:p>
          <w:p w14:paraId="24F8DD51" w14:textId="77777777" w:rsidR="00A1610D" w:rsidRPr="00155241" w:rsidRDefault="00A1610D" w:rsidP="004F190F">
            <w:pPr>
              <w:pStyle w:val="BodyText"/>
              <w:rPr>
                <w:rFonts w:asciiTheme="minorHAnsi" w:hAnsiTheme="minorHAnsi" w:cstheme="minorHAnsi"/>
                <w:b/>
                <w:color w:val="auto"/>
                <w:lang w:val="en-GB"/>
              </w:rPr>
            </w:pPr>
            <w:r w:rsidRPr="00155241">
              <w:rPr>
                <w:rFonts w:asciiTheme="minorHAnsi" w:hAnsiTheme="minorHAnsi" w:cstheme="minorHAnsi"/>
                <w:b/>
                <w:color w:val="auto"/>
                <w:lang w:val="en-GB"/>
              </w:rPr>
              <w:t xml:space="preserve">Climate Smart Agriculture </w:t>
            </w:r>
          </w:p>
          <w:p w14:paraId="7A4F3E05" w14:textId="3C6E4567" w:rsidR="007C37FA" w:rsidRPr="00155241" w:rsidRDefault="00C25330" w:rsidP="00B86E27">
            <w:pPr>
              <w:spacing w:line="276" w:lineRule="auto"/>
              <w:rPr>
                <w:rFonts w:asciiTheme="minorHAnsi" w:hAnsiTheme="minorHAnsi" w:cstheme="minorHAnsi"/>
                <w:color w:val="auto"/>
              </w:rPr>
            </w:pPr>
            <w:r w:rsidRPr="00155241">
              <w:rPr>
                <w:rFonts w:asciiTheme="minorHAnsi" w:hAnsiTheme="minorHAnsi" w:cstheme="minorHAnsi"/>
                <w:color w:val="auto"/>
              </w:rPr>
              <w:t>Climate Smart Agriculture</w:t>
            </w:r>
            <w:r w:rsidR="00096C05" w:rsidRPr="00155241">
              <w:rPr>
                <w:rFonts w:asciiTheme="minorHAnsi" w:hAnsiTheme="minorHAnsi" w:cstheme="minorHAnsi"/>
                <w:color w:val="auto"/>
              </w:rPr>
              <w:t xml:space="preserve"> (CSA)</w:t>
            </w:r>
            <w:r w:rsidRPr="00155241">
              <w:rPr>
                <w:rFonts w:asciiTheme="minorHAnsi" w:hAnsiTheme="minorHAnsi" w:cstheme="minorHAnsi"/>
                <w:color w:val="auto"/>
              </w:rPr>
              <w:t xml:space="preserve"> involves modifying agricultural systems to achieve greater productivity and resource efficiency, but also to promote improved agricultural resilience to climate variability. CSA projects are being tested in regions such as </w:t>
            </w:r>
            <w:r w:rsidR="00037652" w:rsidRPr="00155241">
              <w:rPr>
                <w:rFonts w:asciiTheme="minorHAnsi" w:hAnsiTheme="minorHAnsi" w:cstheme="minorHAnsi"/>
                <w:color w:val="auto"/>
              </w:rPr>
              <w:t>South-</w:t>
            </w:r>
            <w:r w:rsidR="00751804">
              <w:rPr>
                <w:rFonts w:asciiTheme="minorHAnsi" w:hAnsiTheme="minorHAnsi" w:cstheme="minorHAnsi"/>
                <w:color w:val="auto"/>
              </w:rPr>
              <w:t>E</w:t>
            </w:r>
            <w:r w:rsidR="00037652" w:rsidRPr="00155241">
              <w:rPr>
                <w:rFonts w:asciiTheme="minorHAnsi" w:hAnsiTheme="minorHAnsi" w:cstheme="minorHAnsi"/>
                <w:color w:val="auto"/>
              </w:rPr>
              <w:t>ast Asia</w:t>
            </w:r>
            <w:r w:rsidRPr="00155241">
              <w:rPr>
                <w:rFonts w:asciiTheme="minorHAnsi" w:hAnsiTheme="minorHAnsi" w:cstheme="minorHAnsi"/>
                <w:color w:val="auto"/>
              </w:rPr>
              <w:t>, West Africa and India</w:t>
            </w:r>
            <w:r w:rsidR="0065136B" w:rsidRPr="00155241">
              <w:rPr>
                <w:rFonts w:asciiTheme="minorHAnsi" w:hAnsiTheme="minorHAnsi" w:cstheme="minorHAnsi"/>
                <w:color w:val="auto"/>
              </w:rPr>
              <w:t xml:space="preserve"> by international research collaborations like the Consultative Group for International Agricultural Research </w:t>
            </w:r>
            <w:r w:rsidR="0065136B" w:rsidRPr="00155241" w:rsidDel="00CD0F02">
              <w:rPr>
                <w:rFonts w:asciiTheme="minorHAnsi" w:hAnsiTheme="minorHAnsi" w:cstheme="minorHAnsi"/>
                <w:color w:val="auto"/>
              </w:rPr>
              <w:t>(CGIAR</w:t>
            </w:r>
            <w:r w:rsidR="0065136B" w:rsidRPr="00155241">
              <w:rPr>
                <w:rFonts w:asciiTheme="minorHAnsi" w:hAnsiTheme="minorHAnsi" w:cstheme="minorHAnsi"/>
                <w:color w:val="auto"/>
              </w:rPr>
              <w:t>)</w:t>
            </w:r>
            <w:r w:rsidR="00475E13" w:rsidRPr="00155241">
              <w:rPr>
                <w:rFonts w:asciiTheme="minorHAnsi" w:hAnsiTheme="minorHAnsi" w:cstheme="minorHAnsi"/>
                <w:color w:val="auto"/>
              </w:rPr>
              <w:t xml:space="preserve"> who </w:t>
            </w:r>
            <w:r w:rsidR="00475E13" w:rsidRPr="00155241" w:rsidDel="00CD0F02">
              <w:rPr>
                <w:rFonts w:asciiTheme="minorHAnsi" w:hAnsiTheme="minorHAnsi" w:cstheme="minorHAnsi"/>
                <w:color w:val="auto"/>
              </w:rPr>
              <w:t>are administered by the World Bank</w:t>
            </w:r>
            <w:r w:rsidR="0065136B" w:rsidRPr="00155241" w:rsidDel="00CD0F02">
              <w:rPr>
                <w:rFonts w:asciiTheme="minorHAnsi" w:hAnsiTheme="minorHAnsi" w:cstheme="minorHAnsi"/>
                <w:color w:val="auto"/>
              </w:rPr>
              <w:t>, in partnership with governments and the private sector</w:t>
            </w:r>
            <w:r w:rsidR="00037652" w:rsidRPr="00155241" w:rsidDel="00CD0F02">
              <w:rPr>
                <w:rFonts w:asciiTheme="minorHAnsi" w:hAnsiTheme="minorHAnsi" w:cstheme="minorHAnsi"/>
                <w:color w:val="auto"/>
              </w:rPr>
              <w:t xml:space="preserve"> </w:t>
            </w:r>
            <w:r w:rsidR="00037652" w:rsidRPr="00155241">
              <w:rPr>
                <w:rFonts w:asciiTheme="minorHAnsi" w:hAnsiTheme="minorHAnsi" w:cstheme="minorHAnsi"/>
                <w:color w:val="auto"/>
              </w:rPr>
              <w:t>(CGIAR 2013</w:t>
            </w:r>
            <w:r w:rsidR="000A78AA" w:rsidRPr="00155241">
              <w:rPr>
                <w:rFonts w:asciiTheme="minorHAnsi" w:hAnsiTheme="minorHAnsi" w:cstheme="minorHAnsi"/>
                <w:color w:val="auto"/>
              </w:rPr>
              <w:t>b</w:t>
            </w:r>
            <w:r w:rsidR="00037652" w:rsidRPr="00155241">
              <w:rPr>
                <w:rFonts w:asciiTheme="minorHAnsi" w:hAnsiTheme="minorHAnsi" w:cstheme="minorHAnsi"/>
                <w:color w:val="auto"/>
              </w:rPr>
              <w:t>)</w:t>
            </w:r>
            <w:r w:rsidRPr="00155241">
              <w:rPr>
                <w:rFonts w:asciiTheme="minorHAnsi" w:hAnsiTheme="minorHAnsi" w:cstheme="minorHAnsi"/>
                <w:color w:val="auto"/>
              </w:rPr>
              <w:t xml:space="preserve">. </w:t>
            </w:r>
            <w:r w:rsidR="00DC4E01" w:rsidRPr="00155241">
              <w:rPr>
                <w:rFonts w:asciiTheme="minorHAnsi" w:hAnsiTheme="minorHAnsi" w:cstheme="minorHAnsi"/>
                <w:color w:val="auto"/>
              </w:rPr>
              <w:t>CSA projects in countries such as Malawi and Zambia are integrating trees into crop and livestock systems under the Evergreen Agriculture project</w:t>
            </w:r>
            <w:r w:rsidR="00D1785F" w:rsidRPr="00155241">
              <w:rPr>
                <w:rFonts w:asciiTheme="minorHAnsi" w:hAnsiTheme="minorHAnsi" w:cstheme="minorHAnsi"/>
                <w:color w:val="auto"/>
              </w:rPr>
              <w:t xml:space="preserve"> supported by the</w:t>
            </w:r>
            <w:r w:rsidR="00D73AB2" w:rsidRPr="00155241">
              <w:rPr>
                <w:rFonts w:asciiTheme="minorHAnsi" w:hAnsiTheme="minorHAnsi" w:cstheme="minorHAnsi"/>
                <w:color w:val="auto"/>
              </w:rPr>
              <w:t xml:space="preserve"> </w:t>
            </w:r>
            <w:r w:rsidR="00751804">
              <w:rPr>
                <w:rFonts w:asciiTheme="minorHAnsi" w:hAnsiTheme="minorHAnsi" w:cstheme="minorHAnsi"/>
                <w:color w:val="auto"/>
              </w:rPr>
              <w:t>G</w:t>
            </w:r>
            <w:r w:rsidR="00D73AB2" w:rsidRPr="00155241">
              <w:rPr>
                <w:rFonts w:asciiTheme="minorHAnsi" w:hAnsiTheme="minorHAnsi" w:cstheme="minorHAnsi"/>
                <w:color w:val="auto"/>
              </w:rPr>
              <w:t xml:space="preserve">overnment of the </w:t>
            </w:r>
            <w:r w:rsidR="00D1785F" w:rsidRPr="00155241">
              <w:rPr>
                <w:rFonts w:asciiTheme="minorHAnsi" w:hAnsiTheme="minorHAnsi" w:cstheme="minorHAnsi"/>
                <w:color w:val="auto"/>
              </w:rPr>
              <w:t>United Kingdom</w:t>
            </w:r>
            <w:r w:rsidR="00DC4E01" w:rsidRPr="00155241">
              <w:rPr>
                <w:rFonts w:asciiTheme="minorHAnsi" w:hAnsiTheme="minorHAnsi" w:cstheme="minorHAnsi"/>
                <w:color w:val="auto"/>
              </w:rPr>
              <w:t>. This project is helping to reduce emissions and sequester carbon (by up to 3.5</w:t>
            </w:r>
            <w:r w:rsidR="00922708">
              <w:rPr>
                <w:rFonts w:asciiTheme="minorHAnsi" w:hAnsiTheme="minorHAnsi" w:cstheme="minorHAnsi"/>
                <w:color w:val="auto"/>
              </w:rPr>
              <w:t> </w:t>
            </w:r>
            <w:r w:rsidR="00DC4E01" w:rsidRPr="00155241">
              <w:rPr>
                <w:rFonts w:asciiTheme="minorHAnsi" w:hAnsiTheme="minorHAnsi" w:cstheme="minorHAnsi"/>
                <w:color w:val="auto"/>
              </w:rPr>
              <w:t>t</w:t>
            </w:r>
            <w:r w:rsidR="00922708">
              <w:rPr>
                <w:rFonts w:asciiTheme="minorHAnsi" w:hAnsiTheme="minorHAnsi" w:cstheme="minorHAnsi"/>
                <w:color w:val="auto"/>
              </w:rPr>
              <w:t> </w:t>
            </w:r>
            <w:r w:rsidR="00DC4E01" w:rsidRPr="00155241">
              <w:rPr>
                <w:rFonts w:asciiTheme="minorHAnsi" w:hAnsiTheme="minorHAnsi" w:cstheme="minorHAnsi"/>
                <w:color w:val="auto"/>
              </w:rPr>
              <w:t>CO</w:t>
            </w:r>
            <w:r w:rsidR="00DC4E01" w:rsidRPr="00155241">
              <w:rPr>
                <w:rFonts w:asciiTheme="minorHAnsi" w:hAnsiTheme="minorHAnsi" w:cstheme="minorHAnsi"/>
                <w:color w:val="auto"/>
                <w:vertAlign w:val="subscript"/>
              </w:rPr>
              <w:t>2</w:t>
            </w:r>
            <w:r w:rsidR="00DC4E01" w:rsidRPr="00155241">
              <w:rPr>
                <w:rFonts w:asciiTheme="minorHAnsi" w:hAnsiTheme="minorHAnsi" w:cstheme="minorHAnsi"/>
                <w:color w:val="auto"/>
              </w:rPr>
              <w:t xml:space="preserve">-e per hectare per year), conserve water (improving water use efficiency by up to 380 per cent) and improve soil fertility. These benefits are leading to increased productivity with maize yields increasing </w:t>
            </w:r>
            <w:r w:rsidR="00B70791" w:rsidRPr="00155241">
              <w:rPr>
                <w:rFonts w:asciiTheme="minorHAnsi" w:hAnsiTheme="minorHAnsi" w:cstheme="minorHAnsi"/>
                <w:color w:val="auto"/>
              </w:rPr>
              <w:t xml:space="preserve">by </w:t>
            </w:r>
            <w:r w:rsidR="008707AD" w:rsidRPr="00155241">
              <w:rPr>
                <w:rFonts w:asciiTheme="minorHAnsi" w:hAnsiTheme="minorHAnsi" w:cstheme="minorHAnsi"/>
                <w:color w:val="auto"/>
              </w:rPr>
              <w:t>around</w:t>
            </w:r>
            <w:r w:rsidR="00DC4E01" w:rsidRPr="00155241">
              <w:rPr>
                <w:rFonts w:asciiTheme="minorHAnsi" w:hAnsiTheme="minorHAnsi" w:cstheme="minorHAnsi"/>
                <w:color w:val="auto"/>
              </w:rPr>
              <w:t xml:space="preserve"> 30</w:t>
            </w:r>
            <w:r w:rsidR="00B70791" w:rsidRPr="00155241">
              <w:rPr>
                <w:rFonts w:asciiTheme="minorHAnsi" w:hAnsiTheme="minorHAnsi" w:cstheme="minorHAnsi"/>
                <w:color w:val="auto"/>
              </w:rPr>
              <w:t> </w:t>
            </w:r>
            <w:r w:rsidR="00DC4E01" w:rsidRPr="00155241">
              <w:rPr>
                <w:rFonts w:asciiTheme="minorHAnsi" w:hAnsiTheme="minorHAnsi" w:cstheme="minorHAnsi"/>
                <w:color w:val="auto"/>
              </w:rPr>
              <w:t>per cent</w:t>
            </w:r>
            <w:r w:rsidR="00DC26DA" w:rsidRPr="00155241">
              <w:rPr>
                <w:rFonts w:asciiTheme="minorHAnsi" w:hAnsiTheme="minorHAnsi" w:cstheme="minorHAnsi"/>
                <w:color w:val="auto"/>
              </w:rPr>
              <w:t xml:space="preserve"> (CGIAR 2013</w:t>
            </w:r>
            <w:r w:rsidR="000A78AA" w:rsidRPr="00155241">
              <w:rPr>
                <w:rFonts w:asciiTheme="minorHAnsi" w:hAnsiTheme="minorHAnsi" w:cstheme="minorHAnsi"/>
                <w:color w:val="auto"/>
              </w:rPr>
              <w:t>a</w:t>
            </w:r>
            <w:r w:rsidR="00DC26DA" w:rsidRPr="00155241">
              <w:rPr>
                <w:rFonts w:asciiTheme="minorHAnsi" w:hAnsiTheme="minorHAnsi" w:cstheme="minorHAnsi"/>
                <w:color w:val="auto"/>
              </w:rPr>
              <w:t>)</w:t>
            </w:r>
            <w:r w:rsidR="00DC4E01" w:rsidRPr="00155241">
              <w:rPr>
                <w:rFonts w:asciiTheme="minorHAnsi" w:hAnsiTheme="minorHAnsi" w:cstheme="minorHAnsi"/>
                <w:color w:val="auto"/>
              </w:rPr>
              <w:t xml:space="preserve">. </w:t>
            </w:r>
          </w:p>
          <w:p w14:paraId="4D0B3E9A" w14:textId="19A374FD" w:rsidR="004F190F" w:rsidRPr="00155241" w:rsidRDefault="004F190F" w:rsidP="004F190F">
            <w:pPr>
              <w:pStyle w:val="BodyText"/>
              <w:rPr>
                <w:rFonts w:asciiTheme="minorHAnsi" w:hAnsiTheme="minorHAnsi" w:cstheme="minorHAnsi"/>
                <w:b/>
                <w:color w:val="auto"/>
                <w:lang w:val="en-GB"/>
              </w:rPr>
            </w:pPr>
            <w:r w:rsidRPr="00155241">
              <w:rPr>
                <w:rFonts w:asciiTheme="minorHAnsi" w:hAnsiTheme="minorHAnsi" w:cstheme="minorHAnsi"/>
                <w:b/>
                <w:color w:val="auto"/>
                <w:lang w:val="en-GB"/>
              </w:rPr>
              <w:t xml:space="preserve">European Union Common Agricultural Policy reform </w:t>
            </w:r>
          </w:p>
          <w:p w14:paraId="436D6C4B" w14:textId="35E02D5A" w:rsidR="004F190F" w:rsidRPr="00155241" w:rsidRDefault="004F190F" w:rsidP="002B4BCC">
            <w:pPr>
              <w:pStyle w:val="Bodytext0"/>
              <w:rPr>
                <w:rFonts w:asciiTheme="minorHAnsi" w:hAnsiTheme="minorHAnsi" w:cstheme="minorHAnsi"/>
                <w:b/>
                <w:lang w:val="en-GB"/>
              </w:rPr>
            </w:pPr>
            <w:r w:rsidRPr="00155241">
              <w:rPr>
                <w:rFonts w:asciiTheme="minorHAnsi" w:hAnsiTheme="minorHAnsi" w:cstheme="minorHAnsi"/>
                <w:lang w:val="en-GB"/>
              </w:rPr>
              <w:t xml:space="preserve">The </w:t>
            </w:r>
            <w:r w:rsidR="00096C05" w:rsidRPr="00155241">
              <w:rPr>
                <w:rFonts w:asciiTheme="minorHAnsi" w:hAnsiTheme="minorHAnsi" w:cstheme="minorHAnsi"/>
                <w:lang w:val="en-GB"/>
              </w:rPr>
              <w:t xml:space="preserve">European Union </w:t>
            </w:r>
            <w:r w:rsidRPr="00155241">
              <w:rPr>
                <w:rFonts w:asciiTheme="minorHAnsi" w:hAnsiTheme="minorHAnsi" w:cstheme="minorHAnsi"/>
                <w:lang w:val="en-GB"/>
              </w:rPr>
              <w:t>Common Agricultural Policy (CAP), which has been running for over 50 years across European nation states,</w:t>
            </w:r>
            <w:r w:rsidR="00582ED8" w:rsidRPr="00155241">
              <w:rPr>
                <w:rFonts w:asciiTheme="minorHAnsi" w:hAnsiTheme="minorHAnsi" w:cstheme="minorHAnsi"/>
                <w:lang w:val="en-GB"/>
              </w:rPr>
              <w:t xml:space="preserve"> </w:t>
            </w:r>
            <w:r w:rsidRPr="00155241">
              <w:rPr>
                <w:rFonts w:asciiTheme="minorHAnsi" w:hAnsiTheme="minorHAnsi" w:cstheme="minorHAnsi"/>
                <w:lang w:val="en-GB"/>
              </w:rPr>
              <w:t>include</w:t>
            </w:r>
            <w:r w:rsidR="00582ED8" w:rsidRPr="00155241">
              <w:rPr>
                <w:rFonts w:asciiTheme="minorHAnsi" w:hAnsiTheme="minorHAnsi" w:cstheme="minorHAnsi"/>
                <w:lang w:val="en-GB"/>
              </w:rPr>
              <w:t>s</w:t>
            </w:r>
            <w:r w:rsidRPr="00155241">
              <w:rPr>
                <w:rFonts w:asciiTheme="minorHAnsi" w:hAnsiTheme="minorHAnsi" w:cstheme="minorHAnsi"/>
                <w:lang w:val="en-GB"/>
              </w:rPr>
              <w:t xml:space="preserve"> improved climate change outcomes</w:t>
            </w:r>
            <w:r w:rsidR="008E7BEA" w:rsidRPr="00155241">
              <w:rPr>
                <w:rFonts w:asciiTheme="minorHAnsi" w:hAnsiTheme="minorHAnsi" w:cstheme="minorHAnsi"/>
                <w:lang w:val="en-GB"/>
              </w:rPr>
              <w:t xml:space="preserve"> </w:t>
            </w:r>
            <w:r w:rsidR="00096C05" w:rsidRPr="00155241">
              <w:rPr>
                <w:rFonts w:asciiTheme="minorHAnsi" w:hAnsiTheme="minorHAnsi" w:cstheme="minorHAnsi"/>
                <w:lang w:val="en-GB"/>
              </w:rPr>
              <w:t xml:space="preserve">in its objectives </w:t>
            </w:r>
            <w:r w:rsidR="008E7BEA" w:rsidRPr="00155241">
              <w:rPr>
                <w:rFonts w:asciiTheme="minorHAnsi" w:hAnsiTheme="minorHAnsi" w:cstheme="minorHAnsi"/>
                <w:lang w:val="en-GB"/>
              </w:rPr>
              <w:t>(European Commission 2012)</w:t>
            </w:r>
            <w:r w:rsidRPr="00155241">
              <w:rPr>
                <w:rFonts w:asciiTheme="minorHAnsi" w:hAnsiTheme="minorHAnsi" w:cstheme="minorHAnsi"/>
              </w:rPr>
              <w:t xml:space="preserve">. The CAP objectives for 2014-2020 are: viable food production, sustainable management of natural resources and climate action and balanced territorial development. </w:t>
            </w:r>
            <w:r w:rsidR="00C611F8" w:rsidRPr="00155241">
              <w:rPr>
                <w:rFonts w:asciiTheme="minorHAnsi" w:hAnsiTheme="minorHAnsi" w:cstheme="minorHAnsi"/>
              </w:rPr>
              <w:t>Landholders receive CAP funds to purs</w:t>
            </w:r>
            <w:r w:rsidR="007A6B9D" w:rsidRPr="00155241">
              <w:rPr>
                <w:rFonts w:asciiTheme="minorHAnsi" w:hAnsiTheme="minorHAnsi" w:cstheme="minorHAnsi"/>
              </w:rPr>
              <w:t>u</w:t>
            </w:r>
            <w:r w:rsidR="00C611F8" w:rsidRPr="00155241">
              <w:rPr>
                <w:rFonts w:asciiTheme="minorHAnsi" w:hAnsiTheme="minorHAnsi" w:cstheme="minorHAnsi"/>
              </w:rPr>
              <w:t xml:space="preserve">e </w:t>
            </w:r>
            <w:r w:rsidRPr="00155241">
              <w:rPr>
                <w:rFonts w:asciiTheme="minorHAnsi" w:hAnsiTheme="minorHAnsi" w:cstheme="minorHAnsi"/>
              </w:rPr>
              <w:t>improvements in animal productivity, manure management</w:t>
            </w:r>
            <w:r w:rsidR="0064441B" w:rsidRPr="00155241">
              <w:rPr>
                <w:rFonts w:asciiTheme="minorHAnsi" w:hAnsiTheme="minorHAnsi" w:cstheme="minorHAnsi"/>
              </w:rPr>
              <w:t xml:space="preserve"> and</w:t>
            </w:r>
            <w:r w:rsidRPr="00155241">
              <w:rPr>
                <w:rFonts w:asciiTheme="minorHAnsi" w:hAnsiTheme="minorHAnsi" w:cstheme="minorHAnsi"/>
              </w:rPr>
              <w:t xml:space="preserve"> soil management, forestry measures and </w:t>
            </w:r>
            <w:r w:rsidR="00C611F8" w:rsidRPr="00155241">
              <w:rPr>
                <w:rFonts w:asciiTheme="minorHAnsi" w:hAnsiTheme="minorHAnsi" w:cstheme="minorHAnsi"/>
              </w:rPr>
              <w:t xml:space="preserve">make </w:t>
            </w:r>
            <w:r w:rsidRPr="00155241">
              <w:rPr>
                <w:rFonts w:asciiTheme="minorHAnsi" w:hAnsiTheme="minorHAnsi" w:cstheme="minorHAnsi"/>
              </w:rPr>
              <w:t xml:space="preserve">investments </w:t>
            </w:r>
            <w:r w:rsidR="0073351E" w:rsidRPr="00155241">
              <w:rPr>
                <w:rFonts w:asciiTheme="minorHAnsi" w:hAnsiTheme="minorHAnsi" w:cstheme="minorHAnsi"/>
              </w:rPr>
              <w:t xml:space="preserve">that are </w:t>
            </w:r>
            <w:r w:rsidRPr="00155241">
              <w:rPr>
                <w:rFonts w:asciiTheme="minorHAnsi" w:hAnsiTheme="minorHAnsi" w:cstheme="minorHAnsi"/>
              </w:rPr>
              <w:t>beneficial for the environment or climate</w:t>
            </w:r>
            <w:r w:rsidR="008E7BEA" w:rsidRPr="00155241">
              <w:rPr>
                <w:rFonts w:asciiTheme="minorHAnsi" w:hAnsiTheme="minorHAnsi" w:cstheme="minorHAnsi"/>
              </w:rPr>
              <w:t xml:space="preserve"> (European Commission 2013)</w:t>
            </w:r>
            <w:r w:rsidRPr="00155241">
              <w:rPr>
                <w:rFonts w:asciiTheme="minorHAnsi" w:hAnsiTheme="minorHAnsi" w:cstheme="minorHAnsi"/>
              </w:rPr>
              <w:t xml:space="preserve">. </w:t>
            </w:r>
          </w:p>
          <w:p w14:paraId="57E0449F" w14:textId="77777777" w:rsidR="004F190F" w:rsidRPr="00155241" w:rsidRDefault="004F190F" w:rsidP="004F190F">
            <w:pPr>
              <w:pStyle w:val="BodyText"/>
              <w:rPr>
                <w:rFonts w:asciiTheme="minorHAnsi" w:hAnsiTheme="minorHAnsi" w:cstheme="minorHAnsi"/>
                <w:b/>
                <w:color w:val="auto"/>
                <w:lang w:val="en-GB"/>
              </w:rPr>
            </w:pPr>
            <w:r w:rsidRPr="00155241">
              <w:rPr>
                <w:rFonts w:asciiTheme="minorHAnsi" w:hAnsiTheme="minorHAnsi" w:cstheme="minorHAnsi"/>
                <w:b/>
                <w:color w:val="auto"/>
                <w:lang w:val="en-GB"/>
              </w:rPr>
              <w:t xml:space="preserve">Brazil: the Low Carbon Agricultural Plan </w:t>
            </w:r>
          </w:p>
          <w:p w14:paraId="51B57DA0" w14:textId="79FFB0B1" w:rsidR="004F190F" w:rsidRPr="00155241" w:rsidRDefault="004F190F" w:rsidP="006116EE">
            <w:pPr>
              <w:pStyle w:val="Bodytext0"/>
              <w:rPr>
                <w:rFonts w:asciiTheme="minorHAnsi" w:hAnsiTheme="minorHAnsi" w:cstheme="minorHAnsi"/>
              </w:rPr>
            </w:pPr>
            <w:r w:rsidRPr="00155241">
              <w:rPr>
                <w:rFonts w:asciiTheme="minorHAnsi" w:hAnsiTheme="minorHAnsi" w:cstheme="minorHAnsi"/>
              </w:rPr>
              <w:t xml:space="preserve">Brazil, like Australia, is a country where a large proportion of its emissions come from agriculture and agriculture-related land use. In 2010, the Brazilian Government launched the Low Carbon Agriculture Plan (ABC Plan) to reduce agricultural land-based emissions. The centrepiece of the plan is a low interest rural credit scheme designed to fund low-carbon agricultural practices or technologies likely to contribute to mitigation or adaptation. Examples of projects that have received funding include forest restoration, rehabilitation of degraded pastures, biological nitrogen fixation and manure management. </w:t>
            </w:r>
            <w:r w:rsidR="00C611F8" w:rsidRPr="00155241">
              <w:rPr>
                <w:rFonts w:asciiTheme="minorHAnsi" w:hAnsiTheme="minorHAnsi" w:cstheme="minorHAnsi"/>
              </w:rPr>
              <w:t>M</w:t>
            </w:r>
            <w:r w:rsidRPr="00155241">
              <w:rPr>
                <w:rFonts w:asciiTheme="minorHAnsi" w:hAnsiTheme="minorHAnsi" w:cstheme="minorHAnsi"/>
              </w:rPr>
              <w:t xml:space="preserve">any of the targeted activities </w:t>
            </w:r>
            <w:r w:rsidR="00C611F8" w:rsidRPr="00155241">
              <w:rPr>
                <w:rFonts w:asciiTheme="minorHAnsi" w:hAnsiTheme="minorHAnsi" w:cstheme="minorHAnsi"/>
              </w:rPr>
              <w:t xml:space="preserve">are likely to </w:t>
            </w:r>
            <w:r w:rsidRPr="00155241">
              <w:rPr>
                <w:rFonts w:asciiTheme="minorHAnsi" w:hAnsiTheme="minorHAnsi" w:cstheme="minorHAnsi"/>
              </w:rPr>
              <w:t>simultaneously improve NRM outcomes</w:t>
            </w:r>
            <w:r w:rsidR="00C611F8" w:rsidRPr="00155241">
              <w:rPr>
                <w:rFonts w:asciiTheme="minorHAnsi" w:hAnsiTheme="minorHAnsi" w:cstheme="minorHAnsi"/>
              </w:rPr>
              <w:t xml:space="preserve"> although this is not an explicit goal of the program</w:t>
            </w:r>
            <w:r w:rsidR="00446CC8" w:rsidRPr="00155241">
              <w:rPr>
                <w:rFonts w:asciiTheme="minorHAnsi" w:hAnsiTheme="minorHAnsi" w:cstheme="minorHAnsi"/>
              </w:rPr>
              <w:t xml:space="preserve"> (Newton et al. 2016)</w:t>
            </w:r>
            <w:r w:rsidRPr="00155241">
              <w:rPr>
                <w:rFonts w:asciiTheme="minorHAnsi" w:hAnsiTheme="minorHAnsi" w:cstheme="minorHAnsi"/>
              </w:rPr>
              <w:t xml:space="preserve">. </w:t>
            </w:r>
          </w:p>
          <w:p w14:paraId="3AA13240" w14:textId="2ECBCA61" w:rsidR="004F190F" w:rsidRPr="00155241" w:rsidRDefault="004F190F" w:rsidP="00922708">
            <w:pPr>
              <w:pStyle w:val="Bodytext0"/>
              <w:rPr>
                <w:rFonts w:asciiTheme="minorHAnsi" w:hAnsiTheme="minorHAnsi" w:cstheme="minorHAnsi"/>
              </w:rPr>
            </w:pPr>
            <w:r w:rsidRPr="00155241">
              <w:rPr>
                <w:rFonts w:asciiTheme="minorHAnsi" w:hAnsiTheme="minorHAnsi" w:cstheme="minorHAnsi"/>
                <w:lang w:val="en-GB"/>
              </w:rPr>
              <w:t>The main target of the ABC Plan is to reduce greenhouse gas emissions by 133 to 166</w:t>
            </w:r>
            <w:r w:rsidR="00922708">
              <w:rPr>
                <w:rFonts w:asciiTheme="minorHAnsi" w:hAnsiTheme="minorHAnsi" w:cstheme="minorHAnsi"/>
                <w:lang w:val="en-GB"/>
              </w:rPr>
              <w:t> </w:t>
            </w:r>
            <w:r w:rsidR="00A320DA">
              <w:rPr>
                <w:rFonts w:asciiTheme="minorHAnsi" w:hAnsiTheme="minorHAnsi" w:cstheme="minorHAnsi"/>
                <w:lang w:val="en-GB"/>
              </w:rPr>
              <w:t>M</w:t>
            </w:r>
            <w:r w:rsidR="00922708">
              <w:rPr>
                <w:rFonts w:asciiTheme="minorHAnsi" w:hAnsiTheme="minorHAnsi" w:cstheme="minorHAnsi"/>
                <w:lang w:val="en-GB"/>
              </w:rPr>
              <w:t>t </w:t>
            </w:r>
            <w:r w:rsidRPr="00155241">
              <w:rPr>
                <w:rFonts w:asciiTheme="minorHAnsi" w:hAnsiTheme="minorHAnsi" w:cstheme="minorHAnsi"/>
                <w:lang w:val="en-GB"/>
              </w:rPr>
              <w:t>CO</w:t>
            </w:r>
            <w:r w:rsidRPr="00155241">
              <w:rPr>
                <w:rFonts w:asciiTheme="minorHAnsi" w:hAnsiTheme="minorHAnsi" w:cstheme="minorHAnsi"/>
                <w:vertAlign w:val="subscript"/>
                <w:lang w:val="en-GB"/>
              </w:rPr>
              <w:t>2</w:t>
            </w:r>
            <w:r w:rsidRPr="00155241">
              <w:rPr>
                <w:rFonts w:asciiTheme="minorHAnsi" w:hAnsiTheme="minorHAnsi" w:cstheme="minorHAnsi"/>
                <w:lang w:val="en-GB"/>
              </w:rPr>
              <w:t xml:space="preserve">-e by 2020. </w:t>
            </w:r>
            <w:r w:rsidR="00FC58B1" w:rsidRPr="00155241">
              <w:rPr>
                <w:rFonts w:asciiTheme="minorHAnsi" w:hAnsiTheme="minorHAnsi" w:cstheme="minorHAnsi"/>
                <w:lang w:val="en-GB"/>
              </w:rPr>
              <w:t>In 2014</w:t>
            </w:r>
            <w:r w:rsidR="00CA4D0E" w:rsidRPr="00155241">
              <w:rPr>
                <w:rFonts w:asciiTheme="minorHAnsi" w:hAnsiTheme="minorHAnsi" w:cstheme="minorHAnsi"/>
                <w:lang w:val="en-GB"/>
              </w:rPr>
              <w:t>–</w:t>
            </w:r>
            <w:r w:rsidR="00FC58B1" w:rsidRPr="00155241">
              <w:rPr>
                <w:rFonts w:asciiTheme="minorHAnsi" w:hAnsiTheme="minorHAnsi" w:cstheme="minorHAnsi"/>
                <w:lang w:val="en-GB"/>
              </w:rPr>
              <w:t>2015, more than USD4 billion was given to over 25,000 projects under the ABC Plan (CSA n.d.).</w:t>
            </w:r>
            <w:r w:rsidR="00D23A79" w:rsidRPr="00155241">
              <w:rPr>
                <w:rFonts w:asciiTheme="minorHAnsi" w:hAnsiTheme="minorHAnsi" w:cstheme="minorHAnsi"/>
                <w:lang w:val="en-GB" w:eastAsia="en-AU"/>
              </w:rPr>
              <w:t xml:space="preserve"> </w:t>
            </w:r>
            <w:r w:rsidRPr="00155241">
              <w:rPr>
                <w:rFonts w:asciiTheme="minorHAnsi" w:hAnsiTheme="minorHAnsi" w:cstheme="minorHAnsi"/>
                <w:lang w:val="en-GB"/>
              </w:rPr>
              <w:t>A 2016 study considered that barriers contributing to the lack of uptake included the need for better outreach and engagement to overcome information barriers, as well as farmer resistance to the adoption of new practices</w:t>
            </w:r>
            <w:r w:rsidR="00F5553D" w:rsidRPr="00155241">
              <w:rPr>
                <w:rFonts w:asciiTheme="minorHAnsi" w:hAnsiTheme="minorHAnsi" w:cstheme="minorHAnsi"/>
                <w:lang w:val="en-GB"/>
              </w:rPr>
              <w:t xml:space="preserve"> (</w:t>
            </w:r>
            <w:r w:rsidR="00446CC8" w:rsidRPr="00155241">
              <w:rPr>
                <w:rFonts w:asciiTheme="minorHAnsi" w:hAnsiTheme="minorHAnsi" w:cstheme="minorHAnsi"/>
                <w:lang w:val="en-GB"/>
              </w:rPr>
              <w:t xml:space="preserve">Newton et al. </w:t>
            </w:r>
            <w:r w:rsidR="00F5553D" w:rsidRPr="00155241">
              <w:rPr>
                <w:rFonts w:asciiTheme="minorHAnsi" w:hAnsiTheme="minorHAnsi" w:cstheme="minorHAnsi"/>
                <w:lang w:val="en-GB"/>
              </w:rPr>
              <w:t>2016)</w:t>
            </w:r>
            <w:r w:rsidRPr="00155241">
              <w:rPr>
                <w:rFonts w:asciiTheme="minorHAnsi" w:hAnsiTheme="minorHAnsi" w:cstheme="minorHAnsi"/>
                <w:lang w:val="en-GB"/>
              </w:rPr>
              <w:t>.</w:t>
            </w:r>
          </w:p>
        </w:tc>
      </w:tr>
    </w:tbl>
    <w:p w14:paraId="33D0EAFC" w14:textId="77777777" w:rsidR="00656B05" w:rsidRPr="00155241" w:rsidRDefault="00656B05" w:rsidP="00656B05">
      <w:pPr>
        <w:pStyle w:val="Bodytext0"/>
        <w:rPr>
          <w:rFonts w:asciiTheme="minorHAnsi" w:hAnsiTheme="minorHAnsi" w:cstheme="minorHAnsi"/>
          <w:sz w:val="21"/>
        </w:rPr>
        <w:sectPr w:rsidR="00656B05" w:rsidRPr="00155241" w:rsidSect="00A14A22">
          <w:headerReference w:type="even" r:id="rId40"/>
          <w:pgSz w:w="11907" w:h="16840" w:code="9"/>
          <w:pgMar w:top="1276" w:right="1077" w:bottom="851" w:left="1077" w:header="850" w:footer="720" w:gutter="0"/>
          <w:pgNumType w:chapStyle="1" w:chapSep="emDash"/>
          <w:cols w:space="720"/>
          <w:docGrid w:linePitch="360"/>
        </w:sectPr>
      </w:pPr>
      <w:bookmarkStart w:id="129" w:name="_Toc484549768"/>
      <w:bookmarkStart w:id="130" w:name="_Toc484550346"/>
      <w:bookmarkStart w:id="131" w:name="_Toc484549770"/>
      <w:bookmarkStart w:id="132" w:name="_Toc484550348"/>
      <w:bookmarkStart w:id="133" w:name="_Toc484549775"/>
      <w:bookmarkStart w:id="134" w:name="_Toc484550353"/>
      <w:bookmarkEnd w:id="129"/>
      <w:bookmarkEnd w:id="130"/>
      <w:bookmarkEnd w:id="131"/>
      <w:bookmarkEnd w:id="132"/>
      <w:bookmarkEnd w:id="133"/>
      <w:bookmarkEnd w:id="134"/>
    </w:p>
    <w:p w14:paraId="1E639F72" w14:textId="3A2CBBFA" w:rsidR="00246672" w:rsidRPr="00155241" w:rsidRDefault="00656B05" w:rsidP="0092196F">
      <w:pPr>
        <w:pStyle w:val="Heading1SB"/>
        <w:jc w:val="left"/>
        <w:rPr>
          <w:rFonts w:asciiTheme="minorHAnsi" w:hAnsiTheme="minorHAnsi" w:cstheme="minorHAnsi"/>
        </w:rPr>
      </w:pPr>
      <w:bookmarkStart w:id="135" w:name="_Ref503522223"/>
      <w:bookmarkStart w:id="136" w:name="_Toc512583909"/>
      <w:r w:rsidRPr="00155241">
        <w:rPr>
          <w:rFonts w:asciiTheme="minorHAnsi" w:hAnsiTheme="minorHAnsi" w:cstheme="minorHAnsi"/>
        </w:rPr>
        <w:t>E</w:t>
      </w:r>
      <w:r w:rsidR="00353B65" w:rsidRPr="00155241">
        <w:rPr>
          <w:rFonts w:asciiTheme="minorHAnsi" w:hAnsiTheme="minorHAnsi" w:cstheme="minorHAnsi"/>
        </w:rPr>
        <w:t xml:space="preserve">nvironmental information </w:t>
      </w:r>
      <w:r w:rsidR="004E7CDE" w:rsidRPr="00155241">
        <w:rPr>
          <w:rFonts w:asciiTheme="minorHAnsi" w:hAnsiTheme="minorHAnsi" w:cstheme="minorHAnsi"/>
        </w:rPr>
        <w:t>and</w:t>
      </w:r>
      <w:r w:rsidR="004E7CDE" w:rsidRPr="00155241">
        <w:rPr>
          <w:rFonts w:asciiTheme="minorHAnsi" w:hAnsiTheme="minorHAnsi" w:cstheme="minorHAnsi"/>
          <w:spacing w:val="-2"/>
        </w:rPr>
        <w:t xml:space="preserve"> </w:t>
      </w:r>
      <w:r w:rsidR="004E7CDE" w:rsidRPr="00155241">
        <w:rPr>
          <w:rFonts w:asciiTheme="minorHAnsi" w:hAnsiTheme="minorHAnsi" w:cstheme="minorHAnsi"/>
        </w:rPr>
        <w:t>repo</w:t>
      </w:r>
      <w:r w:rsidR="004E7CDE" w:rsidRPr="00155241">
        <w:rPr>
          <w:rFonts w:asciiTheme="minorHAnsi" w:hAnsiTheme="minorHAnsi" w:cstheme="minorHAnsi"/>
          <w:spacing w:val="-2"/>
        </w:rPr>
        <w:t>r</w:t>
      </w:r>
      <w:r w:rsidR="004E7CDE" w:rsidRPr="00155241">
        <w:rPr>
          <w:rFonts w:asciiTheme="minorHAnsi" w:hAnsiTheme="minorHAnsi" w:cstheme="minorHAnsi"/>
        </w:rPr>
        <w:t>t</w:t>
      </w:r>
      <w:r w:rsidR="004E7CDE" w:rsidRPr="00155241">
        <w:rPr>
          <w:rFonts w:asciiTheme="minorHAnsi" w:hAnsiTheme="minorHAnsi" w:cstheme="minorHAnsi"/>
          <w:spacing w:val="1"/>
        </w:rPr>
        <w:t>i</w:t>
      </w:r>
      <w:r w:rsidR="004E7CDE" w:rsidRPr="00155241">
        <w:rPr>
          <w:rFonts w:asciiTheme="minorHAnsi" w:hAnsiTheme="minorHAnsi" w:cstheme="minorHAnsi"/>
        </w:rPr>
        <w:t xml:space="preserve">ng: </w:t>
      </w:r>
      <w:r w:rsidR="004453DA" w:rsidRPr="00155241">
        <w:rPr>
          <w:rFonts w:asciiTheme="minorHAnsi" w:hAnsiTheme="minorHAnsi" w:cstheme="minorHAnsi"/>
        </w:rPr>
        <w:t>the foundation</w:t>
      </w:r>
      <w:r w:rsidR="00246672" w:rsidRPr="00155241">
        <w:rPr>
          <w:rFonts w:asciiTheme="minorHAnsi" w:hAnsiTheme="minorHAnsi" w:cstheme="minorHAnsi"/>
          <w:spacing w:val="-2"/>
        </w:rPr>
        <w:t xml:space="preserve"> </w:t>
      </w:r>
      <w:r w:rsidR="00246672" w:rsidRPr="00155241">
        <w:rPr>
          <w:rFonts w:asciiTheme="minorHAnsi" w:hAnsiTheme="minorHAnsi" w:cstheme="minorHAnsi"/>
        </w:rPr>
        <w:t>for co</w:t>
      </w:r>
      <w:r w:rsidR="00246672" w:rsidRPr="00155241">
        <w:rPr>
          <w:rFonts w:asciiTheme="minorHAnsi" w:hAnsiTheme="minorHAnsi" w:cstheme="minorHAnsi"/>
          <w:spacing w:val="-3"/>
        </w:rPr>
        <w:t>o</w:t>
      </w:r>
      <w:r w:rsidR="00246672" w:rsidRPr="00155241">
        <w:rPr>
          <w:rFonts w:asciiTheme="minorHAnsi" w:hAnsiTheme="minorHAnsi" w:cstheme="minorHAnsi"/>
          <w:spacing w:val="-2"/>
        </w:rPr>
        <w:t>r</w:t>
      </w:r>
      <w:r w:rsidR="00246672" w:rsidRPr="00155241">
        <w:rPr>
          <w:rFonts w:asciiTheme="minorHAnsi" w:hAnsiTheme="minorHAnsi" w:cstheme="minorHAnsi"/>
        </w:rPr>
        <w:t>d</w:t>
      </w:r>
      <w:r w:rsidR="00246672" w:rsidRPr="00155241">
        <w:rPr>
          <w:rFonts w:asciiTheme="minorHAnsi" w:hAnsiTheme="minorHAnsi" w:cstheme="minorHAnsi"/>
          <w:spacing w:val="1"/>
        </w:rPr>
        <w:t>i</w:t>
      </w:r>
      <w:r w:rsidR="00246672" w:rsidRPr="00155241">
        <w:rPr>
          <w:rFonts w:asciiTheme="minorHAnsi" w:hAnsiTheme="minorHAnsi" w:cstheme="minorHAnsi"/>
        </w:rPr>
        <w:t>na</w:t>
      </w:r>
      <w:r w:rsidR="00246672" w:rsidRPr="00155241">
        <w:rPr>
          <w:rFonts w:asciiTheme="minorHAnsi" w:hAnsiTheme="minorHAnsi" w:cstheme="minorHAnsi"/>
          <w:spacing w:val="-2"/>
        </w:rPr>
        <w:t>t</w:t>
      </w:r>
      <w:r w:rsidR="00246672" w:rsidRPr="00155241">
        <w:rPr>
          <w:rFonts w:asciiTheme="minorHAnsi" w:hAnsiTheme="minorHAnsi" w:cstheme="minorHAnsi"/>
          <w:spacing w:val="1"/>
        </w:rPr>
        <w:t>i</w:t>
      </w:r>
      <w:r w:rsidR="00246672" w:rsidRPr="00155241">
        <w:rPr>
          <w:rFonts w:asciiTheme="minorHAnsi" w:hAnsiTheme="minorHAnsi" w:cstheme="minorHAnsi"/>
        </w:rPr>
        <w:t>ng p</w:t>
      </w:r>
      <w:r w:rsidR="00246672" w:rsidRPr="00155241">
        <w:rPr>
          <w:rFonts w:asciiTheme="minorHAnsi" w:hAnsiTheme="minorHAnsi" w:cstheme="minorHAnsi"/>
          <w:spacing w:val="-3"/>
        </w:rPr>
        <w:t>o</w:t>
      </w:r>
      <w:r w:rsidR="00246672" w:rsidRPr="00155241">
        <w:rPr>
          <w:rFonts w:asciiTheme="minorHAnsi" w:hAnsiTheme="minorHAnsi" w:cstheme="minorHAnsi"/>
          <w:spacing w:val="1"/>
        </w:rPr>
        <w:t>li</w:t>
      </w:r>
      <w:r w:rsidR="00246672" w:rsidRPr="00155241">
        <w:rPr>
          <w:rFonts w:asciiTheme="minorHAnsi" w:hAnsiTheme="minorHAnsi" w:cstheme="minorHAnsi"/>
        </w:rPr>
        <w:t>c</w:t>
      </w:r>
      <w:r w:rsidR="00246672" w:rsidRPr="00155241">
        <w:rPr>
          <w:rFonts w:asciiTheme="minorHAnsi" w:hAnsiTheme="minorHAnsi" w:cstheme="minorHAnsi"/>
          <w:spacing w:val="-6"/>
        </w:rPr>
        <w:t>y</w:t>
      </w:r>
      <w:bookmarkEnd w:id="135"/>
      <w:bookmarkEnd w:id="136"/>
    </w:p>
    <w:p w14:paraId="6EE8976D" w14:textId="75336936" w:rsidR="00246672" w:rsidRPr="00155241" w:rsidRDefault="00D43C71" w:rsidP="0003093C">
      <w:pPr>
        <w:pStyle w:val="Bodytext0"/>
        <w:rPr>
          <w:rFonts w:asciiTheme="minorHAnsi" w:hAnsiTheme="minorHAnsi" w:cstheme="minorHAnsi"/>
          <w:sz w:val="21"/>
        </w:rPr>
      </w:pPr>
      <w:r w:rsidRPr="00155241">
        <w:rPr>
          <w:rFonts w:asciiTheme="minorHAnsi" w:hAnsiTheme="minorHAnsi" w:cstheme="minorHAnsi"/>
          <w:sz w:val="21"/>
        </w:rPr>
        <w:t>A</w:t>
      </w:r>
      <w:r w:rsidR="005F0BDA" w:rsidRPr="00155241">
        <w:rPr>
          <w:rFonts w:asciiTheme="minorHAnsi" w:hAnsiTheme="minorHAnsi" w:cstheme="minorHAnsi"/>
          <w:sz w:val="21"/>
        </w:rPr>
        <w:t xml:space="preserve">ccess to reliable information about the condition of the natural resources being managed and how their condition changes through time is a </w:t>
      </w:r>
      <w:r w:rsidR="00246672" w:rsidRPr="00155241">
        <w:rPr>
          <w:rFonts w:asciiTheme="minorHAnsi" w:hAnsiTheme="minorHAnsi" w:cstheme="minorHAnsi"/>
          <w:sz w:val="21"/>
        </w:rPr>
        <w:t>necessary precondition for robust policy</w:t>
      </w:r>
      <w:r w:rsidR="00922708">
        <w:rPr>
          <w:rFonts w:asciiTheme="minorHAnsi" w:hAnsiTheme="minorHAnsi" w:cstheme="minorHAnsi"/>
          <w:sz w:val="21"/>
        </w:rPr>
        <w:t xml:space="preserve"> </w:t>
      </w:r>
      <w:r w:rsidR="00246672" w:rsidRPr="00155241">
        <w:rPr>
          <w:rFonts w:asciiTheme="minorHAnsi" w:hAnsiTheme="minorHAnsi" w:cstheme="minorHAnsi"/>
          <w:sz w:val="21"/>
        </w:rPr>
        <w:t>making</w:t>
      </w:r>
      <w:r w:rsidR="009F7C45" w:rsidRPr="00155241">
        <w:rPr>
          <w:rFonts w:asciiTheme="minorHAnsi" w:hAnsiTheme="minorHAnsi" w:cstheme="minorHAnsi"/>
          <w:sz w:val="21"/>
        </w:rPr>
        <w:t xml:space="preserve">, and the integration of climate, </w:t>
      </w:r>
      <w:r w:rsidR="00A74950" w:rsidRPr="00155241">
        <w:rPr>
          <w:rFonts w:asciiTheme="minorHAnsi" w:hAnsiTheme="minorHAnsi" w:cstheme="minorHAnsi"/>
          <w:sz w:val="21"/>
        </w:rPr>
        <w:t>natural resource management (</w:t>
      </w:r>
      <w:r w:rsidR="009F7C45" w:rsidRPr="00155241">
        <w:rPr>
          <w:rFonts w:asciiTheme="minorHAnsi" w:hAnsiTheme="minorHAnsi" w:cstheme="minorHAnsi"/>
          <w:sz w:val="21"/>
        </w:rPr>
        <w:t>NRM</w:t>
      </w:r>
      <w:r w:rsidR="00A74950" w:rsidRPr="00155241">
        <w:rPr>
          <w:rFonts w:asciiTheme="minorHAnsi" w:hAnsiTheme="minorHAnsi" w:cstheme="minorHAnsi"/>
          <w:sz w:val="21"/>
        </w:rPr>
        <w:t>)</w:t>
      </w:r>
      <w:r w:rsidR="009F7C45" w:rsidRPr="00155241">
        <w:rPr>
          <w:rFonts w:asciiTheme="minorHAnsi" w:hAnsiTheme="minorHAnsi" w:cstheme="minorHAnsi"/>
          <w:sz w:val="21"/>
        </w:rPr>
        <w:t xml:space="preserve"> and agricultural policies</w:t>
      </w:r>
      <w:r w:rsidR="005F0BDA" w:rsidRPr="00155241">
        <w:rPr>
          <w:rFonts w:asciiTheme="minorHAnsi" w:hAnsiTheme="minorHAnsi" w:cstheme="minorHAnsi"/>
          <w:sz w:val="21"/>
        </w:rPr>
        <w:t xml:space="preserve">. </w:t>
      </w:r>
      <w:r w:rsidR="00246672" w:rsidRPr="00155241">
        <w:rPr>
          <w:rFonts w:asciiTheme="minorHAnsi" w:hAnsiTheme="minorHAnsi" w:cstheme="minorHAnsi"/>
          <w:sz w:val="21"/>
        </w:rPr>
        <w:t>Good information does not guarantee better decision</w:t>
      </w:r>
      <w:r w:rsidR="00922708">
        <w:rPr>
          <w:rFonts w:asciiTheme="minorHAnsi" w:hAnsiTheme="minorHAnsi" w:cstheme="minorHAnsi"/>
          <w:sz w:val="21"/>
        </w:rPr>
        <w:t xml:space="preserve"> </w:t>
      </w:r>
      <w:r w:rsidR="00246672" w:rsidRPr="00155241">
        <w:rPr>
          <w:rFonts w:asciiTheme="minorHAnsi" w:hAnsiTheme="minorHAnsi" w:cstheme="minorHAnsi"/>
          <w:sz w:val="21"/>
        </w:rPr>
        <w:t xml:space="preserve">making but, in its absence, robust decisions are less likely. Information on changes in condition are also important for developing </w:t>
      </w:r>
      <w:r w:rsidR="005A78E0" w:rsidRPr="00155241">
        <w:rPr>
          <w:rFonts w:asciiTheme="minorHAnsi" w:hAnsiTheme="minorHAnsi" w:cstheme="minorHAnsi"/>
          <w:sz w:val="21"/>
        </w:rPr>
        <w:t xml:space="preserve">initiatives </w:t>
      </w:r>
      <w:r w:rsidR="007D1EC6" w:rsidRPr="00155241">
        <w:rPr>
          <w:rFonts w:asciiTheme="minorHAnsi" w:hAnsiTheme="minorHAnsi" w:cstheme="minorHAnsi"/>
          <w:sz w:val="21"/>
        </w:rPr>
        <w:t xml:space="preserve">to recognise </w:t>
      </w:r>
      <w:r w:rsidR="00246672" w:rsidRPr="00155241">
        <w:rPr>
          <w:rFonts w:asciiTheme="minorHAnsi" w:hAnsiTheme="minorHAnsi" w:cstheme="minorHAnsi"/>
          <w:sz w:val="21"/>
        </w:rPr>
        <w:t>multiple benefits.</w:t>
      </w:r>
    </w:p>
    <w:p w14:paraId="6C062795" w14:textId="1E7AAFFC" w:rsidR="000E5B53" w:rsidRPr="00155241" w:rsidRDefault="005F1DF0" w:rsidP="00F23423">
      <w:pPr>
        <w:pStyle w:val="Heading2SB"/>
        <w:rPr>
          <w:rFonts w:asciiTheme="minorHAnsi" w:hAnsiTheme="minorHAnsi" w:cstheme="minorHAnsi"/>
        </w:rPr>
      </w:pPr>
      <w:bookmarkStart w:id="137" w:name="_Toc512583910"/>
      <w:r w:rsidRPr="00155241">
        <w:rPr>
          <w:rFonts w:asciiTheme="minorHAnsi" w:hAnsiTheme="minorHAnsi" w:cstheme="minorHAnsi"/>
        </w:rPr>
        <w:t xml:space="preserve">A common approach to </w:t>
      </w:r>
      <w:r w:rsidR="000E5B53" w:rsidRPr="00155241">
        <w:rPr>
          <w:rFonts w:asciiTheme="minorHAnsi" w:hAnsiTheme="minorHAnsi" w:cstheme="minorHAnsi"/>
        </w:rPr>
        <w:t>environmental information</w:t>
      </w:r>
      <w:bookmarkEnd w:id="137"/>
    </w:p>
    <w:p w14:paraId="43296A0D" w14:textId="03BE541E" w:rsidR="00ED249D" w:rsidRPr="00155241" w:rsidRDefault="00337E11" w:rsidP="007D5C40">
      <w:pPr>
        <w:pStyle w:val="Bodytext0"/>
        <w:rPr>
          <w:rFonts w:asciiTheme="minorHAnsi" w:hAnsiTheme="minorHAnsi" w:cstheme="minorHAnsi"/>
          <w:sz w:val="21"/>
        </w:rPr>
      </w:pPr>
      <w:r w:rsidRPr="00155241">
        <w:rPr>
          <w:rFonts w:asciiTheme="minorHAnsi" w:hAnsiTheme="minorHAnsi" w:cstheme="minorHAnsi"/>
          <w:sz w:val="21"/>
        </w:rPr>
        <w:t>While significant progress has been made on Australia’s environmental information systems</w:t>
      </w:r>
      <w:r w:rsidR="004A70AE" w:rsidRPr="00155241">
        <w:rPr>
          <w:rStyle w:val="FootnoteReference"/>
          <w:rFonts w:asciiTheme="minorHAnsi" w:hAnsiTheme="minorHAnsi" w:cstheme="minorHAnsi"/>
          <w:sz w:val="21"/>
        </w:rPr>
        <w:footnoteReference w:id="6"/>
      </w:r>
      <w:r w:rsidRPr="00155241">
        <w:rPr>
          <w:rFonts w:asciiTheme="minorHAnsi" w:hAnsiTheme="minorHAnsi" w:cstheme="minorHAnsi"/>
          <w:sz w:val="21"/>
        </w:rPr>
        <w:t xml:space="preserve"> over the past decade</w:t>
      </w:r>
      <w:r w:rsidR="00351256" w:rsidRPr="00155241">
        <w:rPr>
          <w:rFonts w:asciiTheme="minorHAnsi" w:hAnsiTheme="minorHAnsi" w:cstheme="minorHAnsi"/>
          <w:sz w:val="21"/>
        </w:rPr>
        <w:t xml:space="preserve"> (BoM 2013)</w:t>
      </w:r>
      <w:r w:rsidRPr="00155241">
        <w:rPr>
          <w:rFonts w:asciiTheme="minorHAnsi" w:hAnsiTheme="minorHAnsi" w:cstheme="minorHAnsi"/>
          <w:sz w:val="21"/>
        </w:rPr>
        <w:t>, more needs t</w:t>
      </w:r>
      <w:r w:rsidR="00073B84" w:rsidRPr="00155241">
        <w:rPr>
          <w:rFonts w:asciiTheme="minorHAnsi" w:hAnsiTheme="minorHAnsi" w:cstheme="minorHAnsi"/>
          <w:sz w:val="21"/>
        </w:rPr>
        <w:t xml:space="preserve">o be done to expand their scope, </w:t>
      </w:r>
      <w:r w:rsidR="00A07FF1" w:rsidRPr="00155241">
        <w:rPr>
          <w:rFonts w:asciiTheme="minorHAnsi" w:hAnsiTheme="minorHAnsi" w:cstheme="minorHAnsi"/>
          <w:sz w:val="21"/>
        </w:rPr>
        <w:t xml:space="preserve">enhance </w:t>
      </w:r>
      <w:r w:rsidRPr="00155241">
        <w:rPr>
          <w:rFonts w:asciiTheme="minorHAnsi" w:hAnsiTheme="minorHAnsi" w:cstheme="minorHAnsi"/>
          <w:sz w:val="21"/>
        </w:rPr>
        <w:t>their robustness</w:t>
      </w:r>
      <w:r w:rsidR="00073B84" w:rsidRPr="00155241">
        <w:rPr>
          <w:rFonts w:asciiTheme="minorHAnsi" w:hAnsiTheme="minorHAnsi" w:cstheme="minorHAnsi"/>
          <w:sz w:val="21"/>
        </w:rPr>
        <w:t xml:space="preserve"> and improve accessibility</w:t>
      </w:r>
      <w:r w:rsidRPr="00155241">
        <w:rPr>
          <w:rFonts w:asciiTheme="minorHAnsi" w:hAnsiTheme="minorHAnsi" w:cstheme="minorHAnsi"/>
          <w:sz w:val="21"/>
        </w:rPr>
        <w:t xml:space="preserve">. </w:t>
      </w:r>
      <w:r w:rsidR="00111365" w:rsidRPr="00155241">
        <w:rPr>
          <w:rFonts w:asciiTheme="minorHAnsi" w:hAnsiTheme="minorHAnsi" w:cstheme="minorHAnsi"/>
          <w:sz w:val="21"/>
        </w:rPr>
        <w:t xml:space="preserve">As is discussed </w:t>
      </w:r>
      <w:r w:rsidR="000E5B53" w:rsidRPr="00155241">
        <w:rPr>
          <w:rFonts w:asciiTheme="minorHAnsi" w:hAnsiTheme="minorHAnsi" w:cstheme="minorHAnsi"/>
          <w:sz w:val="21"/>
        </w:rPr>
        <w:t xml:space="preserve">in </w:t>
      </w:r>
      <w:r w:rsidR="003E3561" w:rsidRPr="00155241">
        <w:rPr>
          <w:rFonts w:asciiTheme="minorHAnsi" w:hAnsiTheme="minorHAnsi" w:cstheme="minorHAnsi"/>
          <w:sz w:val="21"/>
        </w:rPr>
        <w:t>C</w:t>
      </w:r>
      <w:r w:rsidR="000E5B53" w:rsidRPr="00155241">
        <w:rPr>
          <w:rFonts w:asciiTheme="minorHAnsi" w:hAnsiTheme="minorHAnsi" w:cstheme="minorHAnsi"/>
          <w:sz w:val="21"/>
        </w:rPr>
        <w:t>hapter</w:t>
      </w:r>
      <w:r w:rsidR="003E3561" w:rsidRPr="00155241">
        <w:rPr>
          <w:rFonts w:asciiTheme="minorHAnsi" w:hAnsiTheme="minorHAnsi" w:cstheme="minorHAnsi"/>
          <w:sz w:val="21"/>
        </w:rPr>
        <w:t>s</w:t>
      </w:r>
      <w:r w:rsidR="000E5B53" w:rsidRPr="00155241">
        <w:rPr>
          <w:rFonts w:asciiTheme="minorHAnsi" w:hAnsiTheme="minorHAnsi" w:cstheme="minorHAnsi"/>
          <w:sz w:val="21"/>
        </w:rPr>
        <w:t xml:space="preserve"> </w:t>
      </w:r>
      <w:r w:rsidR="003E3561" w:rsidRPr="00155241">
        <w:rPr>
          <w:rFonts w:asciiTheme="minorHAnsi" w:hAnsiTheme="minorHAnsi" w:cstheme="minorHAnsi"/>
          <w:sz w:val="21"/>
        </w:rPr>
        <w:t>4, 5 and 6</w:t>
      </w:r>
      <w:r w:rsidR="00111365" w:rsidRPr="00155241">
        <w:rPr>
          <w:rFonts w:asciiTheme="minorHAnsi" w:hAnsiTheme="minorHAnsi" w:cstheme="minorHAnsi"/>
          <w:sz w:val="21"/>
        </w:rPr>
        <w:t xml:space="preserve">, there are opportunities for the development of new policies and markets to capture multiple </w:t>
      </w:r>
      <w:r w:rsidR="007C2921" w:rsidRPr="00155241">
        <w:rPr>
          <w:rFonts w:asciiTheme="minorHAnsi" w:hAnsiTheme="minorHAnsi" w:cstheme="minorHAnsi"/>
          <w:sz w:val="21"/>
        </w:rPr>
        <w:t>climate, NRM and agriculture benefits</w:t>
      </w:r>
      <w:r w:rsidR="00111365" w:rsidRPr="00155241">
        <w:rPr>
          <w:rFonts w:asciiTheme="minorHAnsi" w:hAnsiTheme="minorHAnsi" w:cstheme="minorHAnsi"/>
          <w:sz w:val="21"/>
        </w:rPr>
        <w:t xml:space="preserve">. </w:t>
      </w:r>
      <w:r w:rsidR="00CE4D37" w:rsidRPr="00155241">
        <w:rPr>
          <w:rFonts w:asciiTheme="minorHAnsi" w:hAnsiTheme="minorHAnsi" w:cstheme="minorHAnsi"/>
          <w:sz w:val="21"/>
        </w:rPr>
        <w:t xml:space="preserve">Environmental information is a </w:t>
      </w:r>
      <w:r w:rsidR="007C2921" w:rsidRPr="00155241">
        <w:rPr>
          <w:rFonts w:asciiTheme="minorHAnsi" w:hAnsiTheme="minorHAnsi" w:cstheme="minorHAnsi"/>
          <w:sz w:val="21"/>
        </w:rPr>
        <w:t xml:space="preserve">necessary </w:t>
      </w:r>
      <w:r w:rsidR="00111365" w:rsidRPr="00155241">
        <w:rPr>
          <w:rFonts w:asciiTheme="minorHAnsi" w:hAnsiTheme="minorHAnsi" w:cstheme="minorHAnsi"/>
          <w:sz w:val="21"/>
        </w:rPr>
        <w:t>precondition to the creation and efficient operation of these policies</w:t>
      </w:r>
      <w:r w:rsidR="00B33719" w:rsidRPr="00155241">
        <w:rPr>
          <w:rFonts w:asciiTheme="minorHAnsi" w:hAnsiTheme="minorHAnsi" w:cstheme="minorHAnsi"/>
          <w:sz w:val="21"/>
        </w:rPr>
        <w:t>.</w:t>
      </w:r>
      <w:r w:rsidR="00B00A3E" w:rsidRPr="00155241">
        <w:rPr>
          <w:rStyle w:val="FootnoteReference"/>
          <w:rFonts w:asciiTheme="minorHAnsi" w:hAnsiTheme="minorHAnsi" w:cstheme="minorHAnsi"/>
          <w:sz w:val="21"/>
          <w:lang w:eastAsia="en-AU"/>
        </w:rPr>
        <w:footnoteReference w:id="7"/>
      </w:r>
      <w:r w:rsidR="00111365" w:rsidRPr="00155241">
        <w:rPr>
          <w:rFonts w:asciiTheme="minorHAnsi" w:hAnsiTheme="minorHAnsi" w:cstheme="minorHAnsi"/>
          <w:sz w:val="21"/>
        </w:rPr>
        <w:t xml:space="preserve"> More comprehensive and accessible information systems </w:t>
      </w:r>
      <w:r w:rsidR="00073B84" w:rsidRPr="00155241">
        <w:rPr>
          <w:rFonts w:asciiTheme="minorHAnsi" w:hAnsiTheme="minorHAnsi" w:cstheme="minorHAnsi"/>
          <w:sz w:val="21"/>
        </w:rPr>
        <w:t xml:space="preserve">will also increase the capacity of government agencies and others to assess the effectiveness of </w:t>
      </w:r>
      <w:r w:rsidR="00111365" w:rsidRPr="00155241">
        <w:rPr>
          <w:rFonts w:asciiTheme="minorHAnsi" w:hAnsiTheme="minorHAnsi" w:cstheme="minorHAnsi"/>
          <w:sz w:val="21"/>
        </w:rPr>
        <w:t xml:space="preserve">existing and future </w:t>
      </w:r>
      <w:r w:rsidR="00073B84" w:rsidRPr="00155241">
        <w:rPr>
          <w:rFonts w:asciiTheme="minorHAnsi" w:hAnsiTheme="minorHAnsi" w:cstheme="minorHAnsi"/>
          <w:sz w:val="21"/>
        </w:rPr>
        <w:t>policies</w:t>
      </w:r>
      <w:r w:rsidR="00755D82" w:rsidRPr="00155241">
        <w:rPr>
          <w:rFonts w:asciiTheme="minorHAnsi" w:hAnsiTheme="minorHAnsi" w:cstheme="minorHAnsi"/>
          <w:sz w:val="21"/>
        </w:rPr>
        <w:t xml:space="preserve">. This will </w:t>
      </w:r>
      <w:r w:rsidR="00073B84" w:rsidRPr="00155241">
        <w:rPr>
          <w:rFonts w:asciiTheme="minorHAnsi" w:hAnsiTheme="minorHAnsi" w:cstheme="minorHAnsi"/>
          <w:sz w:val="21"/>
        </w:rPr>
        <w:t>provid</w:t>
      </w:r>
      <w:r w:rsidR="00755D82" w:rsidRPr="00155241">
        <w:rPr>
          <w:rFonts w:asciiTheme="minorHAnsi" w:hAnsiTheme="minorHAnsi" w:cstheme="minorHAnsi"/>
          <w:sz w:val="21"/>
        </w:rPr>
        <w:t>e</w:t>
      </w:r>
      <w:r w:rsidR="00073B84" w:rsidRPr="00155241">
        <w:rPr>
          <w:rFonts w:asciiTheme="minorHAnsi" w:hAnsiTheme="minorHAnsi" w:cstheme="minorHAnsi"/>
          <w:sz w:val="21"/>
        </w:rPr>
        <w:t xml:space="preserve"> an empirical basis for improvements. A further benefit of environmental information systems is their capacity to increase engagement in climate, NRM and agricultural issues and public confidence in policy</w:t>
      </w:r>
      <w:r w:rsidR="00922708">
        <w:rPr>
          <w:rFonts w:asciiTheme="minorHAnsi" w:hAnsiTheme="minorHAnsi" w:cstheme="minorHAnsi"/>
          <w:sz w:val="21"/>
        </w:rPr>
        <w:t xml:space="preserve"> </w:t>
      </w:r>
      <w:r w:rsidR="00073B84" w:rsidRPr="00155241">
        <w:rPr>
          <w:rFonts w:asciiTheme="minorHAnsi" w:hAnsiTheme="minorHAnsi" w:cstheme="minorHAnsi"/>
          <w:sz w:val="21"/>
        </w:rPr>
        <w:t>making.</w:t>
      </w:r>
    </w:p>
    <w:p w14:paraId="26D6565B" w14:textId="77D73F69" w:rsidR="00A07FF1" w:rsidRPr="00155241" w:rsidRDefault="00A07FF1" w:rsidP="007D5C40">
      <w:pPr>
        <w:pStyle w:val="Bodytext0"/>
        <w:rPr>
          <w:rFonts w:asciiTheme="minorHAnsi" w:hAnsiTheme="minorHAnsi" w:cstheme="minorHAnsi"/>
          <w:sz w:val="21"/>
        </w:rPr>
      </w:pPr>
      <w:r w:rsidRPr="00155241">
        <w:rPr>
          <w:rFonts w:asciiTheme="minorHAnsi" w:hAnsiTheme="minorHAnsi" w:cstheme="minorHAnsi"/>
          <w:sz w:val="21"/>
        </w:rPr>
        <w:t xml:space="preserve">The scope for advances in environmental information systems was acknowledged by federal, state and territory environment ministers in November 2016, when they agreed to work together to develop a common national approach to environmental accounts. As the statement from the meeting suggests: </w:t>
      </w:r>
    </w:p>
    <w:p w14:paraId="07BBAE8A" w14:textId="5B1FB51E" w:rsidR="00337E11" w:rsidRPr="001360F7" w:rsidRDefault="00A07FF1" w:rsidP="0042110B">
      <w:pPr>
        <w:pStyle w:val="Quote"/>
        <w:rPr>
          <w:rFonts w:asciiTheme="minorHAnsi" w:hAnsiTheme="minorHAnsi" w:cstheme="minorHAnsi"/>
          <w:sz w:val="21"/>
          <w:szCs w:val="21"/>
        </w:rPr>
      </w:pPr>
      <w:r w:rsidRPr="001360F7">
        <w:rPr>
          <w:rFonts w:asciiTheme="minorHAnsi" w:hAnsiTheme="minorHAnsi" w:cstheme="minorHAnsi"/>
          <w:sz w:val="21"/>
          <w:szCs w:val="21"/>
        </w:rPr>
        <w:t>This important work will ensure accurate and reliable information is available to governments, communities and business to better understand the condition of the environment and make better decisions. It will improve the ability to track outcomes in specific locations and across state and territory boundaries, and demonstrate the value of the environment to our standard of living</w:t>
      </w:r>
      <w:r w:rsidR="00F96B1E">
        <w:rPr>
          <w:rFonts w:asciiTheme="minorHAnsi" w:hAnsiTheme="minorHAnsi" w:cstheme="minorHAnsi"/>
          <w:sz w:val="21"/>
          <w:szCs w:val="21"/>
        </w:rPr>
        <w:t>.</w:t>
      </w:r>
      <w:r w:rsidR="00ED249D" w:rsidRPr="001360F7">
        <w:rPr>
          <w:rFonts w:asciiTheme="minorHAnsi" w:hAnsiTheme="minorHAnsi" w:cstheme="minorHAnsi"/>
          <w:i w:val="0"/>
          <w:sz w:val="21"/>
          <w:szCs w:val="21"/>
        </w:rPr>
        <w:t xml:space="preserve"> (MEM 2016, p. 1)</w:t>
      </w:r>
      <w:r w:rsidRPr="001360F7">
        <w:rPr>
          <w:rFonts w:asciiTheme="minorHAnsi" w:hAnsiTheme="minorHAnsi" w:cstheme="minorHAnsi"/>
          <w:sz w:val="21"/>
          <w:szCs w:val="21"/>
        </w:rPr>
        <w:t xml:space="preserve"> </w:t>
      </w:r>
    </w:p>
    <w:p w14:paraId="46239091" w14:textId="36A3D3C8" w:rsidR="001A62FB" w:rsidRPr="00155241" w:rsidRDefault="00A07FF1" w:rsidP="00720FEE">
      <w:pPr>
        <w:pStyle w:val="Bodytext0"/>
        <w:rPr>
          <w:rFonts w:asciiTheme="minorHAnsi" w:hAnsiTheme="minorHAnsi" w:cstheme="minorHAnsi"/>
          <w:sz w:val="21"/>
        </w:rPr>
      </w:pPr>
      <w:r w:rsidRPr="00155241">
        <w:rPr>
          <w:rFonts w:asciiTheme="minorHAnsi" w:hAnsiTheme="minorHAnsi" w:cstheme="minorHAnsi"/>
          <w:sz w:val="21"/>
        </w:rPr>
        <w:t xml:space="preserve">The Authority encourages </w:t>
      </w:r>
      <w:r w:rsidR="00831718" w:rsidRPr="00155241">
        <w:rPr>
          <w:rFonts w:asciiTheme="minorHAnsi" w:hAnsiTheme="minorHAnsi" w:cstheme="minorHAnsi"/>
          <w:sz w:val="21"/>
        </w:rPr>
        <w:t xml:space="preserve">the </w:t>
      </w:r>
      <w:r w:rsidRPr="00155241">
        <w:rPr>
          <w:rFonts w:asciiTheme="minorHAnsi" w:hAnsiTheme="minorHAnsi" w:cstheme="minorHAnsi"/>
          <w:sz w:val="21"/>
        </w:rPr>
        <w:t xml:space="preserve">Australian </w:t>
      </w:r>
      <w:r w:rsidR="00831718" w:rsidRPr="00155241">
        <w:rPr>
          <w:rFonts w:asciiTheme="minorHAnsi" w:hAnsiTheme="minorHAnsi" w:cstheme="minorHAnsi"/>
          <w:sz w:val="21"/>
        </w:rPr>
        <w:t>G</w:t>
      </w:r>
      <w:r w:rsidRPr="00155241">
        <w:rPr>
          <w:rFonts w:asciiTheme="minorHAnsi" w:hAnsiTheme="minorHAnsi" w:cstheme="minorHAnsi"/>
          <w:sz w:val="21"/>
        </w:rPr>
        <w:t xml:space="preserve">overnment </w:t>
      </w:r>
      <w:r w:rsidR="00831718" w:rsidRPr="00155241">
        <w:rPr>
          <w:rFonts w:asciiTheme="minorHAnsi" w:hAnsiTheme="minorHAnsi" w:cstheme="minorHAnsi"/>
          <w:sz w:val="21"/>
        </w:rPr>
        <w:t xml:space="preserve">and the states and territories </w:t>
      </w:r>
      <w:r w:rsidRPr="00155241">
        <w:rPr>
          <w:rFonts w:asciiTheme="minorHAnsi" w:hAnsiTheme="minorHAnsi" w:cstheme="minorHAnsi"/>
          <w:sz w:val="21"/>
        </w:rPr>
        <w:t xml:space="preserve">to </w:t>
      </w:r>
      <w:r w:rsidR="006420D2" w:rsidRPr="00155241">
        <w:rPr>
          <w:rFonts w:asciiTheme="minorHAnsi" w:hAnsiTheme="minorHAnsi" w:cstheme="minorHAnsi"/>
          <w:sz w:val="21"/>
        </w:rPr>
        <w:t xml:space="preserve">work together </w:t>
      </w:r>
      <w:r w:rsidR="004E7CDE" w:rsidRPr="00155241">
        <w:rPr>
          <w:rFonts w:asciiTheme="minorHAnsi" w:hAnsiTheme="minorHAnsi" w:cstheme="minorHAnsi"/>
          <w:sz w:val="21"/>
        </w:rPr>
        <w:t xml:space="preserve">to deliver </w:t>
      </w:r>
      <w:r w:rsidR="00ED249D" w:rsidRPr="00155241">
        <w:rPr>
          <w:rFonts w:asciiTheme="minorHAnsi" w:hAnsiTheme="minorHAnsi" w:cstheme="minorHAnsi"/>
          <w:sz w:val="21"/>
        </w:rPr>
        <w:t xml:space="preserve">a </w:t>
      </w:r>
      <w:r w:rsidRPr="00155241">
        <w:rPr>
          <w:rFonts w:asciiTheme="minorHAnsi" w:hAnsiTheme="minorHAnsi" w:cstheme="minorHAnsi"/>
          <w:sz w:val="21"/>
        </w:rPr>
        <w:t xml:space="preserve">robust </w:t>
      </w:r>
      <w:r w:rsidR="00BD1E83" w:rsidRPr="00155241">
        <w:rPr>
          <w:rFonts w:asciiTheme="minorHAnsi" w:hAnsiTheme="minorHAnsi" w:cstheme="minorHAnsi"/>
          <w:sz w:val="21"/>
        </w:rPr>
        <w:t xml:space="preserve">national </w:t>
      </w:r>
      <w:r w:rsidR="00ED249D" w:rsidRPr="00155241">
        <w:rPr>
          <w:rFonts w:asciiTheme="minorHAnsi" w:hAnsiTheme="minorHAnsi" w:cstheme="minorHAnsi"/>
          <w:sz w:val="21"/>
        </w:rPr>
        <w:t xml:space="preserve">approach to environmental accounting, and </w:t>
      </w:r>
      <w:r w:rsidR="004E7CDE" w:rsidRPr="00155241">
        <w:rPr>
          <w:rFonts w:asciiTheme="minorHAnsi" w:hAnsiTheme="minorHAnsi" w:cstheme="minorHAnsi"/>
          <w:sz w:val="21"/>
        </w:rPr>
        <w:t xml:space="preserve">develop </w:t>
      </w:r>
      <w:r w:rsidR="00ED249D" w:rsidRPr="00155241">
        <w:rPr>
          <w:rFonts w:asciiTheme="minorHAnsi" w:hAnsiTheme="minorHAnsi" w:cstheme="minorHAnsi"/>
          <w:sz w:val="21"/>
        </w:rPr>
        <w:t xml:space="preserve">comprehensive and </w:t>
      </w:r>
      <w:r w:rsidRPr="00155241">
        <w:rPr>
          <w:rFonts w:asciiTheme="minorHAnsi" w:hAnsiTheme="minorHAnsi" w:cstheme="minorHAnsi"/>
          <w:sz w:val="21"/>
        </w:rPr>
        <w:t xml:space="preserve">accessible environmental accounts that </w:t>
      </w:r>
      <w:r w:rsidR="004E7CDE" w:rsidRPr="00155241">
        <w:rPr>
          <w:rFonts w:asciiTheme="minorHAnsi" w:hAnsiTheme="minorHAnsi" w:cstheme="minorHAnsi"/>
          <w:sz w:val="21"/>
        </w:rPr>
        <w:t xml:space="preserve">meet </w:t>
      </w:r>
      <w:r w:rsidR="0042110B" w:rsidRPr="00155241">
        <w:rPr>
          <w:rFonts w:asciiTheme="minorHAnsi" w:hAnsiTheme="minorHAnsi" w:cstheme="minorHAnsi"/>
          <w:sz w:val="21"/>
        </w:rPr>
        <w:t>the needs of policy</w:t>
      </w:r>
      <w:r w:rsidR="00922708">
        <w:rPr>
          <w:rFonts w:asciiTheme="minorHAnsi" w:hAnsiTheme="minorHAnsi" w:cstheme="minorHAnsi"/>
          <w:sz w:val="21"/>
        </w:rPr>
        <w:t xml:space="preserve"> </w:t>
      </w:r>
      <w:r w:rsidR="0042110B" w:rsidRPr="00155241">
        <w:rPr>
          <w:rFonts w:asciiTheme="minorHAnsi" w:hAnsiTheme="minorHAnsi" w:cstheme="minorHAnsi"/>
          <w:sz w:val="21"/>
        </w:rPr>
        <w:t xml:space="preserve">makers. </w:t>
      </w:r>
    </w:p>
    <w:p w14:paraId="5D6DD980" w14:textId="651E072D" w:rsidR="005F1DF0" w:rsidRPr="00155241" w:rsidRDefault="00C71483" w:rsidP="00F23423">
      <w:pPr>
        <w:pStyle w:val="Heading2SB"/>
        <w:rPr>
          <w:rFonts w:asciiTheme="minorHAnsi" w:hAnsiTheme="minorHAnsi" w:cstheme="minorHAnsi"/>
        </w:rPr>
      </w:pPr>
      <w:bookmarkStart w:id="138" w:name="_Toc512583911"/>
      <w:r w:rsidRPr="00155241">
        <w:rPr>
          <w:rFonts w:asciiTheme="minorHAnsi" w:hAnsiTheme="minorHAnsi" w:cstheme="minorHAnsi"/>
        </w:rPr>
        <w:t>I</w:t>
      </w:r>
      <w:r w:rsidR="005F1DF0" w:rsidRPr="00155241">
        <w:rPr>
          <w:rFonts w:asciiTheme="minorHAnsi" w:hAnsiTheme="minorHAnsi" w:cstheme="minorHAnsi"/>
        </w:rPr>
        <w:t>mproving reporting of on-farm data</w:t>
      </w:r>
      <w:bookmarkEnd w:id="138"/>
    </w:p>
    <w:p w14:paraId="5A3DE0A2" w14:textId="4D7BBFD5" w:rsidR="0008504C" w:rsidRPr="00155241" w:rsidRDefault="005A78E0" w:rsidP="007D5C40">
      <w:pPr>
        <w:pStyle w:val="Bodytext0"/>
        <w:rPr>
          <w:rFonts w:asciiTheme="minorHAnsi" w:hAnsiTheme="minorHAnsi" w:cstheme="minorHAnsi"/>
          <w:sz w:val="21"/>
        </w:rPr>
      </w:pPr>
      <w:r w:rsidRPr="00155241">
        <w:rPr>
          <w:rFonts w:asciiTheme="minorHAnsi" w:hAnsiTheme="minorHAnsi" w:cstheme="minorHAnsi"/>
          <w:sz w:val="21"/>
        </w:rPr>
        <w:t xml:space="preserve">Land managers and farmers that participate in </w:t>
      </w:r>
      <w:r w:rsidR="00531986" w:rsidRPr="00155241">
        <w:rPr>
          <w:rFonts w:asciiTheme="minorHAnsi" w:hAnsiTheme="minorHAnsi" w:cstheme="minorHAnsi"/>
          <w:sz w:val="21"/>
        </w:rPr>
        <w:t xml:space="preserve">government programs </w:t>
      </w:r>
      <w:r w:rsidRPr="00155241">
        <w:rPr>
          <w:rFonts w:asciiTheme="minorHAnsi" w:hAnsiTheme="minorHAnsi" w:cstheme="minorHAnsi"/>
          <w:sz w:val="21"/>
        </w:rPr>
        <w:t xml:space="preserve">are usually subject to reporting obligations and these </w:t>
      </w:r>
      <w:r w:rsidR="00531986" w:rsidRPr="00155241">
        <w:rPr>
          <w:rFonts w:asciiTheme="minorHAnsi" w:hAnsiTheme="minorHAnsi" w:cstheme="minorHAnsi"/>
          <w:sz w:val="21"/>
        </w:rPr>
        <w:t xml:space="preserve">can be time consuming and expensive, particularly when coupled with auditing obligations. These transaction costs can act as significant deterrents </w:t>
      </w:r>
      <w:r w:rsidR="00364549" w:rsidRPr="00155241">
        <w:rPr>
          <w:rFonts w:asciiTheme="minorHAnsi" w:hAnsiTheme="minorHAnsi" w:cstheme="minorHAnsi"/>
          <w:sz w:val="21"/>
        </w:rPr>
        <w:t>to</w:t>
      </w:r>
      <w:r w:rsidR="00531986" w:rsidRPr="00155241">
        <w:rPr>
          <w:rFonts w:asciiTheme="minorHAnsi" w:hAnsiTheme="minorHAnsi" w:cstheme="minorHAnsi"/>
          <w:sz w:val="21"/>
        </w:rPr>
        <w:t xml:space="preserve"> </w:t>
      </w:r>
      <w:r w:rsidR="0008504C" w:rsidRPr="00155241">
        <w:rPr>
          <w:rFonts w:asciiTheme="minorHAnsi" w:hAnsiTheme="minorHAnsi" w:cstheme="minorHAnsi"/>
          <w:sz w:val="21"/>
        </w:rPr>
        <w:t>participation</w:t>
      </w:r>
      <w:r w:rsidR="00531986" w:rsidRPr="00155241">
        <w:rPr>
          <w:rFonts w:asciiTheme="minorHAnsi" w:hAnsiTheme="minorHAnsi" w:cstheme="minorHAnsi"/>
          <w:sz w:val="21"/>
        </w:rPr>
        <w:t xml:space="preserve"> in NRM and </w:t>
      </w:r>
      <w:r w:rsidR="003862C8" w:rsidRPr="00155241">
        <w:rPr>
          <w:rFonts w:asciiTheme="minorHAnsi" w:hAnsiTheme="minorHAnsi" w:cstheme="minorHAnsi"/>
          <w:sz w:val="21"/>
        </w:rPr>
        <w:t xml:space="preserve">emissions reduction </w:t>
      </w:r>
      <w:r w:rsidR="00531986" w:rsidRPr="00155241">
        <w:rPr>
          <w:rFonts w:asciiTheme="minorHAnsi" w:hAnsiTheme="minorHAnsi" w:cstheme="minorHAnsi"/>
          <w:sz w:val="21"/>
        </w:rPr>
        <w:t>programs</w:t>
      </w:r>
      <w:r w:rsidR="00F726E1" w:rsidRPr="00155241">
        <w:rPr>
          <w:rFonts w:asciiTheme="minorHAnsi" w:hAnsiTheme="minorHAnsi" w:cstheme="minorHAnsi"/>
          <w:sz w:val="21"/>
        </w:rPr>
        <w:t xml:space="preserve"> (Blackmore and Doole 2013</w:t>
      </w:r>
      <w:r w:rsidR="00BE3069" w:rsidRPr="00155241">
        <w:rPr>
          <w:rFonts w:asciiTheme="minorHAnsi" w:hAnsiTheme="minorHAnsi" w:cstheme="minorHAnsi"/>
          <w:sz w:val="21"/>
        </w:rPr>
        <w:t>)</w:t>
      </w:r>
      <w:r w:rsidR="00531986" w:rsidRPr="00155241">
        <w:rPr>
          <w:rFonts w:asciiTheme="minorHAnsi" w:hAnsiTheme="minorHAnsi" w:cstheme="minorHAnsi"/>
          <w:sz w:val="21"/>
        </w:rPr>
        <w:t xml:space="preserve">. </w:t>
      </w:r>
      <w:r w:rsidR="0048760A" w:rsidRPr="00155241">
        <w:rPr>
          <w:rFonts w:asciiTheme="minorHAnsi" w:hAnsiTheme="minorHAnsi" w:cstheme="minorHAnsi"/>
          <w:sz w:val="21"/>
        </w:rPr>
        <w:t>T</w:t>
      </w:r>
      <w:r w:rsidR="00EB1CD9" w:rsidRPr="00155241">
        <w:rPr>
          <w:rFonts w:asciiTheme="minorHAnsi" w:hAnsiTheme="minorHAnsi" w:cstheme="minorHAnsi"/>
          <w:sz w:val="21"/>
        </w:rPr>
        <w:t>he Australian Forest Products Association,</w:t>
      </w:r>
      <w:r w:rsidR="0092196F" w:rsidRPr="00155241">
        <w:rPr>
          <w:rFonts w:asciiTheme="minorHAnsi" w:hAnsiTheme="minorHAnsi" w:cstheme="minorHAnsi"/>
          <w:sz w:val="21"/>
        </w:rPr>
        <w:t xml:space="preserve"> </w:t>
      </w:r>
      <w:r w:rsidR="0048760A" w:rsidRPr="00155241">
        <w:rPr>
          <w:rFonts w:asciiTheme="minorHAnsi" w:hAnsiTheme="minorHAnsi" w:cstheme="minorHAnsi"/>
          <w:sz w:val="21"/>
        </w:rPr>
        <w:t>Australian Institute of Petroleum</w:t>
      </w:r>
      <w:r w:rsidR="00EB1CD9" w:rsidRPr="00155241">
        <w:rPr>
          <w:rFonts w:asciiTheme="minorHAnsi" w:hAnsiTheme="minorHAnsi" w:cstheme="minorHAnsi"/>
          <w:sz w:val="21"/>
        </w:rPr>
        <w:t xml:space="preserve"> and others cite transaction costs as a barrier to participation</w:t>
      </w:r>
      <w:r w:rsidR="0048760A" w:rsidRPr="00155241">
        <w:rPr>
          <w:rFonts w:asciiTheme="minorHAnsi" w:hAnsiTheme="minorHAnsi" w:cstheme="minorHAnsi"/>
          <w:sz w:val="21"/>
        </w:rPr>
        <w:t xml:space="preserve"> in the </w:t>
      </w:r>
      <w:r w:rsidR="00A74950" w:rsidRPr="00155241">
        <w:rPr>
          <w:rFonts w:asciiTheme="minorHAnsi" w:hAnsiTheme="minorHAnsi" w:cstheme="minorHAnsi"/>
          <w:sz w:val="21"/>
        </w:rPr>
        <w:t>Emissions Reduction Fund (</w:t>
      </w:r>
      <w:r w:rsidR="0048760A" w:rsidRPr="00155241">
        <w:rPr>
          <w:rFonts w:asciiTheme="minorHAnsi" w:hAnsiTheme="minorHAnsi" w:cstheme="minorHAnsi"/>
          <w:sz w:val="21"/>
        </w:rPr>
        <w:t>ERF</w:t>
      </w:r>
      <w:r w:rsidR="00A74950" w:rsidRPr="00155241">
        <w:rPr>
          <w:rFonts w:asciiTheme="minorHAnsi" w:hAnsiTheme="minorHAnsi" w:cstheme="minorHAnsi"/>
          <w:sz w:val="21"/>
        </w:rPr>
        <w:t>)</w:t>
      </w:r>
      <w:r w:rsidR="0048760A" w:rsidRPr="00155241">
        <w:rPr>
          <w:rFonts w:asciiTheme="minorHAnsi" w:hAnsiTheme="minorHAnsi" w:cstheme="minorHAnsi"/>
          <w:sz w:val="21"/>
        </w:rPr>
        <w:t xml:space="preserve"> (AFPA submission on the ERF </w:t>
      </w:r>
      <w:r w:rsidR="00751804">
        <w:rPr>
          <w:rFonts w:asciiTheme="minorHAnsi" w:hAnsiTheme="minorHAnsi" w:cstheme="minorHAnsi"/>
          <w:sz w:val="21"/>
        </w:rPr>
        <w:t>r</w:t>
      </w:r>
      <w:r w:rsidR="0048760A" w:rsidRPr="00155241">
        <w:rPr>
          <w:rFonts w:asciiTheme="minorHAnsi" w:hAnsiTheme="minorHAnsi" w:cstheme="minorHAnsi"/>
          <w:sz w:val="21"/>
        </w:rPr>
        <w:t>eview, AIP submission on the 2017 review of climate policies)</w:t>
      </w:r>
      <w:r w:rsidR="00EB1CD9" w:rsidRPr="00155241">
        <w:rPr>
          <w:rFonts w:asciiTheme="minorHAnsi" w:hAnsiTheme="minorHAnsi" w:cstheme="minorHAnsi"/>
          <w:sz w:val="21"/>
        </w:rPr>
        <w:t xml:space="preserve">. </w:t>
      </w:r>
      <w:r w:rsidR="00531986" w:rsidRPr="00155241">
        <w:rPr>
          <w:rFonts w:asciiTheme="minorHAnsi" w:hAnsiTheme="minorHAnsi" w:cstheme="minorHAnsi"/>
          <w:sz w:val="21"/>
        </w:rPr>
        <w:t xml:space="preserve">The resulting loss of participation </w:t>
      </w:r>
      <w:r w:rsidR="00831718" w:rsidRPr="00155241">
        <w:rPr>
          <w:rFonts w:asciiTheme="minorHAnsi" w:hAnsiTheme="minorHAnsi" w:cstheme="minorHAnsi"/>
          <w:sz w:val="21"/>
        </w:rPr>
        <w:t xml:space="preserve">can </w:t>
      </w:r>
      <w:r w:rsidR="00531986" w:rsidRPr="00155241">
        <w:rPr>
          <w:rFonts w:asciiTheme="minorHAnsi" w:hAnsiTheme="minorHAnsi" w:cstheme="minorHAnsi"/>
          <w:sz w:val="21"/>
        </w:rPr>
        <w:t xml:space="preserve">undermine the effectiveness of the programs and contribute to scepticism amongst </w:t>
      </w:r>
      <w:r w:rsidR="00364549" w:rsidRPr="00155241">
        <w:rPr>
          <w:rFonts w:asciiTheme="minorHAnsi" w:hAnsiTheme="minorHAnsi" w:cstheme="minorHAnsi"/>
          <w:sz w:val="21"/>
        </w:rPr>
        <w:t xml:space="preserve">landholders </w:t>
      </w:r>
      <w:r w:rsidR="00531986" w:rsidRPr="00155241">
        <w:rPr>
          <w:rFonts w:asciiTheme="minorHAnsi" w:hAnsiTheme="minorHAnsi" w:cstheme="minorHAnsi"/>
          <w:sz w:val="21"/>
        </w:rPr>
        <w:t xml:space="preserve">about their merits. </w:t>
      </w:r>
      <w:r w:rsidR="004E7CDE" w:rsidRPr="00155241">
        <w:rPr>
          <w:rFonts w:asciiTheme="minorHAnsi" w:hAnsiTheme="minorHAnsi" w:cstheme="minorHAnsi"/>
          <w:sz w:val="21"/>
        </w:rPr>
        <w:t>T</w:t>
      </w:r>
      <w:r w:rsidR="006F7B61" w:rsidRPr="00155241">
        <w:rPr>
          <w:rFonts w:asciiTheme="minorHAnsi" w:hAnsiTheme="minorHAnsi" w:cstheme="minorHAnsi"/>
          <w:sz w:val="21"/>
        </w:rPr>
        <w:t>here are opportunities to decrease t</w:t>
      </w:r>
      <w:r w:rsidR="004E7CDE" w:rsidRPr="00155241">
        <w:rPr>
          <w:rFonts w:asciiTheme="minorHAnsi" w:hAnsiTheme="minorHAnsi" w:cstheme="minorHAnsi"/>
          <w:sz w:val="21"/>
        </w:rPr>
        <w:t xml:space="preserve">ransaction costs </w:t>
      </w:r>
      <w:r w:rsidR="0075267C">
        <w:rPr>
          <w:rFonts w:asciiTheme="minorHAnsi" w:hAnsiTheme="minorHAnsi" w:cstheme="minorHAnsi"/>
          <w:sz w:val="21"/>
        </w:rPr>
        <w:t xml:space="preserve">particularly </w:t>
      </w:r>
      <w:r w:rsidR="00531986" w:rsidRPr="00155241">
        <w:rPr>
          <w:rFonts w:asciiTheme="minorHAnsi" w:hAnsiTheme="minorHAnsi" w:cstheme="minorHAnsi"/>
          <w:sz w:val="21"/>
        </w:rPr>
        <w:t xml:space="preserve">when there is duplication in reporting requirements between programs. </w:t>
      </w:r>
      <w:r w:rsidR="0008504C" w:rsidRPr="00155241">
        <w:rPr>
          <w:rFonts w:asciiTheme="minorHAnsi" w:hAnsiTheme="minorHAnsi" w:cstheme="minorHAnsi"/>
          <w:sz w:val="21"/>
        </w:rPr>
        <w:t xml:space="preserve">For example, farmers participating in the ERF and </w:t>
      </w:r>
      <w:r w:rsidR="00831718" w:rsidRPr="00155241">
        <w:rPr>
          <w:rFonts w:asciiTheme="minorHAnsi" w:hAnsiTheme="minorHAnsi" w:cstheme="minorHAnsi"/>
          <w:sz w:val="21"/>
        </w:rPr>
        <w:t xml:space="preserve">some </w:t>
      </w:r>
      <w:r w:rsidR="0008504C" w:rsidRPr="00155241">
        <w:rPr>
          <w:rFonts w:asciiTheme="minorHAnsi" w:hAnsiTheme="minorHAnsi" w:cstheme="minorHAnsi"/>
          <w:sz w:val="21"/>
        </w:rPr>
        <w:t xml:space="preserve">NRM programs will generally be required to report separately under each program, even though there may be overlaps in the information reported. </w:t>
      </w:r>
      <w:r w:rsidR="00531986" w:rsidRPr="00155241">
        <w:rPr>
          <w:rFonts w:asciiTheme="minorHAnsi" w:hAnsiTheme="minorHAnsi" w:cstheme="minorHAnsi"/>
          <w:sz w:val="21"/>
        </w:rPr>
        <w:t xml:space="preserve">Given the nature of NRM and </w:t>
      </w:r>
      <w:r w:rsidR="00831718" w:rsidRPr="00155241">
        <w:rPr>
          <w:rFonts w:asciiTheme="minorHAnsi" w:hAnsiTheme="minorHAnsi" w:cstheme="minorHAnsi"/>
          <w:sz w:val="21"/>
        </w:rPr>
        <w:t xml:space="preserve">emissions reduction or carbon </w:t>
      </w:r>
      <w:r w:rsidR="00482412" w:rsidRPr="00155241">
        <w:rPr>
          <w:rFonts w:asciiTheme="minorHAnsi" w:hAnsiTheme="minorHAnsi" w:cstheme="minorHAnsi"/>
          <w:sz w:val="21"/>
        </w:rPr>
        <w:t xml:space="preserve">storage </w:t>
      </w:r>
      <w:r w:rsidR="00531986" w:rsidRPr="00155241">
        <w:rPr>
          <w:rFonts w:asciiTheme="minorHAnsi" w:hAnsiTheme="minorHAnsi" w:cstheme="minorHAnsi"/>
          <w:sz w:val="21"/>
        </w:rPr>
        <w:t xml:space="preserve">programs, and the number of </w:t>
      </w:r>
      <w:r w:rsidR="00ED249D" w:rsidRPr="00155241">
        <w:rPr>
          <w:rFonts w:asciiTheme="minorHAnsi" w:hAnsiTheme="minorHAnsi" w:cstheme="minorHAnsi"/>
          <w:sz w:val="21"/>
        </w:rPr>
        <w:t>government agencies and non-government actors</w:t>
      </w:r>
      <w:r w:rsidR="0008504C" w:rsidRPr="00155241">
        <w:rPr>
          <w:rFonts w:asciiTheme="minorHAnsi" w:hAnsiTheme="minorHAnsi" w:cstheme="minorHAnsi"/>
          <w:sz w:val="21"/>
        </w:rPr>
        <w:t xml:space="preserve"> involved in their delivery</w:t>
      </w:r>
      <w:r w:rsidR="006D526E">
        <w:rPr>
          <w:rFonts w:asciiTheme="minorHAnsi" w:hAnsiTheme="minorHAnsi" w:cstheme="minorHAnsi"/>
          <w:sz w:val="21"/>
        </w:rPr>
        <w:t>,</w:t>
      </w:r>
      <w:r w:rsidR="00ED249D" w:rsidRPr="00155241">
        <w:rPr>
          <w:rFonts w:asciiTheme="minorHAnsi" w:hAnsiTheme="minorHAnsi" w:cstheme="minorHAnsi"/>
          <w:sz w:val="21"/>
        </w:rPr>
        <w:t xml:space="preserve"> </w:t>
      </w:r>
      <w:r w:rsidR="0008504C" w:rsidRPr="00155241">
        <w:rPr>
          <w:rFonts w:asciiTheme="minorHAnsi" w:hAnsiTheme="minorHAnsi" w:cstheme="minorHAnsi"/>
          <w:sz w:val="21"/>
        </w:rPr>
        <w:t xml:space="preserve">the risk of duplication </w:t>
      </w:r>
      <w:r w:rsidR="00CF2E51" w:rsidRPr="00155241">
        <w:rPr>
          <w:rFonts w:asciiTheme="minorHAnsi" w:hAnsiTheme="minorHAnsi" w:cstheme="minorHAnsi"/>
          <w:sz w:val="21"/>
        </w:rPr>
        <w:t xml:space="preserve">could be </w:t>
      </w:r>
      <w:r w:rsidR="0008504C" w:rsidRPr="00155241">
        <w:rPr>
          <w:rFonts w:asciiTheme="minorHAnsi" w:hAnsiTheme="minorHAnsi" w:cstheme="minorHAnsi"/>
          <w:sz w:val="21"/>
        </w:rPr>
        <w:t>significant.</w:t>
      </w:r>
      <w:r w:rsidR="00ED249D" w:rsidRPr="00155241">
        <w:rPr>
          <w:rFonts w:asciiTheme="minorHAnsi" w:hAnsiTheme="minorHAnsi" w:cstheme="minorHAnsi"/>
          <w:sz w:val="21"/>
        </w:rPr>
        <w:t xml:space="preserve"> </w:t>
      </w:r>
    </w:p>
    <w:p w14:paraId="273AADF9" w14:textId="5058401E" w:rsidR="00F44DF9" w:rsidRPr="00155241" w:rsidRDefault="00EB1CD9" w:rsidP="00F44DF9">
      <w:pPr>
        <w:pStyle w:val="Bodytext0"/>
        <w:rPr>
          <w:rStyle w:val="BodytextChar0"/>
          <w:rFonts w:asciiTheme="minorHAnsi" w:hAnsiTheme="minorHAnsi" w:cstheme="minorHAnsi"/>
          <w:color w:val="auto"/>
          <w:sz w:val="21"/>
        </w:rPr>
      </w:pPr>
      <w:r w:rsidRPr="00155241">
        <w:rPr>
          <w:rStyle w:val="BodytextChar0"/>
          <w:rFonts w:asciiTheme="minorHAnsi" w:hAnsiTheme="minorHAnsi" w:cstheme="minorHAnsi"/>
          <w:color w:val="auto"/>
          <w:sz w:val="21"/>
        </w:rPr>
        <w:t xml:space="preserve">Data can </w:t>
      </w:r>
      <w:r w:rsidR="00964E25" w:rsidRPr="00155241">
        <w:rPr>
          <w:rStyle w:val="BodytextChar0"/>
          <w:rFonts w:asciiTheme="minorHAnsi" w:hAnsiTheme="minorHAnsi" w:cstheme="minorHAnsi"/>
          <w:color w:val="auto"/>
          <w:sz w:val="21"/>
        </w:rPr>
        <w:t>help</w:t>
      </w:r>
      <w:r w:rsidRPr="00155241">
        <w:rPr>
          <w:rStyle w:val="BodytextChar0"/>
          <w:rFonts w:asciiTheme="minorHAnsi" w:hAnsiTheme="minorHAnsi" w:cstheme="minorHAnsi"/>
          <w:color w:val="auto"/>
          <w:sz w:val="21"/>
        </w:rPr>
        <w:t xml:space="preserve"> </w:t>
      </w:r>
      <w:r w:rsidR="00A92E00" w:rsidRPr="00155241">
        <w:rPr>
          <w:rStyle w:val="BodytextChar0"/>
          <w:rFonts w:asciiTheme="minorHAnsi" w:hAnsiTheme="minorHAnsi" w:cstheme="minorHAnsi"/>
          <w:color w:val="auto"/>
          <w:sz w:val="21"/>
        </w:rPr>
        <w:t>l</w:t>
      </w:r>
      <w:r w:rsidRPr="00155241">
        <w:rPr>
          <w:rStyle w:val="BodytextChar0"/>
          <w:rFonts w:asciiTheme="minorHAnsi" w:hAnsiTheme="minorHAnsi" w:cstheme="minorHAnsi"/>
          <w:color w:val="auto"/>
          <w:sz w:val="21"/>
        </w:rPr>
        <w:t xml:space="preserve">and managers to benefit from improved practices that also deliver </w:t>
      </w:r>
      <w:r w:rsidR="00B04D55" w:rsidRPr="00155241">
        <w:rPr>
          <w:rStyle w:val="BodytextChar0"/>
          <w:rFonts w:asciiTheme="minorHAnsi" w:hAnsiTheme="minorHAnsi" w:cstheme="minorHAnsi"/>
          <w:color w:val="auto"/>
          <w:sz w:val="21"/>
        </w:rPr>
        <w:t xml:space="preserve">genuine </w:t>
      </w:r>
      <w:r w:rsidRPr="00155241">
        <w:rPr>
          <w:rStyle w:val="BodytextChar0"/>
          <w:rFonts w:asciiTheme="minorHAnsi" w:hAnsiTheme="minorHAnsi" w:cstheme="minorHAnsi"/>
          <w:color w:val="auto"/>
          <w:sz w:val="21"/>
        </w:rPr>
        <w:t>environmental benefits. Information about sustainability performance can help farmers access emerging markets (Section 2.5) and inform decision</w:t>
      </w:r>
      <w:r w:rsidR="00922708">
        <w:rPr>
          <w:rStyle w:val="BodytextChar0"/>
          <w:rFonts w:asciiTheme="minorHAnsi" w:hAnsiTheme="minorHAnsi" w:cstheme="minorHAnsi"/>
          <w:color w:val="auto"/>
          <w:sz w:val="21"/>
        </w:rPr>
        <w:t xml:space="preserve"> </w:t>
      </w:r>
      <w:r w:rsidRPr="00155241">
        <w:rPr>
          <w:rStyle w:val="BodytextChar0"/>
          <w:rFonts w:asciiTheme="minorHAnsi" w:hAnsiTheme="minorHAnsi" w:cstheme="minorHAnsi"/>
          <w:color w:val="auto"/>
          <w:sz w:val="21"/>
        </w:rPr>
        <w:t>making (</w:t>
      </w:r>
      <w:r w:rsidR="00E0010E" w:rsidRPr="00155241">
        <w:rPr>
          <w:rStyle w:val="BodytextChar0"/>
          <w:rFonts w:asciiTheme="minorHAnsi" w:hAnsiTheme="minorHAnsi" w:cstheme="minorHAnsi"/>
          <w:color w:val="auto"/>
        </w:rPr>
        <w:fldChar w:fldCharType="begin"/>
      </w:r>
      <w:r w:rsidR="00E0010E" w:rsidRPr="00155241">
        <w:rPr>
          <w:rStyle w:val="BodytextChar0"/>
          <w:rFonts w:asciiTheme="minorHAnsi" w:hAnsiTheme="minorHAnsi" w:cstheme="minorHAnsi"/>
          <w:color w:val="auto"/>
        </w:rPr>
        <w:instrText xml:space="preserve"> REF _Ref500944284 \r \h </w:instrText>
      </w:r>
      <w:r w:rsidR="00F44DF9" w:rsidRPr="00155241">
        <w:rPr>
          <w:rStyle w:val="BodytextChar0"/>
          <w:rFonts w:asciiTheme="minorHAnsi" w:hAnsiTheme="minorHAnsi" w:cstheme="minorHAnsi"/>
          <w:color w:val="auto"/>
        </w:rPr>
        <w:instrText xml:space="preserve"> \* MERGEFORMAT </w:instrText>
      </w:r>
      <w:r w:rsidR="00E0010E" w:rsidRPr="00155241">
        <w:rPr>
          <w:rStyle w:val="BodytextChar0"/>
          <w:rFonts w:asciiTheme="minorHAnsi" w:hAnsiTheme="minorHAnsi" w:cstheme="minorHAnsi"/>
          <w:color w:val="auto"/>
        </w:rPr>
      </w:r>
      <w:r w:rsidR="00E0010E" w:rsidRPr="00155241">
        <w:rPr>
          <w:rStyle w:val="BodytextChar0"/>
          <w:rFonts w:asciiTheme="minorHAnsi" w:hAnsiTheme="minorHAnsi" w:cstheme="minorHAnsi"/>
          <w:color w:val="auto"/>
        </w:rPr>
        <w:fldChar w:fldCharType="separate"/>
      </w:r>
      <w:r w:rsidR="008F6996">
        <w:rPr>
          <w:rStyle w:val="BodytextChar0"/>
          <w:rFonts w:asciiTheme="minorHAnsi" w:hAnsiTheme="minorHAnsi" w:cstheme="minorHAnsi"/>
          <w:color w:val="auto"/>
        </w:rPr>
        <w:t>Box 5</w:t>
      </w:r>
      <w:r w:rsidR="00E0010E" w:rsidRPr="00155241">
        <w:rPr>
          <w:rStyle w:val="BodytextChar0"/>
          <w:rFonts w:asciiTheme="minorHAnsi" w:hAnsiTheme="minorHAnsi" w:cstheme="minorHAnsi"/>
          <w:color w:val="auto"/>
        </w:rPr>
        <w:fldChar w:fldCharType="end"/>
      </w:r>
      <w:r w:rsidRPr="00155241">
        <w:rPr>
          <w:rStyle w:val="BodytextChar0"/>
          <w:rFonts w:asciiTheme="minorHAnsi" w:hAnsiTheme="minorHAnsi" w:cstheme="minorHAnsi"/>
          <w:color w:val="auto"/>
          <w:sz w:val="21"/>
        </w:rPr>
        <w:t>). Consolidat</w:t>
      </w:r>
      <w:r w:rsidR="006B0A05" w:rsidRPr="00155241">
        <w:rPr>
          <w:rStyle w:val="BodytextChar0"/>
          <w:rFonts w:asciiTheme="minorHAnsi" w:hAnsiTheme="minorHAnsi" w:cstheme="minorHAnsi"/>
          <w:color w:val="auto"/>
          <w:sz w:val="21"/>
        </w:rPr>
        <w:t>ing</w:t>
      </w:r>
      <w:r w:rsidRPr="00155241">
        <w:rPr>
          <w:rStyle w:val="BodytextChar0"/>
          <w:rFonts w:asciiTheme="minorHAnsi" w:hAnsiTheme="minorHAnsi" w:cstheme="minorHAnsi"/>
          <w:color w:val="auto"/>
          <w:sz w:val="21"/>
        </w:rPr>
        <w:t xml:space="preserve"> data </w:t>
      </w:r>
      <w:r w:rsidR="006B0A05" w:rsidRPr="00155241">
        <w:rPr>
          <w:rStyle w:val="BodytextChar0"/>
          <w:rFonts w:asciiTheme="minorHAnsi" w:hAnsiTheme="minorHAnsi" w:cstheme="minorHAnsi"/>
          <w:color w:val="auto"/>
          <w:sz w:val="21"/>
        </w:rPr>
        <w:t xml:space="preserve">from </w:t>
      </w:r>
      <w:r w:rsidR="00F17316" w:rsidRPr="00155241">
        <w:rPr>
          <w:rStyle w:val="BodytextChar0"/>
          <w:rFonts w:asciiTheme="minorHAnsi" w:hAnsiTheme="minorHAnsi" w:cstheme="minorHAnsi"/>
          <w:color w:val="auto"/>
          <w:sz w:val="21"/>
        </w:rPr>
        <w:t>a number of landholders could</w:t>
      </w:r>
      <w:r w:rsidRPr="00155241">
        <w:rPr>
          <w:rStyle w:val="BodytextChar0"/>
          <w:rFonts w:asciiTheme="minorHAnsi" w:hAnsiTheme="minorHAnsi" w:cstheme="minorHAnsi"/>
          <w:color w:val="auto"/>
          <w:sz w:val="21"/>
        </w:rPr>
        <w:t xml:space="preserve"> </w:t>
      </w:r>
      <w:r w:rsidR="00DF57F6" w:rsidRPr="00155241">
        <w:rPr>
          <w:rStyle w:val="BodytextChar0"/>
          <w:rFonts w:asciiTheme="minorHAnsi" w:hAnsiTheme="minorHAnsi" w:cstheme="minorHAnsi"/>
          <w:color w:val="auto"/>
          <w:sz w:val="21"/>
        </w:rPr>
        <w:t xml:space="preserve">facilitate </w:t>
      </w:r>
      <w:r w:rsidRPr="00155241">
        <w:rPr>
          <w:rStyle w:val="BodytextChar0"/>
          <w:rFonts w:asciiTheme="minorHAnsi" w:hAnsiTheme="minorHAnsi" w:cstheme="minorHAnsi"/>
          <w:color w:val="auto"/>
          <w:sz w:val="21"/>
        </w:rPr>
        <w:t>benchmarking</w:t>
      </w:r>
      <w:r w:rsidR="00964E25" w:rsidRPr="00155241">
        <w:rPr>
          <w:rStyle w:val="BodytextChar0"/>
          <w:rFonts w:asciiTheme="minorHAnsi" w:hAnsiTheme="minorHAnsi" w:cstheme="minorHAnsi"/>
          <w:color w:val="auto"/>
          <w:sz w:val="21"/>
        </w:rPr>
        <w:t xml:space="preserve"> across farming practices</w:t>
      </w:r>
      <w:r w:rsidRPr="00155241">
        <w:rPr>
          <w:rStyle w:val="BodytextChar0"/>
          <w:rFonts w:asciiTheme="minorHAnsi" w:hAnsiTheme="minorHAnsi" w:cstheme="minorHAnsi"/>
          <w:color w:val="auto"/>
          <w:sz w:val="21"/>
        </w:rPr>
        <w:t xml:space="preserve">. Enabling land managers to compare their own performance with best practice in their industry may </w:t>
      </w:r>
      <w:r w:rsidR="00DF57F6" w:rsidRPr="00155241">
        <w:rPr>
          <w:rStyle w:val="BodytextChar0"/>
          <w:rFonts w:asciiTheme="minorHAnsi" w:hAnsiTheme="minorHAnsi" w:cstheme="minorHAnsi"/>
          <w:color w:val="auto"/>
          <w:sz w:val="21"/>
        </w:rPr>
        <w:t xml:space="preserve">also </w:t>
      </w:r>
      <w:r w:rsidR="00964E25" w:rsidRPr="00155241">
        <w:rPr>
          <w:rStyle w:val="BodytextChar0"/>
          <w:rFonts w:asciiTheme="minorHAnsi" w:hAnsiTheme="minorHAnsi" w:cstheme="minorHAnsi"/>
          <w:color w:val="auto"/>
          <w:sz w:val="21"/>
        </w:rPr>
        <w:t xml:space="preserve">highlight new opportunities. </w:t>
      </w:r>
      <w:r w:rsidR="00E91C08" w:rsidRPr="00155241">
        <w:rPr>
          <w:rStyle w:val="BodytextChar0"/>
          <w:rFonts w:asciiTheme="minorHAnsi" w:hAnsiTheme="minorHAnsi" w:cstheme="minorHAnsi"/>
          <w:color w:val="auto"/>
          <w:sz w:val="21"/>
        </w:rPr>
        <w:t>E</w:t>
      </w:r>
      <w:r w:rsidR="00C90C37" w:rsidRPr="00155241" w:rsidDel="00EB1CD9">
        <w:rPr>
          <w:rStyle w:val="BodytextChar0"/>
          <w:rFonts w:asciiTheme="minorHAnsi" w:hAnsiTheme="minorHAnsi" w:cstheme="minorHAnsi"/>
          <w:color w:val="auto"/>
          <w:sz w:val="21"/>
        </w:rPr>
        <w:t xml:space="preserve">xperience with Dairy Australia’s emissions calculator suggests that where a farmer </w:t>
      </w:r>
      <w:r w:rsidR="00E91C08" w:rsidRPr="00155241">
        <w:rPr>
          <w:rStyle w:val="BodytextChar0"/>
          <w:rFonts w:asciiTheme="minorHAnsi" w:hAnsiTheme="minorHAnsi" w:cstheme="minorHAnsi"/>
          <w:color w:val="auto"/>
          <w:sz w:val="21"/>
        </w:rPr>
        <w:t>has</w:t>
      </w:r>
      <w:r w:rsidR="00C90C37" w:rsidRPr="00155241" w:rsidDel="00EB1CD9">
        <w:rPr>
          <w:rStyle w:val="BodytextChar0"/>
          <w:rFonts w:asciiTheme="minorHAnsi" w:hAnsiTheme="minorHAnsi" w:cstheme="minorHAnsi"/>
          <w:color w:val="auto"/>
          <w:sz w:val="21"/>
        </w:rPr>
        <w:t xml:space="preserve"> higher emissions than the industry average for an aspect of their operations, efficiency gains and cost</w:t>
      </w:r>
      <w:r w:rsidR="00C90C37" w:rsidRPr="00155241" w:rsidDel="00EB1CD9">
        <w:rPr>
          <w:rFonts w:asciiTheme="minorHAnsi" w:hAnsiTheme="minorHAnsi" w:cstheme="minorHAnsi"/>
        </w:rPr>
        <w:t xml:space="preserve"> </w:t>
      </w:r>
      <w:r w:rsidR="00C90C37" w:rsidRPr="00155241" w:rsidDel="00EB1CD9">
        <w:rPr>
          <w:rStyle w:val="BodytextChar0"/>
          <w:rFonts w:asciiTheme="minorHAnsi" w:hAnsiTheme="minorHAnsi" w:cstheme="minorHAnsi"/>
          <w:color w:val="auto"/>
          <w:sz w:val="21"/>
        </w:rPr>
        <w:t>savings may result from a change in practice (</w:t>
      </w:r>
      <w:r w:rsidR="0036464C">
        <w:rPr>
          <w:rStyle w:val="BodytextChar0"/>
          <w:rFonts w:asciiTheme="minorHAnsi" w:hAnsiTheme="minorHAnsi" w:cstheme="minorHAnsi"/>
          <w:color w:val="auto"/>
          <w:sz w:val="21"/>
        </w:rPr>
        <w:fldChar w:fldCharType="begin"/>
      </w:r>
      <w:r w:rsidR="0036464C">
        <w:rPr>
          <w:rStyle w:val="BodytextChar0"/>
          <w:rFonts w:asciiTheme="minorHAnsi" w:hAnsiTheme="minorHAnsi" w:cstheme="minorHAnsi"/>
          <w:color w:val="auto"/>
          <w:sz w:val="21"/>
        </w:rPr>
        <w:instrText xml:space="preserve"> REF _Ref508806734 \r \h </w:instrText>
      </w:r>
      <w:r w:rsidR="0036464C">
        <w:rPr>
          <w:rStyle w:val="BodytextChar0"/>
          <w:rFonts w:asciiTheme="minorHAnsi" w:hAnsiTheme="minorHAnsi" w:cstheme="minorHAnsi"/>
          <w:color w:val="auto"/>
          <w:sz w:val="21"/>
        </w:rPr>
      </w:r>
      <w:r w:rsidR="0036464C">
        <w:rPr>
          <w:rStyle w:val="BodytextChar0"/>
          <w:rFonts w:asciiTheme="minorHAnsi" w:hAnsiTheme="minorHAnsi" w:cstheme="minorHAnsi"/>
          <w:color w:val="auto"/>
          <w:sz w:val="21"/>
        </w:rPr>
        <w:fldChar w:fldCharType="separate"/>
      </w:r>
      <w:r w:rsidR="008F6996">
        <w:rPr>
          <w:rStyle w:val="BodytextChar0"/>
          <w:rFonts w:asciiTheme="minorHAnsi" w:hAnsiTheme="minorHAnsi" w:cstheme="minorHAnsi"/>
          <w:color w:val="auto"/>
          <w:sz w:val="21"/>
        </w:rPr>
        <w:t>Box 4</w:t>
      </w:r>
      <w:r w:rsidR="0036464C">
        <w:rPr>
          <w:rStyle w:val="BodytextChar0"/>
          <w:rFonts w:asciiTheme="minorHAnsi" w:hAnsiTheme="minorHAnsi" w:cstheme="minorHAnsi"/>
          <w:color w:val="auto"/>
          <w:sz w:val="21"/>
        </w:rPr>
        <w:fldChar w:fldCharType="end"/>
      </w:r>
      <w:r w:rsidR="00CD3573" w:rsidRPr="00155241">
        <w:rPr>
          <w:rStyle w:val="BodytextChar0"/>
          <w:rFonts w:asciiTheme="minorHAnsi" w:hAnsiTheme="minorHAnsi" w:cstheme="minorHAnsi"/>
          <w:color w:val="auto"/>
          <w:sz w:val="21"/>
        </w:rPr>
        <w:t xml:space="preserve">, </w:t>
      </w:r>
      <w:r w:rsidR="00C90C37" w:rsidRPr="00155241" w:rsidDel="00EB1CD9">
        <w:rPr>
          <w:rStyle w:val="BodytextChar0"/>
          <w:rFonts w:asciiTheme="minorHAnsi" w:hAnsiTheme="minorHAnsi" w:cstheme="minorHAnsi"/>
          <w:color w:val="auto"/>
          <w:sz w:val="21"/>
        </w:rPr>
        <w:t>Dairy Australia n.d.a)</w:t>
      </w:r>
      <w:r w:rsidR="00F44DF9" w:rsidRPr="00155241">
        <w:rPr>
          <w:rStyle w:val="BodytextChar0"/>
          <w:rFonts w:asciiTheme="minorHAnsi" w:hAnsiTheme="minorHAnsi" w:cstheme="minorHAnsi"/>
          <w:color w:val="auto"/>
          <w:sz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BF4" w:themeFill="text2" w:themeFillTint="33"/>
        <w:tblLook w:val="04A0" w:firstRow="1" w:lastRow="0" w:firstColumn="1" w:lastColumn="0" w:noHBand="0" w:noVBand="1"/>
      </w:tblPr>
      <w:tblGrid>
        <w:gridCol w:w="9629"/>
      </w:tblGrid>
      <w:tr w:rsidR="00B04D55" w:rsidRPr="00155241" w14:paraId="2849875E" w14:textId="77777777" w:rsidTr="00B04D55">
        <w:tc>
          <w:tcPr>
            <w:tcW w:w="9629" w:type="dxa"/>
            <w:shd w:val="clear" w:color="auto" w:fill="D4EBF4"/>
            <w:tcMar>
              <w:top w:w="510" w:type="dxa"/>
              <w:left w:w="567" w:type="dxa"/>
              <w:bottom w:w="340" w:type="dxa"/>
              <w:right w:w="567" w:type="dxa"/>
            </w:tcMar>
          </w:tcPr>
          <w:p w14:paraId="783D948A" w14:textId="77777777" w:rsidR="00B04D55" w:rsidRPr="001360F7" w:rsidRDefault="00B04D55" w:rsidP="002D43C5">
            <w:pPr>
              <w:pStyle w:val="Headingnumberedbox"/>
              <w:rPr>
                <w:rFonts w:asciiTheme="minorHAnsi" w:hAnsiTheme="minorHAnsi" w:cstheme="minorHAnsi"/>
                <w:b/>
              </w:rPr>
            </w:pPr>
            <w:bookmarkStart w:id="139" w:name="_Ref508806734"/>
            <w:r w:rsidRPr="001360F7">
              <w:rPr>
                <w:rFonts w:asciiTheme="minorHAnsi" w:hAnsiTheme="minorHAnsi" w:cstheme="minorHAnsi"/>
                <w:b/>
              </w:rPr>
              <w:t>Australian Dairy Carbon Calculator</w:t>
            </w:r>
            <w:bookmarkEnd w:id="139"/>
          </w:p>
          <w:p w14:paraId="6D7867D8" w14:textId="6A741D7B" w:rsidR="00B04D55" w:rsidRPr="001360F7" w:rsidRDefault="00B04D55" w:rsidP="00B04D55">
            <w:pPr>
              <w:spacing w:after="200" w:line="276" w:lineRule="auto"/>
              <w:rPr>
                <w:rFonts w:asciiTheme="minorHAnsi" w:hAnsiTheme="minorHAnsi" w:cstheme="minorHAnsi"/>
                <w:color w:val="auto"/>
                <w:sz w:val="21"/>
                <w:szCs w:val="21"/>
              </w:rPr>
            </w:pPr>
            <w:r w:rsidRPr="001360F7">
              <w:rPr>
                <w:rFonts w:asciiTheme="minorHAnsi" w:hAnsiTheme="minorHAnsi" w:cstheme="minorHAnsi"/>
                <w:color w:val="auto"/>
                <w:sz w:val="21"/>
                <w:szCs w:val="21"/>
              </w:rPr>
              <w:t>Dairy Australia’s Australian Dairy Carbon Calculator (formerly DGAS) allows dairy farmers to identify any on-farm sources of emissions that are higher than the industry average and identify where efficiency improvements might both improve productivity and reduce emissions</w:t>
            </w:r>
            <w:r w:rsidR="00E87FE3" w:rsidRPr="001360F7">
              <w:rPr>
                <w:rFonts w:asciiTheme="minorHAnsi" w:hAnsiTheme="minorHAnsi" w:cstheme="minorHAnsi"/>
                <w:color w:val="auto"/>
                <w:sz w:val="21"/>
                <w:szCs w:val="21"/>
              </w:rPr>
              <w:t xml:space="preserve"> (Dairy Australia n.d.a)</w:t>
            </w:r>
            <w:r w:rsidRPr="001360F7">
              <w:rPr>
                <w:rFonts w:asciiTheme="minorHAnsi" w:hAnsiTheme="minorHAnsi" w:cstheme="minorHAnsi"/>
                <w:color w:val="auto"/>
                <w:sz w:val="21"/>
                <w:szCs w:val="21"/>
              </w:rPr>
              <w:t xml:space="preserve">. </w:t>
            </w:r>
          </w:p>
          <w:p w14:paraId="3F34B118" w14:textId="736AA259" w:rsidR="00B04D55" w:rsidRPr="001360F7" w:rsidRDefault="00B04D55" w:rsidP="00B04D55">
            <w:pPr>
              <w:spacing w:after="200" w:line="276" w:lineRule="auto"/>
              <w:rPr>
                <w:rFonts w:asciiTheme="minorHAnsi" w:hAnsiTheme="minorHAnsi" w:cstheme="minorHAnsi"/>
                <w:color w:val="auto"/>
                <w:sz w:val="21"/>
                <w:szCs w:val="21"/>
              </w:rPr>
            </w:pPr>
            <w:r w:rsidRPr="001360F7">
              <w:rPr>
                <w:rFonts w:asciiTheme="minorHAnsi" w:hAnsiTheme="minorHAnsi" w:cstheme="minorHAnsi"/>
                <w:color w:val="auto"/>
                <w:sz w:val="21"/>
                <w:szCs w:val="21"/>
              </w:rPr>
              <w:t xml:space="preserve">For example, a dairy farmer with a herd of 310 cows entered data into the calculator and found the farm has higher than average emissions from nitrogen fertiliser, indicating </w:t>
            </w:r>
            <w:r w:rsidR="00085FB6" w:rsidRPr="001360F7">
              <w:rPr>
                <w:rFonts w:asciiTheme="minorHAnsi" w:hAnsiTheme="minorHAnsi" w:cstheme="minorHAnsi"/>
                <w:color w:val="auto"/>
                <w:sz w:val="21"/>
                <w:szCs w:val="21"/>
              </w:rPr>
              <w:t>he</w:t>
            </w:r>
            <w:r w:rsidRPr="001360F7">
              <w:rPr>
                <w:rFonts w:asciiTheme="minorHAnsi" w:hAnsiTheme="minorHAnsi" w:cstheme="minorHAnsi"/>
                <w:color w:val="auto"/>
                <w:sz w:val="21"/>
                <w:szCs w:val="21"/>
              </w:rPr>
              <w:t xml:space="preserve"> could improve fertiliser efficiency. </w:t>
            </w:r>
          </w:p>
          <w:p w14:paraId="637AC7A6" w14:textId="6CAFF87B" w:rsidR="00B04D55" w:rsidRPr="001360F7" w:rsidRDefault="00B04D55" w:rsidP="00B04D55">
            <w:pPr>
              <w:spacing w:after="200" w:line="276" w:lineRule="auto"/>
              <w:rPr>
                <w:rFonts w:asciiTheme="minorHAnsi" w:hAnsiTheme="minorHAnsi" w:cstheme="minorHAnsi"/>
                <w:color w:val="auto"/>
                <w:sz w:val="21"/>
                <w:szCs w:val="21"/>
              </w:rPr>
            </w:pPr>
            <w:r w:rsidRPr="001360F7">
              <w:rPr>
                <w:rFonts w:asciiTheme="minorHAnsi" w:hAnsiTheme="minorHAnsi" w:cstheme="minorHAnsi"/>
                <w:color w:val="auto"/>
                <w:sz w:val="21"/>
                <w:szCs w:val="21"/>
              </w:rPr>
              <w:t xml:space="preserve">The farmer realised that by replacing 70 per cent of applied nitrogen fertiliser with urea coated with an inhibitor </w:t>
            </w:r>
            <w:r w:rsidR="00085FB6" w:rsidRPr="001360F7">
              <w:rPr>
                <w:rFonts w:asciiTheme="minorHAnsi" w:hAnsiTheme="minorHAnsi" w:cstheme="minorHAnsi"/>
                <w:color w:val="auto"/>
                <w:sz w:val="21"/>
                <w:szCs w:val="21"/>
              </w:rPr>
              <w:t>he</w:t>
            </w:r>
            <w:r w:rsidRPr="001360F7">
              <w:rPr>
                <w:rFonts w:asciiTheme="minorHAnsi" w:hAnsiTheme="minorHAnsi" w:cstheme="minorHAnsi"/>
                <w:color w:val="auto"/>
                <w:sz w:val="21"/>
                <w:szCs w:val="21"/>
              </w:rPr>
              <w:t xml:space="preserve"> could improve pasture production with a net increase in farm profit of over $2,000 per year. Although there will be an upfront increase in fertiliser costs of around $1</w:t>
            </w:r>
            <w:r w:rsidR="00033488" w:rsidRPr="001360F7">
              <w:rPr>
                <w:rFonts w:asciiTheme="minorHAnsi" w:hAnsiTheme="minorHAnsi" w:cstheme="minorHAnsi"/>
                <w:color w:val="auto"/>
                <w:sz w:val="21"/>
                <w:szCs w:val="21"/>
              </w:rPr>
              <w:t>,9</w:t>
            </w:r>
            <w:r w:rsidRPr="001360F7">
              <w:rPr>
                <w:rFonts w:asciiTheme="minorHAnsi" w:hAnsiTheme="minorHAnsi" w:cstheme="minorHAnsi"/>
                <w:color w:val="auto"/>
                <w:sz w:val="21"/>
                <w:szCs w:val="21"/>
              </w:rPr>
              <w:t>00 the farmer expects this to be more than offset by over $3</w:t>
            </w:r>
            <w:r w:rsidR="00033488" w:rsidRPr="001360F7">
              <w:rPr>
                <w:rFonts w:asciiTheme="minorHAnsi" w:hAnsiTheme="minorHAnsi" w:cstheme="minorHAnsi"/>
                <w:color w:val="auto"/>
                <w:sz w:val="21"/>
                <w:szCs w:val="21"/>
              </w:rPr>
              <w:t>,</w:t>
            </w:r>
            <w:r w:rsidRPr="001360F7">
              <w:rPr>
                <w:rFonts w:asciiTheme="minorHAnsi" w:hAnsiTheme="minorHAnsi" w:cstheme="minorHAnsi"/>
                <w:color w:val="auto"/>
                <w:sz w:val="21"/>
                <w:szCs w:val="21"/>
              </w:rPr>
              <w:t>900 in additional milk income per year as a result of the increased pasture production. The change could also reduce emissions by around 29 t CO</w:t>
            </w:r>
            <w:r w:rsidRPr="001360F7">
              <w:rPr>
                <w:rFonts w:asciiTheme="minorHAnsi" w:hAnsiTheme="minorHAnsi" w:cstheme="minorHAnsi"/>
                <w:color w:val="auto"/>
                <w:sz w:val="21"/>
                <w:szCs w:val="21"/>
                <w:vertAlign w:val="subscript"/>
              </w:rPr>
              <w:t>2</w:t>
            </w:r>
            <w:r w:rsidRPr="001360F7">
              <w:rPr>
                <w:rFonts w:asciiTheme="minorHAnsi" w:hAnsiTheme="minorHAnsi" w:cstheme="minorHAnsi"/>
                <w:color w:val="auto"/>
                <w:sz w:val="21"/>
                <w:szCs w:val="21"/>
              </w:rPr>
              <w:t>-e year</w:t>
            </w:r>
            <w:r w:rsidR="00033488" w:rsidRPr="001360F7">
              <w:rPr>
                <w:rFonts w:asciiTheme="minorHAnsi" w:hAnsiTheme="minorHAnsi" w:cstheme="minorHAnsi"/>
                <w:color w:val="auto"/>
                <w:sz w:val="21"/>
                <w:szCs w:val="21"/>
              </w:rPr>
              <w:t xml:space="preserve"> (</w:t>
            </w:r>
            <w:r w:rsidR="009B6B13" w:rsidRPr="001360F7">
              <w:rPr>
                <w:rFonts w:asciiTheme="minorHAnsi" w:hAnsiTheme="minorHAnsi" w:cstheme="minorHAnsi"/>
                <w:color w:val="auto"/>
                <w:sz w:val="21"/>
                <w:szCs w:val="21"/>
              </w:rPr>
              <w:t xml:space="preserve">Dairy Australia </w:t>
            </w:r>
            <w:r w:rsidR="00033488" w:rsidRPr="001360F7">
              <w:rPr>
                <w:rFonts w:asciiTheme="minorHAnsi" w:hAnsiTheme="minorHAnsi" w:cstheme="minorHAnsi"/>
                <w:color w:val="auto"/>
                <w:sz w:val="21"/>
                <w:szCs w:val="21"/>
              </w:rPr>
              <w:t xml:space="preserve">pers comm </w:t>
            </w:r>
            <w:r w:rsidR="00E87FE3" w:rsidRPr="001360F7">
              <w:rPr>
                <w:rFonts w:asciiTheme="minorHAnsi" w:hAnsiTheme="minorHAnsi" w:cstheme="minorHAnsi"/>
                <w:color w:val="auto"/>
                <w:sz w:val="21"/>
                <w:szCs w:val="21"/>
              </w:rPr>
              <w:t>2018</w:t>
            </w:r>
            <w:r w:rsidR="00033488" w:rsidRPr="001360F7">
              <w:rPr>
                <w:rFonts w:asciiTheme="minorHAnsi" w:hAnsiTheme="minorHAnsi" w:cstheme="minorHAnsi"/>
                <w:color w:val="auto"/>
                <w:sz w:val="21"/>
                <w:szCs w:val="21"/>
              </w:rPr>
              <w:t>)</w:t>
            </w:r>
            <w:r w:rsidRPr="001360F7">
              <w:rPr>
                <w:rFonts w:asciiTheme="minorHAnsi" w:hAnsiTheme="minorHAnsi" w:cstheme="minorHAnsi"/>
                <w:color w:val="auto"/>
                <w:sz w:val="21"/>
                <w:szCs w:val="21"/>
              </w:rPr>
              <w:t xml:space="preserve">. </w:t>
            </w:r>
          </w:p>
          <w:p w14:paraId="4D073358" w14:textId="039BF2DF" w:rsidR="00B04D55" w:rsidRPr="001360F7" w:rsidRDefault="00B04D55" w:rsidP="007A0C3F">
            <w:pPr>
              <w:spacing w:after="200" w:line="276" w:lineRule="auto"/>
              <w:rPr>
                <w:rFonts w:asciiTheme="minorHAnsi" w:hAnsiTheme="minorHAnsi" w:cstheme="minorHAnsi"/>
                <w:color w:val="auto"/>
              </w:rPr>
            </w:pPr>
            <w:r w:rsidRPr="001360F7">
              <w:rPr>
                <w:rFonts w:asciiTheme="minorHAnsi" w:hAnsiTheme="minorHAnsi" w:cstheme="minorHAnsi"/>
                <w:color w:val="auto"/>
                <w:sz w:val="21"/>
                <w:szCs w:val="21"/>
              </w:rPr>
              <w:t>Dairy Australia has a number of fact sheets and videos of farmers benefitting from using the calculator. Farmers have made changes leading to improvements in farm productivity and emissions in areas including feed quality, manure management, fertiliser use, irrigation efficiency, energy and fuel use and herd reproduction efficiency</w:t>
            </w:r>
            <w:r w:rsidR="00E87FE3" w:rsidRPr="001360F7">
              <w:rPr>
                <w:rFonts w:asciiTheme="minorHAnsi" w:hAnsiTheme="minorHAnsi" w:cstheme="minorHAnsi"/>
                <w:color w:val="auto"/>
                <w:sz w:val="21"/>
                <w:szCs w:val="21"/>
              </w:rPr>
              <w:t xml:space="preserve"> (Dairy Australia n.d.a)</w:t>
            </w:r>
            <w:r w:rsidRPr="001360F7">
              <w:rPr>
                <w:rFonts w:asciiTheme="minorHAnsi" w:hAnsiTheme="minorHAnsi" w:cstheme="minorHAnsi"/>
                <w:color w:val="auto"/>
                <w:sz w:val="21"/>
                <w:szCs w:val="21"/>
              </w:rPr>
              <w:t>.</w:t>
            </w:r>
          </w:p>
        </w:tc>
      </w:tr>
    </w:tbl>
    <w:p w14:paraId="12DF9E97" w14:textId="17517585" w:rsidR="00E52333" w:rsidRPr="00155241" w:rsidRDefault="0008504C" w:rsidP="006D526E">
      <w:pPr>
        <w:pStyle w:val="Bodytext0"/>
        <w:spacing w:before="240"/>
        <w:rPr>
          <w:rFonts w:asciiTheme="minorHAnsi" w:hAnsiTheme="minorHAnsi" w:cstheme="minorHAnsi"/>
          <w:sz w:val="21"/>
        </w:rPr>
      </w:pPr>
      <w:r w:rsidRPr="00155241">
        <w:rPr>
          <w:rFonts w:asciiTheme="minorHAnsi" w:hAnsiTheme="minorHAnsi" w:cstheme="minorHAnsi"/>
          <w:sz w:val="21"/>
        </w:rPr>
        <w:t>As a first step in reducing the reporting-related transaction costs faced by farmers</w:t>
      </w:r>
      <w:r w:rsidR="003001B8" w:rsidRPr="00155241">
        <w:rPr>
          <w:rFonts w:asciiTheme="minorHAnsi" w:hAnsiTheme="minorHAnsi" w:cstheme="minorHAnsi"/>
          <w:sz w:val="21"/>
        </w:rPr>
        <w:t xml:space="preserve"> and other landholders</w:t>
      </w:r>
      <w:r w:rsidR="00EB1CD9" w:rsidRPr="00155241">
        <w:rPr>
          <w:rFonts w:asciiTheme="minorHAnsi" w:hAnsiTheme="minorHAnsi" w:cstheme="minorHAnsi"/>
          <w:sz w:val="21"/>
        </w:rPr>
        <w:t xml:space="preserve"> and improving the usefulness of reported data</w:t>
      </w:r>
      <w:r w:rsidRPr="00155241">
        <w:rPr>
          <w:rFonts w:asciiTheme="minorHAnsi" w:hAnsiTheme="minorHAnsi" w:cstheme="minorHAnsi"/>
          <w:sz w:val="21"/>
        </w:rPr>
        <w:t xml:space="preserve">, the Authority recommends the Australian Government lead the development of a </w:t>
      </w:r>
      <w:r w:rsidR="00364549" w:rsidRPr="00155241">
        <w:rPr>
          <w:rFonts w:asciiTheme="minorHAnsi" w:hAnsiTheme="minorHAnsi" w:cstheme="minorHAnsi"/>
          <w:sz w:val="21"/>
        </w:rPr>
        <w:t xml:space="preserve">voluntary online </w:t>
      </w:r>
      <w:r w:rsidRPr="00155241">
        <w:rPr>
          <w:rFonts w:asciiTheme="minorHAnsi" w:hAnsiTheme="minorHAnsi" w:cstheme="minorHAnsi"/>
          <w:sz w:val="21"/>
        </w:rPr>
        <w:t xml:space="preserve">farm reporting tool that can meet the requirements of the ERF and other carbon and NRM programs. </w:t>
      </w:r>
      <w:r w:rsidR="003847E5" w:rsidRPr="00155241">
        <w:rPr>
          <w:rFonts w:asciiTheme="minorHAnsi" w:hAnsiTheme="minorHAnsi" w:cstheme="minorHAnsi"/>
          <w:sz w:val="21"/>
        </w:rPr>
        <w:t xml:space="preserve">Ideally, the tool would enable landholders to </w:t>
      </w:r>
      <w:r w:rsidR="004E7CDE" w:rsidRPr="00155241">
        <w:rPr>
          <w:rFonts w:asciiTheme="minorHAnsi" w:hAnsiTheme="minorHAnsi" w:cstheme="minorHAnsi"/>
          <w:sz w:val="21"/>
        </w:rPr>
        <w:t xml:space="preserve">meet their </w:t>
      </w:r>
      <w:r w:rsidR="003847E5" w:rsidRPr="00155241">
        <w:rPr>
          <w:rFonts w:asciiTheme="minorHAnsi" w:hAnsiTheme="minorHAnsi" w:cstheme="minorHAnsi"/>
          <w:sz w:val="21"/>
        </w:rPr>
        <w:t>report</w:t>
      </w:r>
      <w:r w:rsidR="004E7CDE" w:rsidRPr="00155241">
        <w:rPr>
          <w:rFonts w:asciiTheme="minorHAnsi" w:hAnsiTheme="minorHAnsi" w:cstheme="minorHAnsi"/>
          <w:sz w:val="21"/>
        </w:rPr>
        <w:t>ing obligations</w:t>
      </w:r>
      <w:r w:rsidR="003847E5" w:rsidRPr="00155241">
        <w:rPr>
          <w:rFonts w:asciiTheme="minorHAnsi" w:hAnsiTheme="minorHAnsi" w:cstheme="minorHAnsi"/>
          <w:sz w:val="21"/>
        </w:rPr>
        <w:t xml:space="preserve"> and evaluate the environmental impacts of their management actions.</w:t>
      </w:r>
      <w:r w:rsidR="005A78E0" w:rsidRPr="00155241">
        <w:rPr>
          <w:rFonts w:asciiTheme="minorHAnsi" w:hAnsiTheme="minorHAnsi" w:cstheme="minorHAnsi"/>
          <w:sz w:val="21"/>
        </w:rPr>
        <w:t xml:space="preserve"> </w:t>
      </w:r>
    </w:p>
    <w:p w14:paraId="27D3C460" w14:textId="563C0E6E" w:rsidR="00364549" w:rsidRPr="00155241" w:rsidRDefault="007C52B3" w:rsidP="007D5C40">
      <w:pPr>
        <w:pStyle w:val="Bodytext0"/>
        <w:rPr>
          <w:rFonts w:asciiTheme="minorHAnsi" w:hAnsiTheme="minorHAnsi" w:cstheme="minorHAnsi"/>
          <w:sz w:val="21"/>
        </w:rPr>
      </w:pPr>
      <w:r w:rsidRPr="00155241">
        <w:rPr>
          <w:rFonts w:asciiTheme="minorHAnsi" w:hAnsiTheme="minorHAnsi" w:cstheme="minorHAnsi"/>
          <w:sz w:val="21"/>
        </w:rPr>
        <w:t>The Authority suggests that</w:t>
      </w:r>
      <w:r w:rsidR="00D9255A" w:rsidRPr="00155241">
        <w:rPr>
          <w:rFonts w:asciiTheme="minorHAnsi" w:hAnsiTheme="minorHAnsi" w:cstheme="minorHAnsi"/>
          <w:sz w:val="21"/>
        </w:rPr>
        <w:t xml:space="preserve"> a trial involving</w:t>
      </w:r>
      <w:r w:rsidRPr="00155241">
        <w:rPr>
          <w:rFonts w:asciiTheme="minorHAnsi" w:hAnsiTheme="minorHAnsi" w:cstheme="minorHAnsi"/>
          <w:sz w:val="21"/>
        </w:rPr>
        <w:t xml:space="preserve"> key stakeholders, including the National Farmers’ Federation</w:t>
      </w:r>
      <w:r w:rsidR="00972369" w:rsidRPr="00155241">
        <w:rPr>
          <w:rFonts w:asciiTheme="minorHAnsi" w:hAnsiTheme="minorHAnsi" w:cstheme="minorHAnsi"/>
          <w:sz w:val="21"/>
        </w:rPr>
        <w:t xml:space="preserve"> </w:t>
      </w:r>
      <w:r w:rsidR="00C90C37" w:rsidRPr="00155241">
        <w:rPr>
          <w:rFonts w:asciiTheme="minorHAnsi" w:hAnsiTheme="minorHAnsi" w:cstheme="minorHAnsi"/>
          <w:sz w:val="21"/>
        </w:rPr>
        <w:t>(NFF)</w:t>
      </w:r>
      <w:r w:rsidRPr="00155241">
        <w:rPr>
          <w:rFonts w:asciiTheme="minorHAnsi" w:hAnsiTheme="minorHAnsi" w:cstheme="minorHAnsi"/>
          <w:sz w:val="21"/>
        </w:rPr>
        <w:t xml:space="preserve">, be part of the tool development </w:t>
      </w:r>
      <w:r w:rsidR="00D9255A" w:rsidRPr="00155241">
        <w:rPr>
          <w:rFonts w:asciiTheme="minorHAnsi" w:hAnsiTheme="minorHAnsi" w:cstheme="minorHAnsi"/>
          <w:sz w:val="21"/>
        </w:rPr>
        <w:t xml:space="preserve">process </w:t>
      </w:r>
      <w:r w:rsidRPr="00155241">
        <w:rPr>
          <w:rFonts w:asciiTheme="minorHAnsi" w:hAnsiTheme="minorHAnsi" w:cstheme="minorHAnsi"/>
          <w:sz w:val="21"/>
        </w:rPr>
        <w:t xml:space="preserve">to ensure its useability. </w:t>
      </w:r>
      <w:r w:rsidR="00EB1CD9" w:rsidRPr="00155241">
        <w:rPr>
          <w:rFonts w:asciiTheme="minorHAnsi" w:hAnsiTheme="minorHAnsi" w:cstheme="minorHAnsi"/>
          <w:sz w:val="21"/>
        </w:rPr>
        <w:t xml:space="preserve">The trial could build on work underway including CSIRO’s </w:t>
      </w:r>
      <w:r w:rsidR="00C90C37" w:rsidRPr="00155241">
        <w:rPr>
          <w:rFonts w:asciiTheme="minorHAnsi" w:hAnsiTheme="minorHAnsi" w:cstheme="minorHAnsi"/>
          <w:sz w:val="21"/>
        </w:rPr>
        <w:t>Digiscape</w:t>
      </w:r>
      <w:r w:rsidR="004C25B1">
        <w:rPr>
          <w:rFonts w:asciiTheme="minorHAnsi" w:hAnsiTheme="minorHAnsi" w:cstheme="minorHAnsi"/>
          <w:sz w:val="21"/>
        </w:rPr>
        <w:t xml:space="preserve"> (CSIRO n.d.a),</w:t>
      </w:r>
      <w:r w:rsidR="006F7B61" w:rsidRPr="00155241">
        <w:rPr>
          <w:rStyle w:val="FootnoteReference"/>
          <w:rFonts w:asciiTheme="minorHAnsi" w:hAnsiTheme="minorHAnsi" w:cstheme="minorHAnsi"/>
          <w:sz w:val="21"/>
        </w:rPr>
        <w:footnoteReference w:id="8"/>
      </w:r>
      <w:r w:rsidR="00EB1CD9" w:rsidRPr="00155241">
        <w:rPr>
          <w:rFonts w:asciiTheme="minorHAnsi" w:hAnsiTheme="minorHAnsi" w:cstheme="minorHAnsi"/>
          <w:sz w:val="21"/>
        </w:rPr>
        <w:t xml:space="preserve"> and a proposal developed by the </w:t>
      </w:r>
      <w:r w:rsidR="00C90C37" w:rsidRPr="00155241">
        <w:rPr>
          <w:rFonts w:asciiTheme="minorHAnsi" w:hAnsiTheme="minorHAnsi" w:cstheme="minorHAnsi"/>
          <w:sz w:val="21"/>
        </w:rPr>
        <w:t>NFF</w:t>
      </w:r>
      <w:r w:rsidR="00EB1CD9" w:rsidRPr="00155241">
        <w:rPr>
          <w:rFonts w:asciiTheme="minorHAnsi" w:hAnsiTheme="minorHAnsi" w:cstheme="minorHAnsi"/>
          <w:sz w:val="21"/>
        </w:rPr>
        <w:t xml:space="preserve"> for online reporting for land</w:t>
      </w:r>
      <w:r w:rsidR="003B3ED8">
        <w:rPr>
          <w:rFonts w:asciiTheme="minorHAnsi" w:hAnsiTheme="minorHAnsi" w:cstheme="minorHAnsi"/>
          <w:sz w:val="21"/>
        </w:rPr>
        <w:t>-</w:t>
      </w:r>
      <w:r w:rsidR="00EB1CD9" w:rsidRPr="00155241">
        <w:rPr>
          <w:rFonts w:asciiTheme="minorHAnsi" w:hAnsiTheme="minorHAnsi" w:cstheme="minorHAnsi"/>
          <w:sz w:val="21"/>
        </w:rPr>
        <w:t>based ERF projects</w:t>
      </w:r>
      <w:r w:rsidR="00C96DCA">
        <w:rPr>
          <w:rFonts w:asciiTheme="minorHAnsi" w:hAnsiTheme="minorHAnsi" w:cstheme="minorHAnsi"/>
          <w:sz w:val="21"/>
        </w:rPr>
        <w:t xml:space="preserve"> (</w:t>
      </w:r>
      <w:r w:rsidR="007A0C3F">
        <w:rPr>
          <w:rFonts w:asciiTheme="minorHAnsi" w:hAnsiTheme="minorHAnsi" w:cstheme="minorHAnsi"/>
          <w:sz w:val="21"/>
        </w:rPr>
        <w:t>NFF pers comm 2017</w:t>
      </w:r>
      <w:r w:rsidR="00C96DCA">
        <w:rPr>
          <w:rFonts w:asciiTheme="minorHAnsi" w:hAnsiTheme="minorHAnsi" w:cstheme="minorHAnsi"/>
          <w:sz w:val="21"/>
        </w:rPr>
        <w:t>)</w:t>
      </w:r>
      <w:r w:rsidR="00EB1CD9" w:rsidRPr="00155241">
        <w:rPr>
          <w:rFonts w:asciiTheme="minorHAnsi" w:hAnsiTheme="minorHAnsi" w:cstheme="minorHAnsi"/>
          <w:sz w:val="21"/>
        </w:rPr>
        <w:t xml:space="preserve">. </w:t>
      </w:r>
      <w:r w:rsidRPr="00155241">
        <w:rPr>
          <w:rFonts w:asciiTheme="minorHAnsi" w:hAnsiTheme="minorHAnsi" w:cstheme="minorHAnsi"/>
          <w:sz w:val="21"/>
        </w:rPr>
        <w:t>By</w:t>
      </w:r>
      <w:r w:rsidR="003847E5" w:rsidRPr="00155241">
        <w:rPr>
          <w:rFonts w:asciiTheme="minorHAnsi" w:hAnsiTheme="minorHAnsi" w:cstheme="minorHAnsi"/>
          <w:sz w:val="21"/>
        </w:rPr>
        <w:t xml:space="preserve"> providing farmers and NRM groups with the capacity to evaluate the environmental impacts of their activities, the tool </w:t>
      </w:r>
      <w:r w:rsidR="004E7CDE" w:rsidRPr="00155241">
        <w:rPr>
          <w:rFonts w:asciiTheme="minorHAnsi" w:hAnsiTheme="minorHAnsi" w:cstheme="minorHAnsi"/>
          <w:sz w:val="21"/>
        </w:rPr>
        <w:t>c</w:t>
      </w:r>
      <w:r w:rsidR="003847E5" w:rsidRPr="00155241">
        <w:rPr>
          <w:rFonts w:asciiTheme="minorHAnsi" w:hAnsiTheme="minorHAnsi" w:cstheme="minorHAnsi"/>
          <w:sz w:val="21"/>
        </w:rPr>
        <w:t>ould help promote voluntary improvements in management practices</w:t>
      </w:r>
      <w:r w:rsidR="00C801AB" w:rsidRPr="00155241">
        <w:rPr>
          <w:rFonts w:asciiTheme="minorHAnsi" w:hAnsiTheme="minorHAnsi" w:cstheme="minorHAnsi"/>
          <w:sz w:val="21"/>
        </w:rPr>
        <w:t xml:space="preserve"> as well as</w:t>
      </w:r>
      <w:r w:rsidR="007F63B5" w:rsidRPr="00155241">
        <w:rPr>
          <w:rFonts w:asciiTheme="minorHAnsi" w:hAnsiTheme="minorHAnsi" w:cstheme="minorHAnsi"/>
          <w:sz w:val="21"/>
        </w:rPr>
        <w:t xml:space="preserve"> </w:t>
      </w:r>
      <w:r w:rsidR="0008504C" w:rsidRPr="00155241">
        <w:rPr>
          <w:rFonts w:asciiTheme="minorHAnsi" w:hAnsiTheme="minorHAnsi" w:cstheme="minorHAnsi"/>
          <w:sz w:val="21"/>
        </w:rPr>
        <w:t>reduc</w:t>
      </w:r>
      <w:r w:rsidR="00C801AB" w:rsidRPr="00155241">
        <w:rPr>
          <w:rFonts w:asciiTheme="minorHAnsi" w:hAnsiTheme="minorHAnsi" w:cstheme="minorHAnsi"/>
          <w:sz w:val="21"/>
        </w:rPr>
        <w:t>ing</w:t>
      </w:r>
      <w:r w:rsidR="0008504C" w:rsidRPr="00155241">
        <w:rPr>
          <w:rFonts w:asciiTheme="minorHAnsi" w:hAnsiTheme="minorHAnsi" w:cstheme="minorHAnsi"/>
          <w:sz w:val="21"/>
        </w:rPr>
        <w:t xml:space="preserve"> </w:t>
      </w:r>
      <w:r w:rsidR="007F63B5" w:rsidRPr="00155241">
        <w:rPr>
          <w:rFonts w:asciiTheme="minorHAnsi" w:hAnsiTheme="minorHAnsi" w:cstheme="minorHAnsi"/>
          <w:sz w:val="21"/>
        </w:rPr>
        <w:t xml:space="preserve">program </w:t>
      </w:r>
      <w:r w:rsidR="0008504C" w:rsidRPr="00155241">
        <w:rPr>
          <w:rFonts w:asciiTheme="minorHAnsi" w:hAnsiTheme="minorHAnsi" w:cstheme="minorHAnsi"/>
          <w:sz w:val="21"/>
        </w:rPr>
        <w:t>reporting costs and duplication</w:t>
      </w:r>
      <w:r w:rsidR="00CF2E51" w:rsidRPr="00155241">
        <w:rPr>
          <w:rFonts w:asciiTheme="minorHAnsi" w:hAnsiTheme="minorHAnsi" w:cstheme="minorHAnsi"/>
          <w:sz w:val="21"/>
        </w:rPr>
        <w:t xml:space="preserve">. </w:t>
      </w:r>
    </w:p>
    <w:p w14:paraId="02214F3A" w14:textId="5AC4A330" w:rsidR="001A62FB" w:rsidRPr="00155241" w:rsidRDefault="00C801AB" w:rsidP="007D5C40">
      <w:pPr>
        <w:pStyle w:val="Bodytext0"/>
        <w:rPr>
          <w:rFonts w:asciiTheme="minorHAnsi" w:hAnsiTheme="minorHAnsi" w:cstheme="minorHAnsi"/>
          <w:sz w:val="21"/>
        </w:rPr>
      </w:pPr>
      <w:r w:rsidRPr="00155241">
        <w:rPr>
          <w:rFonts w:asciiTheme="minorHAnsi" w:hAnsiTheme="minorHAnsi" w:cstheme="minorHAnsi"/>
          <w:sz w:val="21"/>
        </w:rPr>
        <w:t>Once cleaned for confidentiality</w:t>
      </w:r>
      <w:r w:rsidR="00922708">
        <w:rPr>
          <w:rFonts w:asciiTheme="minorHAnsi" w:hAnsiTheme="minorHAnsi" w:cstheme="minorHAnsi"/>
          <w:sz w:val="21"/>
        </w:rPr>
        <w:t>,</w:t>
      </w:r>
      <w:r w:rsidRPr="00155241">
        <w:rPr>
          <w:rFonts w:asciiTheme="minorHAnsi" w:hAnsiTheme="minorHAnsi" w:cstheme="minorHAnsi"/>
          <w:sz w:val="21"/>
        </w:rPr>
        <w:t xml:space="preserve"> d</w:t>
      </w:r>
      <w:r w:rsidR="001A62FB" w:rsidRPr="00155241">
        <w:rPr>
          <w:rFonts w:asciiTheme="minorHAnsi" w:hAnsiTheme="minorHAnsi" w:cstheme="minorHAnsi"/>
          <w:sz w:val="21"/>
        </w:rPr>
        <w:t xml:space="preserve">ata from the tool could be made available to </w:t>
      </w:r>
      <w:r w:rsidR="00AB0A2F">
        <w:rPr>
          <w:rFonts w:asciiTheme="minorHAnsi" w:hAnsiTheme="minorHAnsi" w:cstheme="minorHAnsi"/>
          <w:sz w:val="21"/>
        </w:rPr>
        <w:t>federal</w:t>
      </w:r>
      <w:r w:rsidR="00AB0A2F" w:rsidRPr="00155241">
        <w:rPr>
          <w:rFonts w:asciiTheme="minorHAnsi" w:hAnsiTheme="minorHAnsi" w:cstheme="minorHAnsi"/>
          <w:sz w:val="21"/>
        </w:rPr>
        <w:t xml:space="preserve"> </w:t>
      </w:r>
      <w:r w:rsidR="001A62FB" w:rsidRPr="00155241">
        <w:rPr>
          <w:rFonts w:asciiTheme="minorHAnsi" w:hAnsiTheme="minorHAnsi" w:cstheme="minorHAnsi"/>
          <w:sz w:val="21"/>
        </w:rPr>
        <w:t>and state and territory policy makers developing the environmental indicators and other information referred to in the previous section.</w:t>
      </w:r>
    </w:p>
    <w:p w14:paraId="50E3426F" w14:textId="035864B1" w:rsidR="00ED249D" w:rsidRPr="00155241" w:rsidRDefault="006A466C" w:rsidP="007D5C40">
      <w:pPr>
        <w:pStyle w:val="Bodytext0"/>
        <w:rPr>
          <w:rFonts w:asciiTheme="minorHAnsi" w:hAnsiTheme="minorHAnsi" w:cstheme="minorHAnsi"/>
          <w:sz w:val="21"/>
        </w:rPr>
      </w:pPr>
      <w:r w:rsidRPr="00155241">
        <w:rPr>
          <w:rFonts w:asciiTheme="minorHAnsi" w:hAnsiTheme="minorHAnsi" w:cstheme="minorHAnsi"/>
          <w:sz w:val="21"/>
        </w:rPr>
        <w:t xml:space="preserve">An effective online </w:t>
      </w:r>
      <w:r w:rsidR="00364549" w:rsidRPr="00155241">
        <w:rPr>
          <w:rFonts w:asciiTheme="minorHAnsi" w:hAnsiTheme="minorHAnsi" w:cstheme="minorHAnsi"/>
          <w:sz w:val="21"/>
        </w:rPr>
        <w:t xml:space="preserve">farm </w:t>
      </w:r>
      <w:r w:rsidRPr="00155241">
        <w:rPr>
          <w:rFonts w:asciiTheme="minorHAnsi" w:hAnsiTheme="minorHAnsi" w:cstheme="minorHAnsi"/>
          <w:sz w:val="21"/>
        </w:rPr>
        <w:t xml:space="preserve">reporting tool could help farmers and other land managers </w:t>
      </w:r>
      <w:r w:rsidR="00C801AB" w:rsidRPr="00155241">
        <w:rPr>
          <w:rFonts w:asciiTheme="minorHAnsi" w:hAnsiTheme="minorHAnsi" w:cstheme="minorHAnsi"/>
          <w:sz w:val="21"/>
        </w:rPr>
        <w:t>demonstrate their environmental management to financ</w:t>
      </w:r>
      <w:r w:rsidR="0028177B" w:rsidRPr="00155241">
        <w:rPr>
          <w:rFonts w:asciiTheme="minorHAnsi" w:hAnsiTheme="minorHAnsi" w:cstheme="minorHAnsi"/>
          <w:sz w:val="21"/>
        </w:rPr>
        <w:t>ial</w:t>
      </w:r>
      <w:r w:rsidR="00C801AB" w:rsidRPr="00155241">
        <w:rPr>
          <w:rFonts w:asciiTheme="minorHAnsi" w:hAnsiTheme="minorHAnsi" w:cstheme="minorHAnsi"/>
          <w:sz w:val="21"/>
        </w:rPr>
        <w:t xml:space="preserve"> institutions and </w:t>
      </w:r>
      <w:r w:rsidRPr="00155241">
        <w:rPr>
          <w:rFonts w:asciiTheme="minorHAnsi" w:hAnsiTheme="minorHAnsi" w:cstheme="minorHAnsi"/>
          <w:sz w:val="21"/>
        </w:rPr>
        <w:t>participate in markets</w:t>
      </w:r>
      <w:r w:rsidR="004E7CDE" w:rsidRPr="00155241">
        <w:rPr>
          <w:rFonts w:asciiTheme="minorHAnsi" w:hAnsiTheme="minorHAnsi" w:cstheme="minorHAnsi"/>
          <w:sz w:val="21"/>
        </w:rPr>
        <w:t xml:space="preserve"> </w:t>
      </w:r>
      <w:r w:rsidR="00C801AB" w:rsidRPr="00155241">
        <w:rPr>
          <w:rFonts w:asciiTheme="minorHAnsi" w:hAnsiTheme="minorHAnsi" w:cstheme="minorHAnsi"/>
          <w:sz w:val="21"/>
        </w:rPr>
        <w:t xml:space="preserve">for </w:t>
      </w:r>
      <w:r w:rsidR="00E52333" w:rsidRPr="00155241">
        <w:rPr>
          <w:rFonts w:asciiTheme="minorHAnsi" w:hAnsiTheme="minorHAnsi" w:cstheme="minorHAnsi"/>
          <w:sz w:val="21"/>
        </w:rPr>
        <w:t>sustainable</w:t>
      </w:r>
      <w:r w:rsidR="00C801AB" w:rsidRPr="00155241">
        <w:rPr>
          <w:rFonts w:asciiTheme="minorHAnsi" w:hAnsiTheme="minorHAnsi" w:cstheme="minorHAnsi"/>
          <w:sz w:val="21"/>
        </w:rPr>
        <w:t xml:space="preserve"> commodities </w:t>
      </w:r>
      <w:r w:rsidR="004E7CDE" w:rsidRPr="00155241">
        <w:rPr>
          <w:rFonts w:asciiTheme="minorHAnsi" w:hAnsiTheme="minorHAnsi" w:cstheme="minorHAnsi"/>
          <w:sz w:val="21"/>
        </w:rPr>
        <w:t>on a voluntary basis</w:t>
      </w:r>
      <w:r w:rsidRPr="00155241">
        <w:rPr>
          <w:rFonts w:asciiTheme="minorHAnsi" w:hAnsiTheme="minorHAnsi" w:cstheme="minorHAnsi"/>
          <w:sz w:val="21"/>
        </w:rPr>
        <w:t>, with resulting environmental benefits to the wider community</w:t>
      </w:r>
      <w:r w:rsidR="0028177B" w:rsidRPr="00155241">
        <w:rPr>
          <w:rFonts w:asciiTheme="minorHAnsi" w:hAnsiTheme="minorHAnsi" w:cstheme="minorHAnsi"/>
          <w:sz w:val="21"/>
        </w:rPr>
        <w:t xml:space="preserve"> (</w:t>
      </w:r>
      <w:r w:rsidR="00492868" w:rsidRPr="00155241">
        <w:rPr>
          <w:rFonts w:asciiTheme="minorHAnsi" w:hAnsiTheme="minorHAnsi" w:cstheme="minorHAnsi"/>
          <w:sz w:val="21"/>
        </w:rPr>
        <w:fldChar w:fldCharType="begin"/>
      </w:r>
      <w:r w:rsidR="00492868" w:rsidRPr="00155241">
        <w:rPr>
          <w:rFonts w:asciiTheme="minorHAnsi" w:hAnsiTheme="minorHAnsi" w:cstheme="minorHAnsi"/>
          <w:sz w:val="21"/>
        </w:rPr>
        <w:instrText xml:space="preserve"> REF _Ref500944284 \r \h </w:instrText>
      </w:r>
      <w:r w:rsidR="00F17316" w:rsidRPr="00155241">
        <w:rPr>
          <w:rFonts w:asciiTheme="minorHAnsi" w:hAnsiTheme="minorHAnsi" w:cstheme="minorHAnsi"/>
          <w:sz w:val="21"/>
        </w:rPr>
        <w:instrText xml:space="preserve"> \* MERGEFORMAT </w:instrText>
      </w:r>
      <w:r w:rsidR="00492868" w:rsidRPr="00155241">
        <w:rPr>
          <w:rFonts w:asciiTheme="minorHAnsi" w:hAnsiTheme="minorHAnsi" w:cstheme="minorHAnsi"/>
          <w:sz w:val="21"/>
        </w:rPr>
      </w:r>
      <w:r w:rsidR="00492868" w:rsidRPr="00155241">
        <w:rPr>
          <w:rFonts w:asciiTheme="minorHAnsi" w:hAnsiTheme="minorHAnsi" w:cstheme="minorHAnsi"/>
          <w:sz w:val="21"/>
        </w:rPr>
        <w:fldChar w:fldCharType="separate"/>
      </w:r>
      <w:r w:rsidR="008F6996">
        <w:rPr>
          <w:rFonts w:asciiTheme="minorHAnsi" w:hAnsiTheme="minorHAnsi" w:cstheme="minorHAnsi"/>
          <w:sz w:val="21"/>
        </w:rPr>
        <w:t>Box 5</w:t>
      </w:r>
      <w:r w:rsidR="00492868" w:rsidRPr="00155241">
        <w:rPr>
          <w:rFonts w:asciiTheme="minorHAnsi" w:hAnsiTheme="minorHAnsi" w:cstheme="minorHAnsi"/>
          <w:sz w:val="21"/>
        </w:rPr>
        <w:fldChar w:fldCharType="end"/>
      </w:r>
      <w:r w:rsidR="0028177B" w:rsidRPr="00155241">
        <w:rPr>
          <w:rFonts w:asciiTheme="minorHAnsi" w:hAnsiTheme="minorHAnsi" w:cstheme="minorHAnsi"/>
          <w:sz w:val="21"/>
        </w:rPr>
        <w:t xml:space="preserve">, Section </w:t>
      </w:r>
      <w:r w:rsidR="00492868" w:rsidRPr="00155241">
        <w:rPr>
          <w:rFonts w:asciiTheme="minorHAnsi" w:hAnsiTheme="minorHAnsi" w:cstheme="minorHAnsi"/>
          <w:sz w:val="21"/>
        </w:rPr>
        <w:fldChar w:fldCharType="begin"/>
      </w:r>
      <w:r w:rsidR="00492868" w:rsidRPr="00155241">
        <w:rPr>
          <w:rFonts w:asciiTheme="minorHAnsi" w:hAnsiTheme="minorHAnsi" w:cstheme="minorHAnsi"/>
          <w:sz w:val="21"/>
        </w:rPr>
        <w:instrText xml:space="preserve"> REF _Ref504480448 \r \h </w:instrText>
      </w:r>
      <w:r w:rsidR="00F17316" w:rsidRPr="00155241">
        <w:rPr>
          <w:rFonts w:asciiTheme="minorHAnsi" w:hAnsiTheme="minorHAnsi" w:cstheme="minorHAnsi"/>
          <w:sz w:val="21"/>
        </w:rPr>
        <w:instrText xml:space="preserve"> \* MERGEFORMAT </w:instrText>
      </w:r>
      <w:r w:rsidR="00492868" w:rsidRPr="00155241">
        <w:rPr>
          <w:rFonts w:asciiTheme="minorHAnsi" w:hAnsiTheme="minorHAnsi" w:cstheme="minorHAnsi"/>
          <w:sz w:val="21"/>
        </w:rPr>
      </w:r>
      <w:r w:rsidR="00492868" w:rsidRPr="00155241">
        <w:rPr>
          <w:rFonts w:asciiTheme="minorHAnsi" w:hAnsiTheme="minorHAnsi" w:cstheme="minorHAnsi"/>
          <w:sz w:val="21"/>
        </w:rPr>
        <w:fldChar w:fldCharType="separate"/>
      </w:r>
      <w:r w:rsidR="008F6996">
        <w:rPr>
          <w:rFonts w:asciiTheme="minorHAnsi" w:hAnsiTheme="minorHAnsi" w:cstheme="minorHAnsi"/>
          <w:sz w:val="21"/>
        </w:rPr>
        <w:t>2.5</w:t>
      </w:r>
      <w:r w:rsidR="00492868" w:rsidRPr="00155241">
        <w:rPr>
          <w:rFonts w:asciiTheme="minorHAnsi" w:hAnsiTheme="minorHAnsi" w:cstheme="minorHAnsi"/>
          <w:sz w:val="21"/>
        </w:rPr>
        <w:fldChar w:fldCharType="end"/>
      </w:r>
      <w:r w:rsidR="0028177B" w:rsidRPr="00155241">
        <w:rPr>
          <w:rFonts w:asciiTheme="minorHAnsi" w:hAnsiTheme="minorHAnsi" w:cstheme="minorHAnsi"/>
          <w:sz w:val="21"/>
        </w:rPr>
        <w:t>)</w:t>
      </w:r>
      <w:r w:rsidRPr="00155241">
        <w:rPr>
          <w:rFonts w:asciiTheme="minorHAnsi" w:hAnsiTheme="minorHAnsi" w:cstheme="minorHAnsi"/>
          <w:sz w:val="21"/>
        </w:rPr>
        <w:t>.</w:t>
      </w:r>
      <w:r w:rsidR="007C52B3" w:rsidRPr="00155241">
        <w:rPr>
          <w:rFonts w:asciiTheme="minorHAnsi" w:hAnsiTheme="minorHAnsi" w:cstheme="minorHAnsi"/>
          <w:sz w:val="2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BF4" w:themeFill="text2" w:themeFillTint="33"/>
        <w:tblLook w:val="04A0" w:firstRow="1" w:lastRow="0" w:firstColumn="1" w:lastColumn="0" w:noHBand="0" w:noVBand="1"/>
      </w:tblPr>
      <w:tblGrid>
        <w:gridCol w:w="9629"/>
      </w:tblGrid>
      <w:tr w:rsidR="00E05C4A" w:rsidRPr="00155241" w14:paraId="0614A0C6" w14:textId="77777777" w:rsidTr="00E05C4A">
        <w:tc>
          <w:tcPr>
            <w:tcW w:w="9629" w:type="dxa"/>
            <w:shd w:val="clear" w:color="auto" w:fill="D4EBF4" w:themeFill="text2" w:themeFillTint="33"/>
            <w:tcMar>
              <w:top w:w="170" w:type="dxa"/>
              <w:left w:w="284" w:type="dxa"/>
              <w:bottom w:w="170" w:type="dxa"/>
              <w:right w:w="284" w:type="dxa"/>
            </w:tcMar>
          </w:tcPr>
          <w:p w14:paraId="05760B19" w14:textId="41720E68" w:rsidR="00E05C4A" w:rsidRPr="00155241" w:rsidRDefault="00E05C4A" w:rsidP="005843E5">
            <w:pPr>
              <w:pStyle w:val="Recheading"/>
              <w:rPr>
                <w:rFonts w:asciiTheme="minorHAnsi" w:hAnsiTheme="minorHAnsi" w:cstheme="minorHAnsi"/>
              </w:rPr>
            </w:pPr>
            <w:r w:rsidRPr="00155241">
              <w:rPr>
                <w:rFonts w:asciiTheme="minorHAnsi" w:hAnsiTheme="minorHAnsi" w:cstheme="minorHAnsi"/>
              </w:rPr>
              <w:t>Recommendation</w:t>
            </w:r>
          </w:p>
          <w:p w14:paraId="1C947336" w14:textId="018D8BB0" w:rsidR="00E05C4A" w:rsidRPr="00155241" w:rsidRDefault="00E05C4A" w:rsidP="00CF2818">
            <w:pPr>
              <w:pStyle w:val="Recommendation"/>
              <w:rPr>
                <w:rFonts w:asciiTheme="minorHAnsi" w:hAnsiTheme="minorHAnsi" w:cstheme="minorHAnsi"/>
                <w:sz w:val="21"/>
                <w:szCs w:val="21"/>
              </w:rPr>
            </w:pPr>
            <w:bookmarkStart w:id="140" w:name="_Ref505241653"/>
            <w:r w:rsidRPr="00155241">
              <w:rPr>
                <w:rFonts w:asciiTheme="minorHAnsi" w:hAnsiTheme="minorHAnsi" w:cstheme="minorHAnsi"/>
                <w:sz w:val="21"/>
                <w:szCs w:val="21"/>
              </w:rPr>
              <w:t xml:space="preserve">The Australian Government work with states and territories, industry and other stakeholders to co-design a voluntary online farm reporting tool </w:t>
            </w:r>
            <w:r w:rsidR="00CF2818">
              <w:rPr>
                <w:rFonts w:asciiTheme="minorHAnsi" w:hAnsiTheme="minorHAnsi" w:cstheme="minorHAnsi"/>
                <w:sz w:val="21"/>
                <w:szCs w:val="21"/>
              </w:rPr>
              <w:t xml:space="preserve">to reduce transaction costs by </w:t>
            </w:r>
            <w:r w:rsidRPr="00155241">
              <w:rPr>
                <w:rFonts w:asciiTheme="minorHAnsi" w:hAnsiTheme="minorHAnsi" w:cstheme="minorHAnsi"/>
                <w:sz w:val="21"/>
                <w:szCs w:val="21"/>
              </w:rPr>
              <w:t>collect</w:t>
            </w:r>
            <w:r w:rsidR="00CF2818">
              <w:rPr>
                <w:rFonts w:asciiTheme="minorHAnsi" w:hAnsiTheme="minorHAnsi" w:cstheme="minorHAnsi"/>
                <w:sz w:val="21"/>
                <w:szCs w:val="21"/>
              </w:rPr>
              <w:t>ing</w:t>
            </w:r>
            <w:r w:rsidRPr="00155241">
              <w:rPr>
                <w:rFonts w:asciiTheme="minorHAnsi" w:hAnsiTheme="minorHAnsi" w:cstheme="minorHAnsi"/>
                <w:sz w:val="21"/>
                <w:szCs w:val="21"/>
              </w:rPr>
              <w:t xml:space="preserve"> information about on-farm activities and meet</w:t>
            </w:r>
            <w:r w:rsidR="00CF2818">
              <w:rPr>
                <w:rFonts w:asciiTheme="minorHAnsi" w:hAnsiTheme="minorHAnsi" w:cstheme="minorHAnsi"/>
                <w:sz w:val="21"/>
                <w:szCs w:val="21"/>
              </w:rPr>
              <w:t>ing</w:t>
            </w:r>
            <w:r w:rsidRPr="00155241">
              <w:rPr>
                <w:rFonts w:asciiTheme="minorHAnsi" w:hAnsiTheme="minorHAnsi" w:cstheme="minorHAnsi"/>
                <w:sz w:val="21"/>
                <w:szCs w:val="21"/>
              </w:rPr>
              <w:t xml:space="preserve"> reporting requirements for the Emissions Reduction Fund, and other emissions reduction and natural resource management programs administered by the Commonwealth, states and territories and non-government organisations.</w:t>
            </w:r>
            <w:bookmarkEnd w:id="140"/>
            <w:r w:rsidRPr="00155241">
              <w:rPr>
                <w:rFonts w:asciiTheme="minorHAnsi" w:hAnsiTheme="minorHAnsi" w:cstheme="minorHAnsi"/>
                <w:sz w:val="21"/>
                <w:szCs w:val="21"/>
              </w:rPr>
              <w:t xml:space="preserve"> </w:t>
            </w:r>
          </w:p>
        </w:tc>
      </w:tr>
    </w:tbl>
    <w:p w14:paraId="3978738B" w14:textId="68352F3A" w:rsidR="00337E11" w:rsidRPr="00155241" w:rsidRDefault="00337E11" w:rsidP="006D526E">
      <w:pPr>
        <w:pStyle w:val="Bodytext0"/>
        <w:spacing w:after="0"/>
        <w:rPr>
          <w:rFonts w:asciiTheme="minorHAnsi" w:hAnsiTheme="minorHAnsi" w:cstheme="minorHAnsi"/>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BF4" w:themeFill="text2" w:themeFillTint="33"/>
        <w:tblLook w:val="04A0" w:firstRow="1" w:lastRow="0" w:firstColumn="1" w:lastColumn="0" w:noHBand="0" w:noVBand="1"/>
      </w:tblPr>
      <w:tblGrid>
        <w:gridCol w:w="9629"/>
      </w:tblGrid>
      <w:tr w:rsidR="007D5C40" w:rsidRPr="00155241" w14:paraId="1D390C2A" w14:textId="77777777" w:rsidTr="00A158A0">
        <w:tc>
          <w:tcPr>
            <w:tcW w:w="9629" w:type="dxa"/>
            <w:shd w:val="clear" w:color="auto" w:fill="D4EBF4" w:themeFill="text2" w:themeFillTint="33"/>
            <w:tcMar>
              <w:top w:w="510" w:type="dxa"/>
              <w:left w:w="567" w:type="dxa"/>
              <w:bottom w:w="340" w:type="dxa"/>
              <w:right w:w="567" w:type="dxa"/>
            </w:tcMar>
          </w:tcPr>
          <w:p w14:paraId="5CF55F74" w14:textId="1B7D31FB" w:rsidR="00F464F2" w:rsidRPr="00155241" w:rsidRDefault="00F464F2" w:rsidP="002D43C5">
            <w:pPr>
              <w:pStyle w:val="Headingnumberedbox"/>
            </w:pPr>
            <w:bookmarkStart w:id="141" w:name="_Ref500944284"/>
            <w:bookmarkStart w:id="142" w:name="_Ref501630047"/>
            <w:r w:rsidRPr="00155241">
              <w:t>F</w:t>
            </w:r>
            <w:r w:rsidR="00B14A0D" w:rsidRPr="00155241">
              <w:t>inancial markets and the United Nations Natural Capital Declaration</w:t>
            </w:r>
            <w:bookmarkEnd w:id="141"/>
            <w:bookmarkEnd w:id="142"/>
            <w:r w:rsidRPr="00155241">
              <w:t xml:space="preserve"> </w:t>
            </w:r>
          </w:p>
          <w:p w14:paraId="4C5BDBAD" w14:textId="46407683" w:rsidR="001A3EDD" w:rsidRPr="00155241" w:rsidRDefault="001A3EDD" w:rsidP="00F464F2">
            <w:pPr>
              <w:pStyle w:val="Bodytext0"/>
              <w:rPr>
                <w:rFonts w:asciiTheme="minorHAnsi" w:hAnsiTheme="minorHAnsi" w:cstheme="minorHAnsi"/>
                <w:sz w:val="21"/>
              </w:rPr>
            </w:pPr>
            <w:r w:rsidRPr="00155241">
              <w:rPr>
                <w:rFonts w:asciiTheme="minorHAnsi" w:hAnsiTheme="minorHAnsi" w:cstheme="minorHAnsi"/>
                <w:sz w:val="21"/>
              </w:rPr>
              <w:t xml:space="preserve">There is a growing trend in financial markets and businesses to incorporate natural capital into some business decisions. For example, the Natural Capital Protocol is a </w:t>
            </w:r>
            <w:r w:rsidR="001009DE" w:rsidRPr="00155241">
              <w:rPr>
                <w:rFonts w:asciiTheme="minorHAnsi" w:hAnsiTheme="minorHAnsi" w:cstheme="minorHAnsi"/>
                <w:sz w:val="21"/>
              </w:rPr>
              <w:t>standardi</w:t>
            </w:r>
            <w:r w:rsidR="00EB1CD9" w:rsidRPr="00155241">
              <w:rPr>
                <w:rFonts w:asciiTheme="minorHAnsi" w:hAnsiTheme="minorHAnsi" w:cstheme="minorHAnsi"/>
                <w:sz w:val="21"/>
              </w:rPr>
              <w:t>s</w:t>
            </w:r>
            <w:r w:rsidR="001009DE" w:rsidRPr="00155241">
              <w:rPr>
                <w:rFonts w:asciiTheme="minorHAnsi" w:hAnsiTheme="minorHAnsi" w:cstheme="minorHAnsi"/>
                <w:sz w:val="21"/>
              </w:rPr>
              <w:t>ed framework to identify, measure, and value impacts and dependencies on natural capital supported</w:t>
            </w:r>
            <w:r w:rsidRPr="00155241">
              <w:rPr>
                <w:rFonts w:asciiTheme="minorHAnsi" w:hAnsiTheme="minorHAnsi" w:cstheme="minorHAnsi"/>
                <w:sz w:val="21"/>
              </w:rPr>
              <w:t xml:space="preserve"> by 250 </w:t>
            </w:r>
            <w:r w:rsidR="001009DE" w:rsidRPr="00155241">
              <w:rPr>
                <w:rFonts w:asciiTheme="minorHAnsi" w:hAnsiTheme="minorHAnsi" w:cstheme="minorHAnsi"/>
                <w:sz w:val="21"/>
              </w:rPr>
              <w:t>odd organisations</w:t>
            </w:r>
            <w:r w:rsidR="00B243BA" w:rsidRPr="00155241">
              <w:rPr>
                <w:rFonts w:asciiTheme="minorHAnsi" w:hAnsiTheme="minorHAnsi" w:cstheme="minorHAnsi"/>
                <w:sz w:val="21"/>
              </w:rPr>
              <w:t xml:space="preserve"> across multiple sectors</w:t>
            </w:r>
            <w:r w:rsidR="001009DE" w:rsidRPr="00155241">
              <w:rPr>
                <w:rFonts w:asciiTheme="minorHAnsi" w:hAnsiTheme="minorHAnsi" w:cstheme="minorHAnsi"/>
                <w:sz w:val="21"/>
              </w:rPr>
              <w:t xml:space="preserve"> around the wor</w:t>
            </w:r>
            <w:r w:rsidRPr="00155241">
              <w:rPr>
                <w:rFonts w:asciiTheme="minorHAnsi" w:hAnsiTheme="minorHAnsi" w:cstheme="minorHAnsi"/>
                <w:sz w:val="21"/>
              </w:rPr>
              <w:t>ld</w:t>
            </w:r>
            <w:r w:rsidR="00FA661F" w:rsidRPr="00155241">
              <w:rPr>
                <w:rFonts w:asciiTheme="minorHAnsi" w:hAnsiTheme="minorHAnsi" w:cstheme="minorHAnsi"/>
                <w:sz w:val="21"/>
              </w:rPr>
              <w:t xml:space="preserve"> (Natural Capital Coalition 2017)</w:t>
            </w:r>
            <w:r w:rsidR="001009DE" w:rsidRPr="00155241">
              <w:rPr>
                <w:rFonts w:asciiTheme="minorHAnsi" w:hAnsiTheme="minorHAnsi" w:cstheme="minorHAnsi"/>
                <w:sz w:val="21"/>
              </w:rPr>
              <w:t xml:space="preserve">. </w:t>
            </w:r>
            <w:r w:rsidR="005132B3">
              <w:rPr>
                <w:rFonts w:asciiTheme="minorHAnsi" w:hAnsiTheme="minorHAnsi" w:cstheme="minorHAnsi"/>
                <w:sz w:val="21"/>
              </w:rPr>
              <w:t>Within Australia, the Australian Government is supporting a project through the Rural R&amp;D for Profit program to apply natural capital accounting in the forestry, cotton and fisheries industries to help identify natural capital risks in farm business systems, access finance and access premium markets (DoAWR 2017a).</w:t>
            </w:r>
          </w:p>
          <w:p w14:paraId="7B076352" w14:textId="616F95F8" w:rsidR="00F464F2" w:rsidRPr="00155241" w:rsidRDefault="001009DE" w:rsidP="00F464F2">
            <w:pPr>
              <w:pStyle w:val="Bodytext0"/>
              <w:rPr>
                <w:rFonts w:asciiTheme="minorHAnsi" w:hAnsiTheme="minorHAnsi" w:cstheme="minorHAnsi"/>
                <w:sz w:val="21"/>
              </w:rPr>
            </w:pPr>
            <w:r w:rsidRPr="00155241">
              <w:rPr>
                <w:rFonts w:asciiTheme="minorHAnsi" w:hAnsiTheme="minorHAnsi" w:cstheme="minorHAnsi"/>
                <w:sz w:val="21"/>
              </w:rPr>
              <w:t xml:space="preserve">Another global initiative is the </w:t>
            </w:r>
            <w:r w:rsidR="00096C05" w:rsidRPr="00155241">
              <w:rPr>
                <w:rFonts w:asciiTheme="minorHAnsi" w:hAnsiTheme="minorHAnsi" w:cstheme="minorHAnsi"/>
                <w:sz w:val="21"/>
              </w:rPr>
              <w:t xml:space="preserve">United Nations </w:t>
            </w:r>
            <w:r w:rsidR="00F464F2" w:rsidRPr="00155241">
              <w:rPr>
                <w:rFonts w:asciiTheme="minorHAnsi" w:hAnsiTheme="minorHAnsi" w:cstheme="minorHAnsi"/>
                <w:sz w:val="21"/>
              </w:rPr>
              <w:t>Natural Capital Declaration</w:t>
            </w:r>
            <w:r w:rsidR="001F4CCD">
              <w:rPr>
                <w:rFonts w:asciiTheme="minorHAnsi" w:hAnsiTheme="minorHAnsi" w:cstheme="minorHAnsi"/>
                <w:sz w:val="21"/>
              </w:rPr>
              <w:t>,</w:t>
            </w:r>
            <w:r w:rsidR="00F464F2" w:rsidRPr="00155241">
              <w:rPr>
                <w:rFonts w:asciiTheme="minorHAnsi" w:hAnsiTheme="minorHAnsi" w:cstheme="minorHAnsi"/>
                <w:sz w:val="21"/>
              </w:rPr>
              <w:t xml:space="preserve"> a voluntary financial sector initiative aimed at integrating natural capital considerations into financial products and financial and corporate reporting frameworks</w:t>
            </w:r>
            <w:r w:rsidR="00D06253" w:rsidRPr="00155241">
              <w:rPr>
                <w:rFonts w:asciiTheme="minorHAnsi" w:hAnsiTheme="minorHAnsi" w:cstheme="minorHAnsi"/>
                <w:sz w:val="21"/>
              </w:rPr>
              <w:t xml:space="preserve"> (Mulder et al</w:t>
            </w:r>
            <w:r w:rsidR="00770465" w:rsidRPr="00155241">
              <w:rPr>
                <w:rFonts w:asciiTheme="minorHAnsi" w:hAnsiTheme="minorHAnsi" w:cstheme="minorHAnsi"/>
                <w:sz w:val="21"/>
              </w:rPr>
              <w:t>.</w:t>
            </w:r>
            <w:r w:rsidR="00D06253" w:rsidRPr="00155241">
              <w:rPr>
                <w:rFonts w:asciiTheme="minorHAnsi" w:hAnsiTheme="minorHAnsi" w:cstheme="minorHAnsi"/>
                <w:sz w:val="21"/>
              </w:rPr>
              <w:t xml:space="preserve"> 2013</w:t>
            </w:r>
            <w:r w:rsidR="009E5C5C" w:rsidRPr="00155241">
              <w:rPr>
                <w:rFonts w:asciiTheme="minorHAnsi" w:hAnsiTheme="minorHAnsi" w:cstheme="minorHAnsi"/>
                <w:sz w:val="21"/>
              </w:rPr>
              <w:t>, UNEP and Global Canopy Programme 2012</w:t>
            </w:r>
            <w:r w:rsidR="00D06253" w:rsidRPr="00155241">
              <w:rPr>
                <w:rFonts w:asciiTheme="minorHAnsi" w:hAnsiTheme="minorHAnsi" w:cstheme="minorHAnsi"/>
                <w:sz w:val="21"/>
              </w:rPr>
              <w:t>)</w:t>
            </w:r>
            <w:r w:rsidR="00F464F2" w:rsidRPr="00155241">
              <w:rPr>
                <w:rFonts w:asciiTheme="minorHAnsi" w:hAnsiTheme="minorHAnsi" w:cstheme="minorHAnsi"/>
                <w:sz w:val="21"/>
              </w:rPr>
              <w:t xml:space="preserve">. It was launched at the United Nations Rio+20 Earth Summit in 2012. As of </w:t>
            </w:r>
            <w:r w:rsidR="00973AAE">
              <w:rPr>
                <w:rFonts w:asciiTheme="minorHAnsi" w:hAnsiTheme="minorHAnsi" w:cstheme="minorHAnsi"/>
                <w:sz w:val="21"/>
              </w:rPr>
              <w:t>8</w:t>
            </w:r>
            <w:r w:rsidR="00B23DC9" w:rsidRPr="00155241">
              <w:rPr>
                <w:rFonts w:asciiTheme="minorHAnsi" w:hAnsiTheme="minorHAnsi" w:cstheme="minorHAnsi"/>
                <w:sz w:val="21"/>
              </w:rPr>
              <w:t xml:space="preserve"> </w:t>
            </w:r>
            <w:r w:rsidR="00973AAE">
              <w:rPr>
                <w:rFonts w:asciiTheme="minorHAnsi" w:hAnsiTheme="minorHAnsi" w:cstheme="minorHAnsi"/>
                <w:sz w:val="21"/>
              </w:rPr>
              <w:t>March</w:t>
            </w:r>
            <w:r w:rsidR="00F464F2" w:rsidRPr="00155241">
              <w:rPr>
                <w:rFonts w:asciiTheme="minorHAnsi" w:hAnsiTheme="minorHAnsi" w:cstheme="minorHAnsi"/>
                <w:sz w:val="21"/>
              </w:rPr>
              <w:t xml:space="preserve"> 201</w:t>
            </w:r>
            <w:r w:rsidR="00973AAE">
              <w:rPr>
                <w:rFonts w:asciiTheme="minorHAnsi" w:hAnsiTheme="minorHAnsi" w:cstheme="minorHAnsi"/>
                <w:sz w:val="21"/>
              </w:rPr>
              <w:t>8</w:t>
            </w:r>
            <w:r w:rsidR="00F464F2" w:rsidRPr="00155241">
              <w:rPr>
                <w:rFonts w:asciiTheme="minorHAnsi" w:hAnsiTheme="minorHAnsi" w:cstheme="minorHAnsi"/>
                <w:sz w:val="21"/>
              </w:rPr>
              <w:t>, there were 42 signatories</w:t>
            </w:r>
            <w:r w:rsidR="008340B4">
              <w:rPr>
                <w:rFonts w:asciiTheme="minorHAnsi" w:hAnsiTheme="minorHAnsi" w:cstheme="minorHAnsi"/>
                <w:sz w:val="21"/>
              </w:rPr>
              <w:t xml:space="preserve"> </w:t>
            </w:r>
            <w:r w:rsidR="00693121" w:rsidRPr="00155241">
              <w:rPr>
                <w:rFonts w:asciiTheme="minorHAnsi" w:hAnsiTheme="minorHAnsi" w:cstheme="minorHAnsi"/>
                <w:sz w:val="21"/>
              </w:rPr>
              <w:t>including the National Australia Bank and VicSuper</w:t>
            </w:r>
            <w:r w:rsidR="00B23DC9" w:rsidRPr="00155241">
              <w:rPr>
                <w:rFonts w:asciiTheme="minorHAnsi" w:hAnsiTheme="minorHAnsi" w:cstheme="minorHAnsi"/>
                <w:sz w:val="21"/>
              </w:rPr>
              <w:t xml:space="preserve"> (</w:t>
            </w:r>
            <w:r w:rsidR="008F13FD" w:rsidRPr="00155241">
              <w:rPr>
                <w:rFonts w:asciiTheme="minorHAnsi" w:hAnsiTheme="minorHAnsi" w:cstheme="minorHAnsi"/>
                <w:sz w:val="21"/>
              </w:rPr>
              <w:t xml:space="preserve">UNEP and Global Canopy Programme </w:t>
            </w:r>
            <w:r w:rsidR="00B23DC9" w:rsidRPr="00155241">
              <w:rPr>
                <w:rFonts w:asciiTheme="minorHAnsi" w:hAnsiTheme="minorHAnsi" w:cstheme="minorHAnsi"/>
                <w:sz w:val="21"/>
              </w:rPr>
              <w:t>2017)</w:t>
            </w:r>
            <w:r w:rsidR="00F464F2" w:rsidRPr="00155241">
              <w:rPr>
                <w:rFonts w:asciiTheme="minorHAnsi" w:hAnsiTheme="minorHAnsi" w:cstheme="minorHAnsi"/>
                <w:sz w:val="21"/>
              </w:rPr>
              <w:t xml:space="preserve">. </w:t>
            </w:r>
          </w:p>
          <w:p w14:paraId="657A3B12" w14:textId="59026D72" w:rsidR="00692DA8" w:rsidRPr="00155241" w:rsidRDefault="00F464F2" w:rsidP="00E52333">
            <w:pPr>
              <w:pStyle w:val="Bodytext0"/>
              <w:rPr>
                <w:rFonts w:asciiTheme="minorHAnsi" w:hAnsiTheme="minorHAnsi" w:cstheme="minorHAnsi"/>
                <w:sz w:val="21"/>
              </w:rPr>
            </w:pPr>
            <w:r w:rsidRPr="00155241">
              <w:rPr>
                <w:rFonts w:asciiTheme="minorHAnsi" w:hAnsiTheme="minorHAnsi" w:cstheme="minorHAnsi"/>
                <w:sz w:val="21"/>
              </w:rPr>
              <w:t xml:space="preserve">Building on the Declaration, </w:t>
            </w:r>
            <w:r w:rsidR="00FB11EB" w:rsidRPr="00155241">
              <w:rPr>
                <w:rFonts w:asciiTheme="minorHAnsi" w:hAnsiTheme="minorHAnsi" w:cstheme="minorHAnsi"/>
                <w:sz w:val="21"/>
              </w:rPr>
              <w:t xml:space="preserve">and partnering with the Clean Energy Finance Corporation, </w:t>
            </w:r>
            <w:r w:rsidRPr="00155241">
              <w:rPr>
                <w:rFonts w:asciiTheme="minorHAnsi" w:hAnsiTheme="minorHAnsi" w:cstheme="minorHAnsi"/>
                <w:sz w:val="21"/>
              </w:rPr>
              <w:t>the National Australia Bank now provides product discounts to</w:t>
            </w:r>
            <w:r w:rsidR="003001B8" w:rsidRPr="00155241">
              <w:rPr>
                <w:rFonts w:asciiTheme="minorHAnsi" w:hAnsiTheme="minorHAnsi" w:cstheme="minorHAnsi"/>
                <w:sz w:val="21"/>
              </w:rPr>
              <w:t xml:space="preserve"> some</w:t>
            </w:r>
            <w:r w:rsidRPr="00155241">
              <w:rPr>
                <w:rFonts w:asciiTheme="minorHAnsi" w:hAnsiTheme="minorHAnsi" w:cstheme="minorHAnsi"/>
                <w:sz w:val="21"/>
              </w:rPr>
              <w:t xml:space="preserve"> customers who </w:t>
            </w:r>
            <w:r w:rsidR="003001B8" w:rsidRPr="00155241">
              <w:rPr>
                <w:rFonts w:asciiTheme="minorHAnsi" w:hAnsiTheme="minorHAnsi" w:cstheme="minorHAnsi"/>
                <w:sz w:val="21"/>
              </w:rPr>
              <w:t>invest in</w:t>
            </w:r>
            <w:r w:rsidRPr="00155241">
              <w:rPr>
                <w:rFonts w:asciiTheme="minorHAnsi" w:hAnsiTheme="minorHAnsi" w:cstheme="minorHAnsi"/>
                <w:sz w:val="21"/>
              </w:rPr>
              <w:t xml:space="preserve"> renewable energy and energy efficien</w:t>
            </w:r>
            <w:r w:rsidR="005E67A6" w:rsidRPr="00155241">
              <w:rPr>
                <w:rFonts w:asciiTheme="minorHAnsi" w:hAnsiTheme="minorHAnsi" w:cstheme="minorHAnsi"/>
                <w:sz w:val="21"/>
              </w:rPr>
              <w:t>cy</w:t>
            </w:r>
            <w:r w:rsidR="008F13FD" w:rsidRPr="00155241">
              <w:rPr>
                <w:rFonts w:asciiTheme="minorHAnsi" w:hAnsiTheme="minorHAnsi" w:cstheme="minorHAnsi"/>
                <w:sz w:val="21"/>
              </w:rPr>
              <w:t xml:space="preserve"> (NAB 2017)</w:t>
            </w:r>
            <w:r w:rsidRPr="00155241">
              <w:rPr>
                <w:rFonts w:asciiTheme="minorHAnsi" w:hAnsiTheme="minorHAnsi" w:cstheme="minorHAnsi"/>
                <w:sz w:val="21"/>
              </w:rPr>
              <w:t xml:space="preserve">. Similar to the approach to renewable energy and energy efficiency, the </w:t>
            </w:r>
            <w:r w:rsidR="003001B8" w:rsidRPr="00155241">
              <w:rPr>
                <w:rFonts w:asciiTheme="minorHAnsi" w:hAnsiTheme="minorHAnsi" w:cstheme="minorHAnsi"/>
                <w:sz w:val="21"/>
              </w:rPr>
              <w:t xml:space="preserve">National Australia </w:t>
            </w:r>
            <w:r w:rsidRPr="00155241">
              <w:rPr>
                <w:rFonts w:asciiTheme="minorHAnsi" w:hAnsiTheme="minorHAnsi" w:cstheme="minorHAnsi"/>
                <w:sz w:val="21"/>
              </w:rPr>
              <w:t xml:space="preserve">Bank has signalled </w:t>
            </w:r>
            <w:r w:rsidR="008D1CFB">
              <w:rPr>
                <w:rFonts w:asciiTheme="minorHAnsi" w:hAnsiTheme="minorHAnsi" w:cstheme="minorHAnsi"/>
                <w:sz w:val="21"/>
              </w:rPr>
              <w:t>its</w:t>
            </w:r>
            <w:r w:rsidR="00301A5A">
              <w:rPr>
                <w:rFonts w:asciiTheme="minorHAnsi" w:hAnsiTheme="minorHAnsi" w:cstheme="minorHAnsi"/>
                <w:sz w:val="21"/>
              </w:rPr>
              <w:t xml:space="preserve"> </w:t>
            </w:r>
            <w:r w:rsidR="003001B8" w:rsidRPr="00155241">
              <w:rPr>
                <w:rFonts w:asciiTheme="minorHAnsi" w:hAnsiTheme="minorHAnsi" w:cstheme="minorHAnsi"/>
                <w:sz w:val="21"/>
              </w:rPr>
              <w:t xml:space="preserve">intention </w:t>
            </w:r>
            <w:r w:rsidRPr="00155241">
              <w:rPr>
                <w:rFonts w:asciiTheme="minorHAnsi" w:hAnsiTheme="minorHAnsi" w:cstheme="minorHAnsi"/>
                <w:sz w:val="21"/>
              </w:rPr>
              <w:t>to offer discounts on loans and other financial products to farmers who are able to demonstrate they have good environmental practices and are conserving the natural capital associated with their operations</w:t>
            </w:r>
            <w:r w:rsidR="006537AE" w:rsidRPr="00155241">
              <w:rPr>
                <w:rFonts w:asciiTheme="minorHAnsi" w:hAnsiTheme="minorHAnsi" w:cstheme="minorHAnsi"/>
                <w:sz w:val="21"/>
              </w:rPr>
              <w:t xml:space="preserve"> (Yeates 2015)</w:t>
            </w:r>
            <w:r w:rsidRPr="00155241">
              <w:rPr>
                <w:rFonts w:asciiTheme="minorHAnsi" w:hAnsiTheme="minorHAnsi" w:cstheme="minorHAnsi"/>
                <w:sz w:val="21"/>
              </w:rPr>
              <w:t>.</w:t>
            </w:r>
            <w:r w:rsidR="003001B8" w:rsidRPr="00155241">
              <w:rPr>
                <w:rFonts w:asciiTheme="minorHAnsi" w:hAnsiTheme="minorHAnsi" w:cstheme="minorHAnsi"/>
                <w:sz w:val="21"/>
              </w:rPr>
              <w:t xml:space="preserve"> </w:t>
            </w:r>
            <w:r w:rsidR="008D1CFB">
              <w:rPr>
                <w:rFonts w:asciiTheme="minorHAnsi" w:hAnsiTheme="minorHAnsi" w:cstheme="minorHAnsi"/>
                <w:sz w:val="21"/>
              </w:rPr>
              <w:t xml:space="preserve">These products are not yet available and </w:t>
            </w:r>
            <w:r w:rsidR="00F22A33">
              <w:rPr>
                <w:rFonts w:asciiTheme="minorHAnsi" w:hAnsiTheme="minorHAnsi" w:cstheme="minorHAnsi"/>
                <w:sz w:val="21"/>
              </w:rPr>
              <w:t xml:space="preserve">the </w:t>
            </w:r>
            <w:r w:rsidR="00F22A33" w:rsidRPr="00155241">
              <w:rPr>
                <w:rFonts w:asciiTheme="minorHAnsi" w:hAnsiTheme="minorHAnsi" w:cstheme="minorHAnsi"/>
                <w:sz w:val="21"/>
              </w:rPr>
              <w:t xml:space="preserve">National Australia Bank </w:t>
            </w:r>
            <w:r w:rsidR="008D1CFB">
              <w:rPr>
                <w:rFonts w:asciiTheme="minorHAnsi" w:hAnsiTheme="minorHAnsi" w:cstheme="minorHAnsi"/>
                <w:sz w:val="21"/>
              </w:rPr>
              <w:t>has not announced when they will be released.</w:t>
            </w:r>
            <w:r w:rsidR="003001B8" w:rsidRPr="00155241">
              <w:rPr>
                <w:rFonts w:asciiTheme="minorHAnsi" w:hAnsiTheme="minorHAnsi" w:cstheme="minorHAnsi"/>
                <w:sz w:val="21"/>
              </w:rPr>
              <w:t xml:space="preserve"> </w:t>
            </w:r>
            <w:r w:rsidR="00E52333" w:rsidRPr="00155241">
              <w:rPr>
                <w:rFonts w:asciiTheme="minorHAnsi" w:hAnsiTheme="minorHAnsi" w:cstheme="minorHAnsi"/>
                <w:sz w:val="21"/>
              </w:rPr>
              <w:t>S</w:t>
            </w:r>
            <w:r w:rsidR="003001B8" w:rsidRPr="00155241">
              <w:rPr>
                <w:rFonts w:asciiTheme="minorHAnsi" w:hAnsiTheme="minorHAnsi" w:cstheme="minorHAnsi"/>
                <w:sz w:val="21"/>
              </w:rPr>
              <w:t xml:space="preserve">uch investments can also contribute to farm level productivity and resilience to changing market conditions. </w:t>
            </w:r>
          </w:p>
        </w:tc>
      </w:tr>
    </w:tbl>
    <w:p w14:paraId="08DDCCE2" w14:textId="77777777" w:rsidR="00656B05" w:rsidRPr="00155241" w:rsidRDefault="00656B05" w:rsidP="00656B05">
      <w:pPr>
        <w:pStyle w:val="Bodytext0"/>
        <w:rPr>
          <w:rFonts w:asciiTheme="minorHAnsi" w:hAnsiTheme="minorHAnsi" w:cstheme="minorHAnsi"/>
          <w:spacing w:val="-2"/>
          <w:sz w:val="21"/>
        </w:rPr>
        <w:sectPr w:rsidR="00656B05" w:rsidRPr="00155241" w:rsidSect="00041493">
          <w:headerReference w:type="even" r:id="rId41"/>
          <w:pgSz w:w="11907" w:h="16840" w:code="9"/>
          <w:pgMar w:top="1418" w:right="1077" w:bottom="851" w:left="1077" w:header="850" w:footer="720" w:gutter="0"/>
          <w:pgNumType w:chapStyle="1" w:chapSep="emDash"/>
          <w:cols w:space="720"/>
          <w:docGrid w:linePitch="360"/>
        </w:sectPr>
      </w:pPr>
    </w:p>
    <w:p w14:paraId="4924308B" w14:textId="44D6476D" w:rsidR="006A466C" w:rsidRPr="00155241" w:rsidRDefault="006A466C" w:rsidP="0092196F">
      <w:pPr>
        <w:pStyle w:val="Heading1SB"/>
        <w:jc w:val="left"/>
        <w:rPr>
          <w:rFonts w:asciiTheme="minorHAnsi" w:hAnsiTheme="minorHAnsi" w:cstheme="minorHAnsi"/>
        </w:rPr>
      </w:pPr>
      <w:bookmarkStart w:id="143" w:name="_Toc512583912"/>
      <w:r w:rsidRPr="00155241">
        <w:rPr>
          <w:rFonts w:asciiTheme="minorHAnsi" w:hAnsiTheme="minorHAnsi" w:cstheme="minorHAnsi"/>
          <w:spacing w:val="-2"/>
        </w:rPr>
        <w:t>C</w:t>
      </w:r>
      <w:r w:rsidRPr="00155241">
        <w:rPr>
          <w:rFonts w:asciiTheme="minorHAnsi" w:hAnsiTheme="minorHAnsi" w:cstheme="minorHAnsi"/>
        </w:rPr>
        <w:t>oo</w:t>
      </w:r>
      <w:r w:rsidRPr="00155241">
        <w:rPr>
          <w:rFonts w:asciiTheme="minorHAnsi" w:hAnsiTheme="minorHAnsi" w:cstheme="minorHAnsi"/>
          <w:spacing w:val="1"/>
        </w:rPr>
        <w:t>r</w:t>
      </w:r>
      <w:r w:rsidRPr="00155241">
        <w:rPr>
          <w:rFonts w:asciiTheme="minorHAnsi" w:hAnsiTheme="minorHAnsi" w:cstheme="minorHAnsi"/>
        </w:rPr>
        <w:t>d</w:t>
      </w:r>
      <w:r w:rsidRPr="00155241">
        <w:rPr>
          <w:rFonts w:asciiTheme="minorHAnsi" w:hAnsiTheme="minorHAnsi" w:cstheme="minorHAnsi"/>
          <w:spacing w:val="-3"/>
        </w:rPr>
        <w:t>i</w:t>
      </w:r>
      <w:r w:rsidRPr="00155241">
        <w:rPr>
          <w:rFonts w:asciiTheme="minorHAnsi" w:hAnsiTheme="minorHAnsi" w:cstheme="minorHAnsi"/>
        </w:rPr>
        <w:t>n</w:t>
      </w:r>
      <w:r w:rsidRPr="00155241">
        <w:rPr>
          <w:rFonts w:asciiTheme="minorHAnsi" w:hAnsiTheme="minorHAnsi" w:cstheme="minorHAnsi"/>
          <w:spacing w:val="1"/>
        </w:rPr>
        <w:t>a</w:t>
      </w:r>
      <w:r w:rsidRPr="00155241">
        <w:rPr>
          <w:rFonts w:asciiTheme="minorHAnsi" w:hAnsiTheme="minorHAnsi" w:cstheme="minorHAnsi"/>
        </w:rPr>
        <w:t>ting</w:t>
      </w:r>
      <w:r w:rsidRPr="00155241">
        <w:rPr>
          <w:rFonts w:asciiTheme="minorHAnsi" w:hAnsiTheme="minorHAnsi" w:cstheme="minorHAnsi"/>
          <w:spacing w:val="-2"/>
        </w:rPr>
        <w:t xml:space="preserve"> </w:t>
      </w:r>
      <w:r w:rsidRPr="00155241">
        <w:rPr>
          <w:rFonts w:asciiTheme="minorHAnsi" w:hAnsiTheme="minorHAnsi" w:cstheme="minorHAnsi"/>
        </w:rPr>
        <w:t>po</w:t>
      </w:r>
      <w:r w:rsidRPr="00155241">
        <w:rPr>
          <w:rFonts w:asciiTheme="minorHAnsi" w:hAnsiTheme="minorHAnsi" w:cstheme="minorHAnsi"/>
          <w:spacing w:val="-2"/>
        </w:rPr>
        <w:t>l</w:t>
      </w:r>
      <w:r w:rsidRPr="00155241">
        <w:rPr>
          <w:rFonts w:asciiTheme="minorHAnsi" w:hAnsiTheme="minorHAnsi" w:cstheme="minorHAnsi"/>
          <w:spacing w:val="1"/>
        </w:rPr>
        <w:t>i</w:t>
      </w:r>
      <w:r w:rsidRPr="00155241">
        <w:rPr>
          <w:rFonts w:asciiTheme="minorHAnsi" w:hAnsiTheme="minorHAnsi" w:cstheme="minorHAnsi"/>
        </w:rPr>
        <w:t>cy</w:t>
      </w:r>
      <w:r w:rsidRPr="00155241">
        <w:rPr>
          <w:rFonts w:asciiTheme="minorHAnsi" w:hAnsiTheme="minorHAnsi" w:cstheme="minorHAnsi"/>
          <w:spacing w:val="-2"/>
        </w:rPr>
        <w:t xml:space="preserve"> </w:t>
      </w:r>
      <w:r w:rsidRPr="00155241">
        <w:rPr>
          <w:rFonts w:asciiTheme="minorHAnsi" w:hAnsiTheme="minorHAnsi" w:cstheme="minorHAnsi"/>
        </w:rPr>
        <w:t>for mu</w:t>
      </w:r>
      <w:r w:rsidRPr="00155241">
        <w:rPr>
          <w:rFonts w:asciiTheme="minorHAnsi" w:hAnsiTheme="minorHAnsi" w:cstheme="minorHAnsi"/>
          <w:spacing w:val="-2"/>
        </w:rPr>
        <w:t>l</w:t>
      </w:r>
      <w:r w:rsidRPr="00155241">
        <w:rPr>
          <w:rFonts w:asciiTheme="minorHAnsi" w:hAnsiTheme="minorHAnsi" w:cstheme="minorHAnsi"/>
        </w:rPr>
        <w:t>t</w:t>
      </w:r>
      <w:r w:rsidRPr="00155241">
        <w:rPr>
          <w:rFonts w:asciiTheme="minorHAnsi" w:hAnsiTheme="minorHAnsi" w:cstheme="minorHAnsi"/>
          <w:spacing w:val="1"/>
        </w:rPr>
        <w:t>i</w:t>
      </w:r>
      <w:r w:rsidRPr="00155241">
        <w:rPr>
          <w:rFonts w:asciiTheme="minorHAnsi" w:hAnsiTheme="minorHAnsi" w:cstheme="minorHAnsi"/>
          <w:spacing w:val="-3"/>
        </w:rPr>
        <w:t>p</w:t>
      </w:r>
      <w:r w:rsidRPr="00155241">
        <w:rPr>
          <w:rFonts w:asciiTheme="minorHAnsi" w:hAnsiTheme="minorHAnsi" w:cstheme="minorHAnsi"/>
          <w:spacing w:val="1"/>
        </w:rPr>
        <w:t>l</w:t>
      </w:r>
      <w:r w:rsidRPr="00155241">
        <w:rPr>
          <w:rFonts w:asciiTheme="minorHAnsi" w:hAnsiTheme="minorHAnsi" w:cstheme="minorHAnsi"/>
        </w:rPr>
        <w:t xml:space="preserve">e </w:t>
      </w:r>
      <w:r w:rsidR="002D7F58" w:rsidRPr="00155241">
        <w:rPr>
          <w:rFonts w:asciiTheme="minorHAnsi" w:hAnsiTheme="minorHAnsi" w:cstheme="minorHAnsi"/>
        </w:rPr>
        <w:t>benefits</w:t>
      </w:r>
      <w:bookmarkEnd w:id="143"/>
    </w:p>
    <w:p w14:paraId="6A5A028B" w14:textId="13378DD2" w:rsidR="00981108" w:rsidRPr="00155241" w:rsidRDefault="00981108" w:rsidP="00F23423">
      <w:pPr>
        <w:pStyle w:val="Heading2SB"/>
        <w:rPr>
          <w:rFonts w:asciiTheme="minorHAnsi" w:hAnsiTheme="minorHAnsi" w:cstheme="minorHAnsi"/>
        </w:rPr>
      </w:pPr>
      <w:bookmarkStart w:id="144" w:name="_Toc512583913"/>
      <w:r w:rsidRPr="00155241">
        <w:rPr>
          <w:rFonts w:asciiTheme="minorHAnsi" w:hAnsiTheme="minorHAnsi" w:cstheme="minorHAnsi"/>
        </w:rPr>
        <w:t>Establishment of best practice guidance and community of practice</w:t>
      </w:r>
      <w:bookmarkEnd w:id="144"/>
      <w:r w:rsidRPr="00155241">
        <w:rPr>
          <w:rFonts w:asciiTheme="minorHAnsi" w:hAnsiTheme="minorHAnsi" w:cstheme="minorHAnsi"/>
        </w:rPr>
        <w:t xml:space="preserve"> </w:t>
      </w:r>
    </w:p>
    <w:p w14:paraId="19B67FEA" w14:textId="3C411250" w:rsidR="004A6379" w:rsidRPr="00155241" w:rsidRDefault="00DA32F1" w:rsidP="0003173F">
      <w:pPr>
        <w:pStyle w:val="Bodytext0"/>
        <w:rPr>
          <w:rFonts w:asciiTheme="minorHAnsi" w:hAnsiTheme="minorHAnsi" w:cstheme="minorHAnsi"/>
          <w:sz w:val="21"/>
        </w:rPr>
      </w:pPr>
      <w:r w:rsidRPr="00155241" w:rsidDel="004A6379">
        <w:rPr>
          <w:rFonts w:asciiTheme="minorHAnsi" w:hAnsiTheme="minorHAnsi" w:cstheme="minorHAnsi"/>
          <w:sz w:val="21"/>
        </w:rPr>
        <w:t xml:space="preserve">As discussed in Chapter 2, responsibility for the design and implementation of climate, </w:t>
      </w:r>
      <w:r w:rsidR="00F17316" w:rsidRPr="00155241">
        <w:rPr>
          <w:rFonts w:asciiTheme="minorHAnsi" w:hAnsiTheme="minorHAnsi" w:cstheme="minorHAnsi"/>
          <w:sz w:val="21"/>
        </w:rPr>
        <w:t>natural resource management</w:t>
      </w:r>
      <w:r w:rsidRPr="00155241" w:rsidDel="004A6379">
        <w:rPr>
          <w:rFonts w:asciiTheme="minorHAnsi" w:hAnsiTheme="minorHAnsi" w:cstheme="minorHAnsi"/>
          <w:sz w:val="21"/>
        </w:rPr>
        <w:t xml:space="preserve"> and agricultural policies is distributed across three government levels—federal, state or territory and local—and multiple different agencies within each government. Non-government actors also deliver programs and initiatives. The multiple layers of government and number of agencies and other players produces inherent coordination issues.</w:t>
      </w:r>
    </w:p>
    <w:p w14:paraId="75682511" w14:textId="27931E18" w:rsidR="00964E25" w:rsidRPr="00155241" w:rsidRDefault="00964E25" w:rsidP="0003173F">
      <w:pPr>
        <w:pStyle w:val="Bodytext0"/>
        <w:rPr>
          <w:rFonts w:asciiTheme="minorHAnsi" w:hAnsiTheme="minorHAnsi" w:cstheme="minorHAnsi"/>
          <w:sz w:val="21"/>
        </w:rPr>
      </w:pPr>
      <w:r w:rsidRPr="00155241">
        <w:rPr>
          <w:rFonts w:asciiTheme="minorHAnsi" w:hAnsiTheme="minorHAnsi" w:cstheme="minorHAnsi"/>
          <w:sz w:val="21"/>
        </w:rPr>
        <w:t xml:space="preserve">The Authority is aware of consultation initiatives for individual programs that work </w:t>
      </w:r>
      <w:r w:rsidR="0093239D" w:rsidRPr="00155241">
        <w:rPr>
          <w:rFonts w:asciiTheme="minorHAnsi" w:hAnsiTheme="minorHAnsi" w:cstheme="minorHAnsi"/>
          <w:sz w:val="21"/>
        </w:rPr>
        <w:t xml:space="preserve">very </w:t>
      </w:r>
      <w:r w:rsidRPr="00155241">
        <w:rPr>
          <w:rFonts w:asciiTheme="minorHAnsi" w:hAnsiTheme="minorHAnsi" w:cstheme="minorHAnsi"/>
          <w:sz w:val="21"/>
        </w:rPr>
        <w:t>well.</w:t>
      </w:r>
      <w:r w:rsidR="00492868" w:rsidRPr="00155241">
        <w:rPr>
          <w:rFonts w:asciiTheme="minorHAnsi" w:hAnsiTheme="minorHAnsi" w:cstheme="minorHAnsi"/>
          <w:sz w:val="21"/>
        </w:rPr>
        <w:t xml:space="preserve"> </w:t>
      </w:r>
      <w:r w:rsidR="0003173F" w:rsidRPr="00155241">
        <w:rPr>
          <w:rFonts w:asciiTheme="minorHAnsi" w:hAnsiTheme="minorHAnsi" w:cstheme="minorHAnsi"/>
          <w:sz w:val="21"/>
        </w:rPr>
        <w:t xml:space="preserve">For example, the Department of the Environment and Energy holds regular </w:t>
      </w:r>
      <w:r w:rsidR="00A74950" w:rsidRPr="00155241">
        <w:rPr>
          <w:rFonts w:asciiTheme="minorHAnsi" w:hAnsiTheme="minorHAnsi" w:cstheme="minorHAnsi"/>
          <w:sz w:val="21"/>
        </w:rPr>
        <w:t>natural resource management (</w:t>
      </w:r>
      <w:r w:rsidR="0003173F" w:rsidRPr="00155241">
        <w:rPr>
          <w:rFonts w:asciiTheme="minorHAnsi" w:hAnsiTheme="minorHAnsi" w:cstheme="minorHAnsi"/>
          <w:sz w:val="21"/>
        </w:rPr>
        <w:t>NRM</w:t>
      </w:r>
      <w:r w:rsidR="00A74950" w:rsidRPr="00155241">
        <w:rPr>
          <w:rFonts w:asciiTheme="minorHAnsi" w:hAnsiTheme="minorHAnsi" w:cstheme="minorHAnsi"/>
          <w:sz w:val="21"/>
        </w:rPr>
        <w:t>) Emissions Reduction Fund</w:t>
      </w:r>
      <w:r w:rsidR="0003173F" w:rsidRPr="00155241">
        <w:rPr>
          <w:rFonts w:asciiTheme="minorHAnsi" w:hAnsiTheme="minorHAnsi" w:cstheme="minorHAnsi"/>
          <w:sz w:val="21"/>
        </w:rPr>
        <w:t xml:space="preserve"> </w:t>
      </w:r>
      <w:r w:rsidR="00A74950" w:rsidRPr="00155241">
        <w:rPr>
          <w:rFonts w:asciiTheme="minorHAnsi" w:hAnsiTheme="minorHAnsi" w:cstheme="minorHAnsi"/>
          <w:sz w:val="21"/>
        </w:rPr>
        <w:t>(</w:t>
      </w:r>
      <w:r w:rsidR="0003173F" w:rsidRPr="00155241">
        <w:rPr>
          <w:rFonts w:asciiTheme="minorHAnsi" w:hAnsiTheme="minorHAnsi" w:cstheme="minorHAnsi"/>
          <w:sz w:val="21"/>
        </w:rPr>
        <w:t>ERF</w:t>
      </w:r>
      <w:r w:rsidR="00A74950" w:rsidRPr="00155241">
        <w:rPr>
          <w:rFonts w:asciiTheme="minorHAnsi" w:hAnsiTheme="minorHAnsi" w:cstheme="minorHAnsi"/>
          <w:sz w:val="21"/>
        </w:rPr>
        <w:t>)</w:t>
      </w:r>
      <w:r w:rsidR="0003173F" w:rsidRPr="00155241">
        <w:rPr>
          <w:rFonts w:asciiTheme="minorHAnsi" w:hAnsiTheme="minorHAnsi" w:cstheme="minorHAnsi"/>
          <w:sz w:val="21"/>
        </w:rPr>
        <w:t xml:space="preserve"> workshops, Technical Working Groups</w:t>
      </w:r>
      <w:r w:rsidR="00145B3B" w:rsidRPr="00155241">
        <w:rPr>
          <w:rFonts w:asciiTheme="minorHAnsi" w:hAnsiTheme="minorHAnsi" w:cstheme="minorHAnsi"/>
          <w:sz w:val="21"/>
        </w:rPr>
        <w:t xml:space="preserve"> and public consultation involv</w:t>
      </w:r>
      <w:r w:rsidR="00E92A85" w:rsidRPr="00155241">
        <w:rPr>
          <w:rFonts w:asciiTheme="minorHAnsi" w:hAnsiTheme="minorHAnsi" w:cstheme="minorHAnsi"/>
          <w:sz w:val="21"/>
        </w:rPr>
        <w:t>ing</w:t>
      </w:r>
      <w:r w:rsidR="009A6E0A" w:rsidRPr="00155241">
        <w:rPr>
          <w:rFonts w:asciiTheme="minorHAnsi" w:hAnsiTheme="minorHAnsi" w:cstheme="minorHAnsi"/>
          <w:sz w:val="21"/>
        </w:rPr>
        <w:t xml:space="preserve"> a range of stakeholders</w:t>
      </w:r>
      <w:r w:rsidR="0003173F" w:rsidRPr="00155241">
        <w:rPr>
          <w:rFonts w:asciiTheme="minorHAnsi" w:hAnsiTheme="minorHAnsi" w:cstheme="minorHAnsi"/>
          <w:sz w:val="21"/>
        </w:rPr>
        <w:t>.</w:t>
      </w:r>
      <w:r w:rsidR="00492868" w:rsidRPr="00155241">
        <w:rPr>
          <w:rFonts w:asciiTheme="minorHAnsi" w:hAnsiTheme="minorHAnsi" w:cstheme="minorHAnsi"/>
          <w:sz w:val="21"/>
        </w:rPr>
        <w:t xml:space="preserve"> </w:t>
      </w:r>
    </w:p>
    <w:p w14:paraId="4F7E6234" w14:textId="38D30008" w:rsidR="00964E25" w:rsidRPr="00155241" w:rsidRDefault="00964E25" w:rsidP="0003173F">
      <w:pPr>
        <w:pStyle w:val="Bodytext0"/>
        <w:rPr>
          <w:rFonts w:asciiTheme="minorHAnsi" w:hAnsiTheme="minorHAnsi" w:cstheme="minorHAnsi"/>
          <w:sz w:val="21"/>
        </w:rPr>
      </w:pPr>
      <w:r w:rsidRPr="00155241">
        <w:rPr>
          <w:rFonts w:asciiTheme="minorHAnsi" w:hAnsiTheme="minorHAnsi" w:cstheme="minorHAnsi"/>
          <w:sz w:val="21"/>
        </w:rPr>
        <w:t xml:space="preserve">The challenge is to coordinate </w:t>
      </w:r>
      <w:r w:rsidR="00AD51B5" w:rsidRPr="00155241">
        <w:rPr>
          <w:rFonts w:asciiTheme="minorHAnsi" w:hAnsiTheme="minorHAnsi" w:cstheme="minorHAnsi"/>
          <w:sz w:val="21"/>
        </w:rPr>
        <w:t xml:space="preserve">more broadly </w:t>
      </w:r>
      <w:r w:rsidRPr="00155241">
        <w:rPr>
          <w:rFonts w:asciiTheme="minorHAnsi" w:hAnsiTheme="minorHAnsi" w:cstheme="minorHAnsi"/>
          <w:sz w:val="21"/>
        </w:rPr>
        <w:t xml:space="preserve">across different programs, departments, levels of government and beyond government into the </w:t>
      </w:r>
      <w:r w:rsidR="00A74950" w:rsidRPr="00155241">
        <w:rPr>
          <w:rFonts w:asciiTheme="minorHAnsi" w:hAnsiTheme="minorHAnsi" w:cstheme="minorHAnsi"/>
          <w:sz w:val="21"/>
        </w:rPr>
        <w:t xml:space="preserve">non-government </w:t>
      </w:r>
      <w:r w:rsidRPr="00155241">
        <w:rPr>
          <w:rFonts w:asciiTheme="minorHAnsi" w:hAnsiTheme="minorHAnsi" w:cstheme="minorHAnsi"/>
          <w:sz w:val="21"/>
        </w:rPr>
        <w:t>and private sectors</w:t>
      </w:r>
      <w:r w:rsidR="0093239D" w:rsidRPr="00155241">
        <w:rPr>
          <w:rFonts w:asciiTheme="minorHAnsi" w:hAnsiTheme="minorHAnsi" w:cstheme="minorHAnsi"/>
          <w:sz w:val="21"/>
        </w:rPr>
        <w:t xml:space="preserve"> to deliver multiple objectives.</w:t>
      </w:r>
    </w:p>
    <w:p w14:paraId="1A2074DA" w14:textId="10D92995" w:rsidR="00FA5119" w:rsidRPr="00155241" w:rsidRDefault="003728B2" w:rsidP="0003173F">
      <w:pPr>
        <w:pStyle w:val="Bodytext0"/>
        <w:rPr>
          <w:rFonts w:asciiTheme="minorHAnsi" w:hAnsiTheme="minorHAnsi" w:cstheme="minorHAnsi"/>
          <w:sz w:val="21"/>
        </w:rPr>
      </w:pPr>
      <w:r w:rsidRPr="00155241" w:rsidDel="003E7BB5">
        <w:rPr>
          <w:rFonts w:asciiTheme="minorHAnsi" w:hAnsiTheme="minorHAnsi" w:cstheme="minorHAnsi"/>
          <w:sz w:val="21"/>
        </w:rPr>
        <w:t>To</w:t>
      </w:r>
      <w:r w:rsidR="00AA5F68" w:rsidRPr="00155241" w:rsidDel="003E7BB5">
        <w:rPr>
          <w:rFonts w:asciiTheme="minorHAnsi" w:hAnsiTheme="minorHAnsi" w:cstheme="minorHAnsi"/>
          <w:sz w:val="21"/>
        </w:rPr>
        <w:t xml:space="preserve"> facilitate better coordination</w:t>
      </w:r>
      <w:r w:rsidRPr="00155241" w:rsidDel="003E7BB5">
        <w:rPr>
          <w:rFonts w:asciiTheme="minorHAnsi" w:hAnsiTheme="minorHAnsi" w:cstheme="minorHAnsi"/>
          <w:sz w:val="21"/>
        </w:rPr>
        <w:t xml:space="preserve">, </w:t>
      </w:r>
      <w:r w:rsidRPr="00155241">
        <w:rPr>
          <w:rFonts w:asciiTheme="minorHAnsi" w:hAnsiTheme="minorHAnsi" w:cstheme="minorHAnsi"/>
          <w:sz w:val="21"/>
        </w:rPr>
        <w:t>t</w:t>
      </w:r>
      <w:r w:rsidR="00F526D9" w:rsidRPr="00155241">
        <w:rPr>
          <w:rFonts w:asciiTheme="minorHAnsi" w:hAnsiTheme="minorHAnsi" w:cstheme="minorHAnsi"/>
          <w:sz w:val="21"/>
        </w:rPr>
        <w:t xml:space="preserve">he </w:t>
      </w:r>
      <w:r w:rsidR="00F526D9" w:rsidRPr="00155241" w:rsidDel="003E7BB5">
        <w:rPr>
          <w:rFonts w:asciiTheme="minorHAnsi" w:hAnsiTheme="minorHAnsi" w:cstheme="minorHAnsi"/>
          <w:sz w:val="21"/>
        </w:rPr>
        <w:t xml:space="preserve">Authority recommends the </w:t>
      </w:r>
      <w:r w:rsidR="00F526D9" w:rsidRPr="00155241">
        <w:rPr>
          <w:rFonts w:asciiTheme="minorHAnsi" w:hAnsiTheme="minorHAnsi" w:cstheme="minorHAnsi"/>
          <w:sz w:val="21"/>
        </w:rPr>
        <w:t>Australian Government lead work with states and territories and other stakeholders on increasing awareness of the interactions between</w:t>
      </w:r>
      <w:r w:rsidR="001F34E6" w:rsidRPr="00155241">
        <w:rPr>
          <w:rFonts w:asciiTheme="minorHAnsi" w:hAnsiTheme="minorHAnsi" w:cstheme="minorHAnsi"/>
          <w:sz w:val="21"/>
        </w:rPr>
        <w:t xml:space="preserve"> </w:t>
      </w:r>
      <w:r w:rsidR="00FD2989" w:rsidRPr="00155241">
        <w:rPr>
          <w:rFonts w:asciiTheme="minorHAnsi" w:hAnsiTheme="minorHAnsi" w:cstheme="minorHAnsi"/>
          <w:sz w:val="21"/>
        </w:rPr>
        <w:t>emissions reductions</w:t>
      </w:r>
      <w:r w:rsidR="00F526D9" w:rsidRPr="00155241">
        <w:rPr>
          <w:rFonts w:asciiTheme="minorHAnsi" w:hAnsiTheme="minorHAnsi" w:cstheme="minorHAnsi"/>
          <w:sz w:val="21"/>
        </w:rPr>
        <w:t xml:space="preserve">, NRM and agricultural policies and develop best practice guidance for program design </w:t>
      </w:r>
      <w:r w:rsidR="00BB00E9" w:rsidRPr="00155241">
        <w:rPr>
          <w:rFonts w:asciiTheme="minorHAnsi" w:hAnsiTheme="minorHAnsi" w:cstheme="minorHAnsi"/>
          <w:sz w:val="21"/>
        </w:rPr>
        <w:t>and implementation</w:t>
      </w:r>
      <w:r w:rsidR="00F526D9" w:rsidRPr="00155241">
        <w:rPr>
          <w:rFonts w:asciiTheme="minorHAnsi" w:hAnsiTheme="minorHAnsi" w:cstheme="minorHAnsi"/>
          <w:sz w:val="21"/>
        </w:rPr>
        <w:t>.</w:t>
      </w:r>
      <w:r w:rsidRPr="00155241">
        <w:rPr>
          <w:rFonts w:asciiTheme="minorHAnsi" w:hAnsiTheme="minorHAnsi" w:cstheme="minorHAnsi"/>
          <w:sz w:val="21"/>
        </w:rPr>
        <w:t xml:space="preserve"> </w:t>
      </w:r>
      <w:r w:rsidR="00FA5119" w:rsidRPr="00155241">
        <w:rPr>
          <w:rFonts w:asciiTheme="minorHAnsi" w:hAnsiTheme="minorHAnsi" w:cstheme="minorHAnsi"/>
          <w:sz w:val="21"/>
        </w:rPr>
        <w:t xml:space="preserve">Developing best practice guidance would aim to </w:t>
      </w:r>
      <w:r w:rsidR="00142D3E" w:rsidRPr="00155241">
        <w:rPr>
          <w:rFonts w:asciiTheme="minorHAnsi" w:hAnsiTheme="minorHAnsi" w:cstheme="minorHAnsi"/>
          <w:sz w:val="21"/>
        </w:rPr>
        <w:t xml:space="preserve">ensure </w:t>
      </w:r>
      <w:r w:rsidR="007F7633" w:rsidRPr="00155241">
        <w:rPr>
          <w:rFonts w:asciiTheme="minorHAnsi" w:hAnsiTheme="minorHAnsi" w:cstheme="minorHAnsi"/>
          <w:sz w:val="21"/>
        </w:rPr>
        <w:t>common objectives—</w:t>
      </w:r>
      <w:r w:rsidR="00142D3E" w:rsidRPr="00155241">
        <w:rPr>
          <w:rFonts w:asciiTheme="minorHAnsi" w:hAnsiTheme="minorHAnsi" w:cstheme="minorHAnsi"/>
          <w:sz w:val="21"/>
        </w:rPr>
        <w:t>emissions reduction</w:t>
      </w:r>
      <w:r w:rsidR="008F1371" w:rsidRPr="00155241">
        <w:rPr>
          <w:rFonts w:asciiTheme="minorHAnsi" w:hAnsiTheme="minorHAnsi" w:cstheme="minorHAnsi"/>
          <w:sz w:val="21"/>
        </w:rPr>
        <w:t>s</w:t>
      </w:r>
      <w:r w:rsidR="00142D3E" w:rsidRPr="00155241">
        <w:rPr>
          <w:rFonts w:asciiTheme="minorHAnsi" w:hAnsiTheme="minorHAnsi" w:cstheme="minorHAnsi"/>
          <w:sz w:val="21"/>
        </w:rPr>
        <w:t xml:space="preserve">, enhanced NRM outcomes and </w:t>
      </w:r>
      <w:r w:rsidR="00FD2989" w:rsidRPr="00155241">
        <w:rPr>
          <w:rFonts w:asciiTheme="minorHAnsi" w:hAnsiTheme="minorHAnsi" w:cstheme="minorHAnsi"/>
          <w:sz w:val="21"/>
        </w:rPr>
        <w:t>on-</w:t>
      </w:r>
      <w:r w:rsidR="007F7633" w:rsidRPr="00155241">
        <w:rPr>
          <w:rFonts w:asciiTheme="minorHAnsi" w:hAnsiTheme="minorHAnsi" w:cstheme="minorHAnsi"/>
          <w:sz w:val="21"/>
        </w:rPr>
        <w:t>farm profitability—</w:t>
      </w:r>
      <w:r w:rsidR="005D3D86" w:rsidRPr="00155241">
        <w:rPr>
          <w:rFonts w:asciiTheme="minorHAnsi" w:hAnsiTheme="minorHAnsi" w:cstheme="minorHAnsi"/>
          <w:sz w:val="21"/>
        </w:rPr>
        <w:t>a</w:t>
      </w:r>
      <w:r w:rsidR="00142D3E" w:rsidRPr="00155241">
        <w:rPr>
          <w:rFonts w:asciiTheme="minorHAnsi" w:hAnsiTheme="minorHAnsi" w:cstheme="minorHAnsi"/>
          <w:sz w:val="21"/>
        </w:rPr>
        <w:t>re considered when designing new progra</w:t>
      </w:r>
      <w:r w:rsidR="00981108" w:rsidRPr="00155241">
        <w:rPr>
          <w:rFonts w:asciiTheme="minorHAnsi" w:hAnsiTheme="minorHAnsi" w:cstheme="minorHAnsi"/>
          <w:sz w:val="21"/>
        </w:rPr>
        <w:t>m</w:t>
      </w:r>
      <w:r w:rsidR="00F731EE" w:rsidRPr="00155241">
        <w:rPr>
          <w:rFonts w:asciiTheme="minorHAnsi" w:hAnsiTheme="minorHAnsi" w:cstheme="minorHAnsi"/>
          <w:sz w:val="21"/>
        </w:rPr>
        <w:t>s</w:t>
      </w:r>
      <w:r w:rsidR="00FD2989" w:rsidRPr="00155241">
        <w:rPr>
          <w:rFonts w:asciiTheme="minorHAnsi" w:hAnsiTheme="minorHAnsi" w:cstheme="minorHAnsi"/>
          <w:sz w:val="21"/>
        </w:rPr>
        <w:t xml:space="preserve"> in any of these three areas</w:t>
      </w:r>
      <w:r w:rsidR="00F731EE" w:rsidRPr="00155241">
        <w:rPr>
          <w:rFonts w:asciiTheme="minorHAnsi" w:hAnsiTheme="minorHAnsi" w:cstheme="minorHAnsi"/>
          <w:sz w:val="21"/>
        </w:rPr>
        <w:t>.</w:t>
      </w:r>
      <w:r w:rsidR="00AB6C9D" w:rsidRPr="00155241">
        <w:rPr>
          <w:rFonts w:asciiTheme="minorHAnsi" w:hAnsiTheme="minorHAnsi" w:cstheme="minorHAnsi"/>
          <w:sz w:val="21"/>
        </w:rPr>
        <w:t xml:space="preserve"> </w:t>
      </w:r>
      <w:r w:rsidR="00755D82" w:rsidRPr="00155241">
        <w:rPr>
          <w:rFonts w:asciiTheme="minorHAnsi" w:hAnsiTheme="minorHAnsi" w:cstheme="minorHAnsi"/>
          <w:sz w:val="21"/>
        </w:rPr>
        <w:t>B</w:t>
      </w:r>
      <w:r w:rsidR="00FD2989" w:rsidRPr="00155241">
        <w:rPr>
          <w:rFonts w:asciiTheme="minorHAnsi" w:hAnsiTheme="minorHAnsi" w:cstheme="minorHAnsi"/>
          <w:sz w:val="21"/>
        </w:rPr>
        <w:t xml:space="preserve">est practice guidance would ensure that such programs are designed </w:t>
      </w:r>
      <w:r w:rsidR="002D7F58" w:rsidRPr="00155241">
        <w:rPr>
          <w:rFonts w:asciiTheme="minorHAnsi" w:hAnsiTheme="minorHAnsi" w:cstheme="minorHAnsi"/>
          <w:sz w:val="21"/>
        </w:rPr>
        <w:t>so</w:t>
      </w:r>
      <w:r w:rsidR="00FD2989" w:rsidRPr="00155241">
        <w:rPr>
          <w:rFonts w:asciiTheme="minorHAnsi" w:hAnsiTheme="minorHAnsi" w:cstheme="minorHAnsi"/>
          <w:sz w:val="21"/>
        </w:rPr>
        <w:t xml:space="preserve"> that linkages and support could be drawn from each other where feasible</w:t>
      </w:r>
      <w:r w:rsidR="00240E1B" w:rsidRPr="00155241">
        <w:rPr>
          <w:rFonts w:asciiTheme="minorHAnsi" w:hAnsiTheme="minorHAnsi" w:cstheme="minorHAnsi"/>
          <w:sz w:val="21"/>
        </w:rPr>
        <w:t xml:space="preserve">. </w:t>
      </w:r>
      <w:r w:rsidR="00755D82" w:rsidRPr="00155241">
        <w:rPr>
          <w:rFonts w:asciiTheme="minorHAnsi" w:hAnsiTheme="minorHAnsi" w:cstheme="minorHAnsi"/>
          <w:sz w:val="21"/>
        </w:rPr>
        <w:t>G</w:t>
      </w:r>
      <w:r w:rsidR="005D3D86" w:rsidRPr="00155241">
        <w:rPr>
          <w:rFonts w:asciiTheme="minorHAnsi" w:hAnsiTheme="minorHAnsi" w:cstheme="minorHAnsi"/>
          <w:sz w:val="21"/>
        </w:rPr>
        <w:t xml:space="preserve">uidance </w:t>
      </w:r>
      <w:r w:rsidR="00FD2989" w:rsidRPr="00155241">
        <w:rPr>
          <w:rFonts w:asciiTheme="minorHAnsi" w:hAnsiTheme="minorHAnsi" w:cstheme="minorHAnsi"/>
          <w:sz w:val="21"/>
        </w:rPr>
        <w:t>c</w:t>
      </w:r>
      <w:r w:rsidR="005D3D86" w:rsidRPr="00155241">
        <w:rPr>
          <w:rFonts w:asciiTheme="minorHAnsi" w:hAnsiTheme="minorHAnsi" w:cstheme="minorHAnsi"/>
          <w:sz w:val="21"/>
        </w:rPr>
        <w:t>ould draw on international and Australian based examples of integrated policy</w:t>
      </w:r>
      <w:r w:rsidR="00755D82" w:rsidRPr="00155241">
        <w:rPr>
          <w:rFonts w:asciiTheme="minorHAnsi" w:hAnsiTheme="minorHAnsi" w:cstheme="minorHAnsi"/>
          <w:sz w:val="21"/>
        </w:rPr>
        <w:t xml:space="preserve"> </w:t>
      </w:r>
      <w:r w:rsidR="001F4CCD">
        <w:rPr>
          <w:rFonts w:asciiTheme="minorHAnsi" w:hAnsiTheme="minorHAnsi" w:cstheme="minorHAnsi"/>
          <w:sz w:val="21"/>
        </w:rPr>
        <w:t>that</w:t>
      </w:r>
      <w:r w:rsidR="001F4CCD" w:rsidRPr="00155241">
        <w:rPr>
          <w:rFonts w:asciiTheme="minorHAnsi" w:hAnsiTheme="minorHAnsi" w:cstheme="minorHAnsi"/>
          <w:sz w:val="21"/>
        </w:rPr>
        <w:t xml:space="preserve"> </w:t>
      </w:r>
      <w:r w:rsidR="005D3D86" w:rsidRPr="00155241">
        <w:rPr>
          <w:rFonts w:asciiTheme="minorHAnsi" w:hAnsiTheme="minorHAnsi" w:cstheme="minorHAnsi"/>
          <w:sz w:val="21"/>
        </w:rPr>
        <w:t>has been done well</w:t>
      </w:r>
      <w:r w:rsidR="006F4D03" w:rsidRPr="00155241">
        <w:rPr>
          <w:rFonts w:asciiTheme="minorHAnsi" w:hAnsiTheme="minorHAnsi" w:cstheme="minorHAnsi"/>
          <w:sz w:val="21"/>
        </w:rPr>
        <w:t xml:space="preserve">, such as </w:t>
      </w:r>
      <w:r w:rsidR="00441602" w:rsidRPr="00155241">
        <w:rPr>
          <w:rFonts w:asciiTheme="minorHAnsi" w:hAnsiTheme="minorHAnsi" w:cstheme="minorHAnsi"/>
          <w:sz w:val="21"/>
        </w:rPr>
        <w:t xml:space="preserve">some of the projects undertaken by </w:t>
      </w:r>
      <w:r w:rsidR="006F4D03" w:rsidRPr="00155241">
        <w:rPr>
          <w:rFonts w:asciiTheme="minorHAnsi" w:hAnsiTheme="minorHAnsi" w:cstheme="minorHAnsi"/>
          <w:sz w:val="21"/>
        </w:rPr>
        <w:t xml:space="preserve">the </w:t>
      </w:r>
      <w:r w:rsidR="00441602" w:rsidRPr="00155241">
        <w:rPr>
          <w:rFonts w:asciiTheme="minorHAnsi" w:hAnsiTheme="minorHAnsi" w:cstheme="minorHAnsi"/>
          <w:sz w:val="21"/>
        </w:rPr>
        <w:t>Consultative Group for International Agricultural Research</w:t>
      </w:r>
      <w:r w:rsidR="00441602" w:rsidRPr="00155241" w:rsidDel="00441602">
        <w:rPr>
          <w:rFonts w:asciiTheme="minorHAnsi" w:hAnsiTheme="minorHAnsi" w:cstheme="minorHAnsi"/>
          <w:sz w:val="21"/>
        </w:rPr>
        <w:t xml:space="preserve"> </w:t>
      </w:r>
      <w:r w:rsidR="00441602" w:rsidRPr="00155241">
        <w:rPr>
          <w:rFonts w:asciiTheme="minorHAnsi" w:hAnsiTheme="minorHAnsi" w:cstheme="minorHAnsi"/>
          <w:sz w:val="21"/>
        </w:rPr>
        <w:t>(</w:t>
      </w:r>
      <w:r w:rsidR="003E7BB5" w:rsidRPr="00155241">
        <w:rPr>
          <w:rFonts w:asciiTheme="minorHAnsi" w:hAnsiTheme="minorHAnsi" w:cstheme="minorHAnsi"/>
          <w:sz w:val="21"/>
        </w:rPr>
        <w:fldChar w:fldCharType="begin"/>
      </w:r>
      <w:r w:rsidR="003E7BB5" w:rsidRPr="00155241">
        <w:rPr>
          <w:rFonts w:asciiTheme="minorHAnsi" w:hAnsiTheme="minorHAnsi" w:cstheme="minorHAnsi"/>
          <w:sz w:val="21"/>
        </w:rPr>
        <w:instrText xml:space="preserve"> REF _Ref503531951 \r \h </w:instrText>
      </w:r>
      <w:r w:rsidR="006567A6" w:rsidRPr="00155241">
        <w:rPr>
          <w:rFonts w:asciiTheme="minorHAnsi" w:hAnsiTheme="minorHAnsi" w:cstheme="minorHAnsi"/>
          <w:sz w:val="21"/>
        </w:rPr>
        <w:instrText xml:space="preserve"> \* MERGEFORMAT </w:instrText>
      </w:r>
      <w:r w:rsidR="003E7BB5" w:rsidRPr="00155241">
        <w:rPr>
          <w:rFonts w:asciiTheme="minorHAnsi" w:hAnsiTheme="minorHAnsi" w:cstheme="minorHAnsi"/>
          <w:sz w:val="21"/>
        </w:rPr>
      </w:r>
      <w:r w:rsidR="003E7BB5" w:rsidRPr="00155241">
        <w:rPr>
          <w:rFonts w:asciiTheme="minorHAnsi" w:hAnsiTheme="minorHAnsi" w:cstheme="minorHAnsi"/>
          <w:sz w:val="21"/>
        </w:rPr>
        <w:fldChar w:fldCharType="separate"/>
      </w:r>
      <w:r w:rsidR="008F6996">
        <w:rPr>
          <w:rFonts w:asciiTheme="minorHAnsi" w:hAnsiTheme="minorHAnsi" w:cstheme="minorHAnsi"/>
          <w:sz w:val="21"/>
        </w:rPr>
        <w:t>Box 3</w:t>
      </w:r>
      <w:r w:rsidR="003E7BB5" w:rsidRPr="00155241">
        <w:rPr>
          <w:rFonts w:asciiTheme="minorHAnsi" w:hAnsiTheme="minorHAnsi" w:cstheme="minorHAnsi"/>
          <w:sz w:val="21"/>
        </w:rPr>
        <w:fldChar w:fldCharType="end"/>
      </w:r>
      <w:r w:rsidR="00441602" w:rsidRPr="00155241">
        <w:rPr>
          <w:rFonts w:asciiTheme="minorHAnsi" w:hAnsiTheme="minorHAnsi" w:cstheme="minorHAnsi"/>
          <w:sz w:val="21"/>
        </w:rPr>
        <w:t>)</w:t>
      </w:r>
      <w:r w:rsidR="00FD06A0" w:rsidRPr="00155241">
        <w:rPr>
          <w:rFonts w:asciiTheme="minorHAnsi" w:hAnsiTheme="minorHAnsi" w:cstheme="minorHAnsi"/>
          <w:sz w:val="21"/>
        </w:rPr>
        <w:t xml:space="preserve">. It </w:t>
      </w:r>
      <w:r w:rsidR="00FD2989" w:rsidRPr="00155241">
        <w:rPr>
          <w:rFonts w:asciiTheme="minorHAnsi" w:hAnsiTheme="minorHAnsi" w:cstheme="minorHAnsi"/>
          <w:sz w:val="21"/>
        </w:rPr>
        <w:t>c</w:t>
      </w:r>
      <w:r w:rsidR="00FD06A0" w:rsidRPr="00155241">
        <w:rPr>
          <w:rFonts w:asciiTheme="minorHAnsi" w:hAnsiTheme="minorHAnsi" w:cstheme="minorHAnsi"/>
          <w:sz w:val="21"/>
        </w:rPr>
        <w:t>ould</w:t>
      </w:r>
      <w:r w:rsidR="005D3D86" w:rsidRPr="00155241">
        <w:rPr>
          <w:rFonts w:asciiTheme="minorHAnsi" w:hAnsiTheme="minorHAnsi" w:cstheme="minorHAnsi"/>
          <w:sz w:val="21"/>
        </w:rPr>
        <w:t xml:space="preserve"> take the form of a ‘how to guide’ for government agencies and non-government </w:t>
      </w:r>
      <w:r w:rsidR="00587A98" w:rsidRPr="00155241">
        <w:rPr>
          <w:rFonts w:asciiTheme="minorHAnsi" w:hAnsiTheme="minorHAnsi" w:cstheme="minorHAnsi"/>
          <w:sz w:val="21"/>
        </w:rPr>
        <w:t>organisations</w:t>
      </w:r>
      <w:r w:rsidR="00FD06A0" w:rsidRPr="00155241">
        <w:rPr>
          <w:rFonts w:asciiTheme="minorHAnsi" w:hAnsiTheme="minorHAnsi" w:cstheme="minorHAnsi"/>
          <w:sz w:val="21"/>
        </w:rPr>
        <w:t xml:space="preserve"> and </w:t>
      </w:r>
      <w:r w:rsidR="005D3D86" w:rsidRPr="00155241">
        <w:rPr>
          <w:rFonts w:asciiTheme="minorHAnsi" w:hAnsiTheme="minorHAnsi" w:cstheme="minorHAnsi"/>
          <w:sz w:val="21"/>
        </w:rPr>
        <w:t xml:space="preserve">cover how to frame program </w:t>
      </w:r>
      <w:r w:rsidR="00FD06A0" w:rsidRPr="00155241">
        <w:rPr>
          <w:rFonts w:asciiTheme="minorHAnsi" w:hAnsiTheme="minorHAnsi" w:cstheme="minorHAnsi"/>
          <w:sz w:val="21"/>
        </w:rPr>
        <w:t>objectives, delivery strategies and</w:t>
      </w:r>
      <w:r w:rsidR="005D3D86" w:rsidRPr="00155241">
        <w:rPr>
          <w:rFonts w:asciiTheme="minorHAnsi" w:hAnsiTheme="minorHAnsi" w:cstheme="minorHAnsi"/>
          <w:sz w:val="21"/>
        </w:rPr>
        <w:t xml:space="preserve"> </w:t>
      </w:r>
      <w:r w:rsidR="0093239D" w:rsidRPr="00155241">
        <w:rPr>
          <w:rFonts w:asciiTheme="minorHAnsi" w:hAnsiTheme="minorHAnsi" w:cstheme="minorHAnsi"/>
          <w:sz w:val="21"/>
        </w:rPr>
        <w:t>k</w:t>
      </w:r>
      <w:r w:rsidR="007A037B" w:rsidRPr="00155241">
        <w:rPr>
          <w:rFonts w:asciiTheme="minorHAnsi" w:hAnsiTheme="minorHAnsi" w:cstheme="minorHAnsi"/>
          <w:sz w:val="21"/>
        </w:rPr>
        <w:t xml:space="preserve">ey </w:t>
      </w:r>
      <w:r w:rsidR="0093239D" w:rsidRPr="00155241">
        <w:rPr>
          <w:rFonts w:asciiTheme="minorHAnsi" w:hAnsiTheme="minorHAnsi" w:cstheme="minorHAnsi"/>
          <w:sz w:val="21"/>
        </w:rPr>
        <w:t>p</w:t>
      </w:r>
      <w:r w:rsidR="007A037B" w:rsidRPr="00155241">
        <w:rPr>
          <w:rFonts w:asciiTheme="minorHAnsi" w:hAnsiTheme="minorHAnsi" w:cstheme="minorHAnsi"/>
          <w:sz w:val="21"/>
        </w:rPr>
        <w:t xml:space="preserve">erformance </w:t>
      </w:r>
      <w:r w:rsidR="0093239D" w:rsidRPr="00155241">
        <w:rPr>
          <w:rFonts w:asciiTheme="minorHAnsi" w:hAnsiTheme="minorHAnsi" w:cstheme="minorHAnsi"/>
          <w:sz w:val="21"/>
        </w:rPr>
        <w:t>i</w:t>
      </w:r>
      <w:r w:rsidR="007A037B" w:rsidRPr="00155241">
        <w:rPr>
          <w:rFonts w:asciiTheme="minorHAnsi" w:hAnsiTheme="minorHAnsi" w:cstheme="minorHAnsi"/>
          <w:sz w:val="21"/>
        </w:rPr>
        <w:t>ndicators</w:t>
      </w:r>
      <w:r w:rsidR="003E7BB5" w:rsidRPr="00155241">
        <w:rPr>
          <w:rFonts w:asciiTheme="minorHAnsi" w:hAnsiTheme="minorHAnsi" w:cstheme="minorHAnsi"/>
          <w:sz w:val="21"/>
        </w:rPr>
        <w:t>.</w:t>
      </w:r>
    </w:p>
    <w:p w14:paraId="6A2F8750" w14:textId="724D4E56" w:rsidR="003728B2" w:rsidRPr="00155241" w:rsidRDefault="00B42BB1" w:rsidP="00311F6C">
      <w:pPr>
        <w:pStyle w:val="Bodytext0"/>
        <w:rPr>
          <w:rFonts w:asciiTheme="minorHAnsi" w:hAnsiTheme="minorHAnsi" w:cstheme="minorHAnsi"/>
          <w:sz w:val="21"/>
        </w:rPr>
      </w:pPr>
      <w:r w:rsidRPr="00155241">
        <w:rPr>
          <w:rFonts w:asciiTheme="minorHAnsi" w:hAnsiTheme="minorHAnsi" w:cstheme="minorHAnsi"/>
          <w:sz w:val="21"/>
        </w:rPr>
        <w:t xml:space="preserve">Further to this, </w:t>
      </w:r>
      <w:r w:rsidRPr="00155241" w:rsidDel="003E7BB5">
        <w:rPr>
          <w:rFonts w:asciiTheme="minorHAnsi" w:hAnsiTheme="minorHAnsi" w:cstheme="minorHAnsi"/>
          <w:sz w:val="21"/>
        </w:rPr>
        <w:t xml:space="preserve">the establishment of </w:t>
      </w:r>
      <w:r w:rsidRPr="00155241">
        <w:rPr>
          <w:rFonts w:asciiTheme="minorHAnsi" w:hAnsiTheme="minorHAnsi" w:cstheme="minorHAnsi"/>
          <w:sz w:val="21"/>
        </w:rPr>
        <w:t xml:space="preserve">a community of practice </w:t>
      </w:r>
      <w:r w:rsidR="00FD06A0" w:rsidRPr="00155241">
        <w:rPr>
          <w:rFonts w:asciiTheme="minorHAnsi" w:hAnsiTheme="minorHAnsi" w:cstheme="minorHAnsi"/>
          <w:sz w:val="21"/>
        </w:rPr>
        <w:t xml:space="preserve">of government officials and non-government actors </w:t>
      </w:r>
      <w:r w:rsidRPr="00155241">
        <w:rPr>
          <w:rFonts w:asciiTheme="minorHAnsi" w:hAnsiTheme="minorHAnsi" w:cstheme="minorHAnsi"/>
          <w:sz w:val="21"/>
        </w:rPr>
        <w:t xml:space="preserve">to </w:t>
      </w:r>
      <w:r w:rsidR="00FD06A0" w:rsidRPr="00155241">
        <w:rPr>
          <w:rFonts w:asciiTheme="minorHAnsi" w:hAnsiTheme="minorHAnsi" w:cstheme="minorHAnsi"/>
          <w:sz w:val="21"/>
        </w:rPr>
        <w:t xml:space="preserve">develop and then </w:t>
      </w:r>
      <w:r w:rsidRPr="00155241">
        <w:rPr>
          <w:rFonts w:asciiTheme="minorHAnsi" w:hAnsiTheme="minorHAnsi" w:cstheme="minorHAnsi"/>
          <w:sz w:val="21"/>
        </w:rPr>
        <w:t xml:space="preserve">implement best practice guidance </w:t>
      </w:r>
      <w:r w:rsidR="00B6016C" w:rsidRPr="00155241">
        <w:rPr>
          <w:rFonts w:asciiTheme="minorHAnsi" w:hAnsiTheme="minorHAnsi" w:cstheme="minorHAnsi"/>
          <w:sz w:val="21"/>
        </w:rPr>
        <w:t>c</w:t>
      </w:r>
      <w:r w:rsidRPr="00155241">
        <w:rPr>
          <w:rFonts w:asciiTheme="minorHAnsi" w:hAnsiTheme="minorHAnsi" w:cstheme="minorHAnsi"/>
          <w:sz w:val="21"/>
        </w:rPr>
        <w:t>ould e</w:t>
      </w:r>
      <w:r w:rsidR="003728B2" w:rsidRPr="00155241">
        <w:rPr>
          <w:rFonts w:asciiTheme="minorHAnsi" w:hAnsiTheme="minorHAnsi" w:cstheme="minorHAnsi"/>
          <w:sz w:val="21"/>
        </w:rPr>
        <w:t>mbed</w:t>
      </w:r>
      <w:r w:rsidRPr="00155241">
        <w:rPr>
          <w:rFonts w:asciiTheme="minorHAnsi" w:hAnsiTheme="minorHAnsi" w:cstheme="minorHAnsi"/>
          <w:sz w:val="21"/>
        </w:rPr>
        <w:t xml:space="preserve"> a</w:t>
      </w:r>
      <w:r w:rsidR="003728B2" w:rsidRPr="00155241">
        <w:rPr>
          <w:rFonts w:asciiTheme="minorHAnsi" w:hAnsiTheme="minorHAnsi" w:cstheme="minorHAnsi"/>
          <w:sz w:val="21"/>
        </w:rPr>
        <w:t xml:space="preserve"> comprehensive and coordinated approach to </w:t>
      </w:r>
      <w:r w:rsidR="00FD06A0" w:rsidRPr="00155241">
        <w:rPr>
          <w:rFonts w:asciiTheme="minorHAnsi" w:hAnsiTheme="minorHAnsi" w:cstheme="minorHAnsi"/>
          <w:sz w:val="21"/>
        </w:rPr>
        <w:t xml:space="preserve">policy coordination on </w:t>
      </w:r>
      <w:r w:rsidR="003728B2" w:rsidRPr="00155241">
        <w:rPr>
          <w:rFonts w:asciiTheme="minorHAnsi" w:hAnsiTheme="minorHAnsi" w:cstheme="minorHAnsi"/>
          <w:sz w:val="21"/>
        </w:rPr>
        <w:t>climate, NRM and agriculture</w:t>
      </w:r>
      <w:r w:rsidR="00FD06A0" w:rsidRPr="00155241">
        <w:rPr>
          <w:rFonts w:asciiTheme="minorHAnsi" w:hAnsiTheme="minorHAnsi" w:cstheme="minorHAnsi"/>
          <w:sz w:val="21"/>
        </w:rPr>
        <w:t>.</w:t>
      </w:r>
      <w:r w:rsidR="003728B2" w:rsidRPr="00155241">
        <w:rPr>
          <w:rFonts w:asciiTheme="minorHAnsi" w:hAnsiTheme="minorHAnsi" w:cstheme="minorHAnsi"/>
          <w:sz w:val="21"/>
        </w:rPr>
        <w:t xml:space="preserve"> </w:t>
      </w:r>
      <w:r w:rsidR="00FD06A0" w:rsidRPr="00155241">
        <w:rPr>
          <w:rFonts w:asciiTheme="minorHAnsi" w:hAnsiTheme="minorHAnsi" w:cstheme="minorHAnsi"/>
          <w:sz w:val="21"/>
        </w:rPr>
        <w:t xml:space="preserve">The community of practice could </w:t>
      </w:r>
      <w:r w:rsidR="005F68C7" w:rsidRPr="00155241">
        <w:rPr>
          <w:rFonts w:asciiTheme="minorHAnsi" w:hAnsiTheme="minorHAnsi" w:cstheme="minorHAnsi"/>
          <w:sz w:val="21"/>
        </w:rPr>
        <w:t xml:space="preserve">foster closer ties between agencies and stakeholders and facilitate collaborative learning. Ideally this would involve stakeholders from all levels of government and agency types, and representatives from industry and non-government organisations. </w:t>
      </w:r>
      <w:r w:rsidR="00FD06A0" w:rsidRPr="00155241">
        <w:rPr>
          <w:rFonts w:asciiTheme="minorHAnsi" w:hAnsiTheme="minorHAnsi" w:cstheme="minorHAnsi"/>
          <w:sz w:val="21"/>
        </w:rPr>
        <w:t>The</w:t>
      </w:r>
      <w:r w:rsidR="005F68C7" w:rsidRPr="00155241">
        <w:rPr>
          <w:rFonts w:asciiTheme="minorHAnsi" w:hAnsiTheme="minorHAnsi" w:cstheme="minorHAnsi"/>
          <w:sz w:val="21"/>
        </w:rPr>
        <w:t xml:space="preserve"> community of practice would exchange information about the interaction between climate, NRM and agricultural policies and </w:t>
      </w:r>
      <w:r w:rsidR="00FD06A0" w:rsidRPr="00155241">
        <w:rPr>
          <w:rFonts w:asciiTheme="minorHAnsi" w:hAnsiTheme="minorHAnsi" w:cstheme="minorHAnsi"/>
          <w:sz w:val="21"/>
        </w:rPr>
        <w:t xml:space="preserve">meet regularly to </w:t>
      </w:r>
      <w:r w:rsidR="005F68C7" w:rsidRPr="00155241">
        <w:rPr>
          <w:rFonts w:asciiTheme="minorHAnsi" w:hAnsiTheme="minorHAnsi" w:cstheme="minorHAnsi"/>
          <w:sz w:val="21"/>
        </w:rPr>
        <w:t xml:space="preserve">ensure the proposed best practice guidance for program design is </w:t>
      </w:r>
      <w:r w:rsidRPr="00155241">
        <w:rPr>
          <w:rFonts w:asciiTheme="minorHAnsi" w:hAnsiTheme="minorHAnsi" w:cstheme="minorHAnsi"/>
          <w:sz w:val="21"/>
        </w:rPr>
        <w:t>kept up-to-date</w:t>
      </w:r>
      <w:r w:rsidR="005F68C7" w:rsidRPr="00155241">
        <w:rPr>
          <w:rFonts w:asciiTheme="minorHAnsi" w:hAnsiTheme="minorHAnsi" w:cstheme="minorHAnsi"/>
          <w:sz w:val="21"/>
        </w:rPr>
        <w:t>.</w:t>
      </w:r>
    </w:p>
    <w:p w14:paraId="1FCAC6D3" w14:textId="4D2DA64D" w:rsidR="002872FD" w:rsidRPr="00155241" w:rsidRDefault="002872FD" w:rsidP="00311F6C">
      <w:pPr>
        <w:pStyle w:val="Bodytext0"/>
        <w:rPr>
          <w:rFonts w:asciiTheme="minorHAnsi" w:hAnsiTheme="minorHAnsi" w:cstheme="minorHAnsi"/>
          <w:sz w:val="21"/>
        </w:rPr>
      </w:pPr>
      <w:r w:rsidRPr="00155241">
        <w:rPr>
          <w:rFonts w:asciiTheme="minorHAnsi" w:hAnsiTheme="minorHAnsi" w:cstheme="minorHAnsi"/>
          <w:sz w:val="21"/>
        </w:rPr>
        <w:t xml:space="preserve">In the </w:t>
      </w:r>
      <w:r w:rsidR="003E7BB5" w:rsidRPr="00155241">
        <w:rPr>
          <w:rFonts w:asciiTheme="minorHAnsi" w:hAnsiTheme="minorHAnsi" w:cstheme="minorHAnsi"/>
          <w:sz w:val="21"/>
        </w:rPr>
        <w:t>ERF review</w:t>
      </w:r>
      <w:r w:rsidRPr="00155241">
        <w:rPr>
          <w:rFonts w:asciiTheme="minorHAnsi" w:hAnsiTheme="minorHAnsi" w:cstheme="minorHAnsi"/>
          <w:sz w:val="21"/>
        </w:rPr>
        <w:t xml:space="preserve"> the Authority recommended </w:t>
      </w:r>
      <w:r w:rsidR="009858AA">
        <w:rPr>
          <w:rFonts w:asciiTheme="minorHAnsi" w:hAnsiTheme="minorHAnsi" w:cstheme="minorHAnsi"/>
          <w:sz w:val="21"/>
        </w:rPr>
        <w:t xml:space="preserve">some </w:t>
      </w:r>
      <w:r w:rsidRPr="00155241">
        <w:rPr>
          <w:rFonts w:asciiTheme="minorHAnsi" w:hAnsiTheme="minorHAnsi" w:cstheme="minorHAnsi"/>
          <w:sz w:val="21"/>
        </w:rPr>
        <w:t xml:space="preserve">industry bodies and local government associations consider providing </w:t>
      </w:r>
      <w:r w:rsidR="003E7BB5" w:rsidRPr="00155241">
        <w:rPr>
          <w:rFonts w:asciiTheme="minorHAnsi" w:hAnsiTheme="minorHAnsi" w:cstheme="minorHAnsi"/>
          <w:sz w:val="21"/>
        </w:rPr>
        <w:t xml:space="preserve">advice on the ERF </w:t>
      </w:r>
      <w:r w:rsidRPr="00155241">
        <w:rPr>
          <w:rFonts w:asciiTheme="minorHAnsi" w:hAnsiTheme="minorHAnsi" w:cstheme="minorHAnsi"/>
          <w:sz w:val="21"/>
        </w:rPr>
        <w:t>(CCA 2017b)</w:t>
      </w:r>
      <w:r w:rsidR="00AD51B5" w:rsidRPr="00155241">
        <w:rPr>
          <w:rFonts w:asciiTheme="minorHAnsi" w:hAnsiTheme="minorHAnsi" w:cstheme="minorHAnsi"/>
          <w:sz w:val="21"/>
        </w:rPr>
        <w:t xml:space="preserve"> to their </w:t>
      </w:r>
      <w:r w:rsidR="007D1E4E">
        <w:rPr>
          <w:rFonts w:asciiTheme="minorHAnsi" w:hAnsiTheme="minorHAnsi" w:cstheme="minorHAnsi"/>
          <w:sz w:val="21"/>
        </w:rPr>
        <w:t>members</w:t>
      </w:r>
      <w:r w:rsidRPr="00155241">
        <w:rPr>
          <w:rFonts w:asciiTheme="minorHAnsi" w:hAnsiTheme="minorHAnsi" w:cstheme="minorHAnsi"/>
          <w:sz w:val="21"/>
        </w:rPr>
        <w:t>.</w:t>
      </w:r>
      <w:r w:rsidR="00AD51B5" w:rsidRPr="00155241">
        <w:rPr>
          <w:rFonts w:asciiTheme="minorHAnsi" w:hAnsiTheme="minorHAnsi" w:cstheme="minorHAnsi"/>
          <w:sz w:val="21"/>
        </w:rPr>
        <w:t xml:space="preserve"> NRM and catchment bodies (that are not already doing so) could also </w:t>
      </w:r>
      <w:r w:rsidR="003879B0" w:rsidRPr="00155241">
        <w:rPr>
          <w:rFonts w:asciiTheme="minorHAnsi" w:hAnsiTheme="minorHAnsi" w:cstheme="minorHAnsi"/>
          <w:sz w:val="21"/>
        </w:rPr>
        <w:t>consider taking</w:t>
      </w:r>
      <w:r w:rsidR="00AD51B5" w:rsidRPr="00155241">
        <w:rPr>
          <w:rFonts w:asciiTheme="minorHAnsi" w:hAnsiTheme="minorHAnsi" w:cstheme="minorHAnsi"/>
          <w:sz w:val="21"/>
        </w:rPr>
        <w:t xml:space="preserve"> on this advisory role</w:t>
      </w:r>
      <w:r w:rsidR="00C22790" w:rsidRPr="00155241">
        <w:rPr>
          <w:rFonts w:asciiTheme="minorHAnsi" w:hAnsiTheme="minorHAnsi" w:cstheme="minorHAnsi"/>
          <w:sz w:val="21"/>
        </w:rPr>
        <w:t>.</w:t>
      </w:r>
      <w:r w:rsidR="00AD51B5" w:rsidRPr="00155241">
        <w:rPr>
          <w:rFonts w:asciiTheme="minorHAnsi" w:hAnsiTheme="minorHAnsi" w:cstheme="minorHAnsi"/>
          <w:sz w:val="21"/>
        </w:rPr>
        <w:t xml:space="preserve"> </w:t>
      </w:r>
      <w:r w:rsidR="001E6615" w:rsidRPr="00155241">
        <w:rPr>
          <w:rFonts w:asciiTheme="minorHAnsi" w:hAnsiTheme="minorHAnsi" w:cstheme="minorHAnsi"/>
          <w:sz w:val="21"/>
        </w:rPr>
        <w:t xml:space="preserve">This could extend to advice on opportunities to </w:t>
      </w:r>
      <w:r w:rsidR="003E7BB5" w:rsidRPr="00155241">
        <w:rPr>
          <w:rFonts w:asciiTheme="minorHAnsi" w:hAnsiTheme="minorHAnsi" w:cstheme="minorHAnsi"/>
          <w:sz w:val="21"/>
        </w:rPr>
        <w:t>deliver multiple benefits</w:t>
      </w:r>
      <w:r w:rsidR="001E6615" w:rsidRPr="00155241">
        <w:rPr>
          <w:rFonts w:asciiTheme="minorHAnsi" w:hAnsiTheme="minorHAnsi" w:cstheme="minorHAnsi"/>
          <w:sz w:val="21"/>
        </w:rPr>
        <w:t xml:space="preserve"> and be informed by best practice guidance</w:t>
      </w:r>
      <w:r w:rsidR="00492868" w:rsidRPr="00155241">
        <w:rPr>
          <w:rFonts w:asciiTheme="minorHAnsi" w:hAnsiTheme="minorHAnsi" w:cstheme="minorHAnsi"/>
          <w:sz w:val="21"/>
        </w:rPr>
        <w:t xml:space="preserve"> and the community of practice</w:t>
      </w:r>
      <w:r w:rsidR="003E7BB5" w:rsidRPr="00155241">
        <w:rPr>
          <w:rFonts w:asciiTheme="minorHAnsi" w:hAnsiTheme="minorHAnsi" w:cstheme="minorHAnsi"/>
          <w:sz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BF4" w:themeFill="accent1" w:themeFillTint="33"/>
        <w:tblLook w:val="04A0" w:firstRow="1" w:lastRow="0" w:firstColumn="1" w:lastColumn="0" w:noHBand="0" w:noVBand="1"/>
      </w:tblPr>
      <w:tblGrid>
        <w:gridCol w:w="9629"/>
      </w:tblGrid>
      <w:tr w:rsidR="00B04D55" w:rsidRPr="00155241" w14:paraId="51F30C43" w14:textId="77777777" w:rsidTr="00B04D55">
        <w:tc>
          <w:tcPr>
            <w:tcW w:w="9629" w:type="dxa"/>
            <w:shd w:val="clear" w:color="auto" w:fill="D4EBF4" w:themeFill="accent1" w:themeFillTint="33"/>
            <w:tcMar>
              <w:top w:w="170" w:type="dxa"/>
              <w:left w:w="284" w:type="dxa"/>
              <w:bottom w:w="170" w:type="dxa"/>
              <w:right w:w="284" w:type="dxa"/>
            </w:tcMar>
          </w:tcPr>
          <w:p w14:paraId="751B3875" w14:textId="77777777" w:rsidR="00B04D55" w:rsidRPr="00155241" w:rsidRDefault="00B04D55" w:rsidP="00B04D55">
            <w:pPr>
              <w:pStyle w:val="Recheading"/>
              <w:rPr>
                <w:rFonts w:asciiTheme="minorHAnsi" w:hAnsiTheme="minorHAnsi" w:cstheme="minorHAnsi"/>
              </w:rPr>
            </w:pPr>
            <w:r w:rsidRPr="00155241">
              <w:rPr>
                <w:rFonts w:asciiTheme="minorHAnsi" w:hAnsiTheme="minorHAnsi" w:cstheme="minorHAnsi"/>
              </w:rPr>
              <w:t>Recommendations</w:t>
            </w:r>
          </w:p>
          <w:p w14:paraId="3051C98E" w14:textId="77777777" w:rsidR="00B04D55" w:rsidRPr="00155241" w:rsidRDefault="00B04D55" w:rsidP="00B04D55">
            <w:pPr>
              <w:pStyle w:val="Recommendation"/>
              <w:rPr>
                <w:rFonts w:asciiTheme="minorHAnsi" w:hAnsiTheme="minorHAnsi" w:cstheme="minorHAnsi"/>
                <w:sz w:val="21"/>
                <w:szCs w:val="21"/>
              </w:rPr>
            </w:pPr>
            <w:bookmarkStart w:id="145" w:name="_Ref506280013"/>
            <w:r w:rsidRPr="00155241">
              <w:rPr>
                <w:rFonts w:asciiTheme="minorHAnsi" w:hAnsiTheme="minorHAnsi" w:cstheme="minorHAnsi"/>
                <w:sz w:val="21"/>
                <w:szCs w:val="21"/>
              </w:rPr>
              <w:t>The Australian Government lead work with states and territories and other stakeholders, including natural resource management organisations and Rural Research and Development Corporations, to develop best practice guidance for program design and implementation so that goals of emissions reductions, enhanced natural resource management and on-farm profitability are coordinated effectively.</w:t>
            </w:r>
            <w:bookmarkEnd w:id="145"/>
          </w:p>
          <w:p w14:paraId="4CAE1989" w14:textId="40BE18EA" w:rsidR="00B04D55" w:rsidRPr="00155241" w:rsidRDefault="00B04D55" w:rsidP="00B04D55">
            <w:pPr>
              <w:pStyle w:val="Recommendation"/>
              <w:rPr>
                <w:rFonts w:asciiTheme="minorHAnsi" w:hAnsiTheme="minorHAnsi" w:cstheme="minorHAnsi"/>
                <w:sz w:val="21"/>
                <w:szCs w:val="21"/>
              </w:rPr>
            </w:pPr>
            <w:bookmarkStart w:id="146" w:name="_Ref502918520"/>
            <w:r w:rsidRPr="00155241">
              <w:rPr>
                <w:rFonts w:asciiTheme="minorHAnsi" w:hAnsiTheme="minorHAnsi" w:cstheme="minorHAnsi"/>
                <w:sz w:val="21"/>
                <w:szCs w:val="21"/>
              </w:rPr>
              <w:t xml:space="preserve">The Australian Government work with states, territories, industry, non-government organisations and other stakeholders to establish a community of practice </w:t>
            </w:r>
            <w:r w:rsidR="001F4CCD">
              <w:rPr>
                <w:rFonts w:asciiTheme="minorHAnsi" w:hAnsiTheme="minorHAnsi" w:cstheme="minorHAnsi"/>
                <w:sz w:val="21"/>
                <w:szCs w:val="21"/>
              </w:rPr>
              <w:t>that</w:t>
            </w:r>
            <w:r w:rsidR="001F4CCD" w:rsidRPr="00155241">
              <w:rPr>
                <w:rFonts w:asciiTheme="minorHAnsi" w:hAnsiTheme="minorHAnsi" w:cstheme="minorHAnsi"/>
                <w:sz w:val="21"/>
                <w:szCs w:val="21"/>
              </w:rPr>
              <w:t xml:space="preserve"> </w:t>
            </w:r>
            <w:r w:rsidRPr="00155241">
              <w:rPr>
                <w:rFonts w:asciiTheme="minorHAnsi" w:hAnsiTheme="minorHAnsi" w:cstheme="minorHAnsi"/>
                <w:sz w:val="21"/>
                <w:szCs w:val="21"/>
              </w:rPr>
              <w:t>interacts regularly to ensure best practice guidance (R.2) for program design and implementation is kept up-to-date and implemented.</w:t>
            </w:r>
            <w:bookmarkEnd w:id="146"/>
            <w:r w:rsidRPr="00155241">
              <w:rPr>
                <w:rFonts w:asciiTheme="minorHAnsi" w:hAnsiTheme="minorHAnsi" w:cstheme="minorHAnsi"/>
                <w:sz w:val="21"/>
                <w:szCs w:val="21"/>
              </w:rPr>
              <w:t xml:space="preserve"> </w:t>
            </w:r>
          </w:p>
          <w:p w14:paraId="4E168B83" w14:textId="09BF9BD8" w:rsidR="00B04D55" w:rsidRPr="00155241" w:rsidRDefault="00B04D55" w:rsidP="00FD0B45">
            <w:pPr>
              <w:pStyle w:val="Recommendation"/>
              <w:rPr>
                <w:rFonts w:asciiTheme="minorHAnsi" w:hAnsiTheme="minorHAnsi" w:cstheme="minorHAnsi"/>
                <w:sz w:val="21"/>
                <w:szCs w:val="21"/>
              </w:rPr>
            </w:pPr>
            <w:bookmarkStart w:id="147" w:name="_Ref506280053"/>
            <w:r w:rsidRPr="00155241">
              <w:rPr>
                <w:rFonts w:asciiTheme="minorHAnsi" w:hAnsiTheme="minorHAnsi" w:cstheme="minorHAnsi"/>
                <w:sz w:val="21"/>
                <w:szCs w:val="21"/>
              </w:rPr>
              <w:t>Industry</w:t>
            </w:r>
            <w:r w:rsidR="00FD0B45">
              <w:rPr>
                <w:rFonts w:asciiTheme="minorHAnsi" w:hAnsiTheme="minorHAnsi" w:cstheme="minorHAnsi"/>
                <w:sz w:val="21"/>
                <w:szCs w:val="21"/>
              </w:rPr>
              <w:t xml:space="preserve"> bodies</w:t>
            </w:r>
            <w:r w:rsidRPr="00155241">
              <w:rPr>
                <w:rFonts w:asciiTheme="minorHAnsi" w:hAnsiTheme="minorHAnsi" w:cstheme="minorHAnsi"/>
                <w:sz w:val="21"/>
                <w:szCs w:val="21"/>
              </w:rPr>
              <w:t xml:space="preserve">, </w:t>
            </w:r>
            <w:r w:rsidR="00322D65" w:rsidRPr="00155241">
              <w:rPr>
                <w:rFonts w:asciiTheme="minorHAnsi" w:hAnsiTheme="minorHAnsi" w:cstheme="minorHAnsi"/>
                <w:sz w:val="21"/>
                <w:szCs w:val="21"/>
              </w:rPr>
              <w:t>natural resource management</w:t>
            </w:r>
            <w:r w:rsidRPr="00155241">
              <w:rPr>
                <w:rFonts w:asciiTheme="minorHAnsi" w:hAnsiTheme="minorHAnsi" w:cstheme="minorHAnsi"/>
                <w:sz w:val="21"/>
                <w:szCs w:val="21"/>
              </w:rPr>
              <w:t xml:space="preserve"> and catchment bodies and local government associations consider providing advice to their </w:t>
            </w:r>
            <w:r w:rsidR="00FD0B45">
              <w:rPr>
                <w:rFonts w:asciiTheme="minorHAnsi" w:hAnsiTheme="minorHAnsi" w:cstheme="minorHAnsi"/>
                <w:sz w:val="21"/>
                <w:szCs w:val="21"/>
              </w:rPr>
              <w:t xml:space="preserve">stakeholders </w:t>
            </w:r>
            <w:r w:rsidRPr="00155241">
              <w:rPr>
                <w:rFonts w:asciiTheme="minorHAnsi" w:hAnsiTheme="minorHAnsi" w:cstheme="minorHAnsi"/>
                <w:sz w:val="21"/>
                <w:szCs w:val="21"/>
              </w:rPr>
              <w:t xml:space="preserve">on opportunities to deliver </w:t>
            </w:r>
            <w:r w:rsidR="008B4162" w:rsidRPr="00155241">
              <w:rPr>
                <w:rFonts w:asciiTheme="minorHAnsi" w:hAnsiTheme="minorHAnsi" w:cstheme="minorHAnsi"/>
                <w:sz w:val="21"/>
                <w:szCs w:val="21"/>
              </w:rPr>
              <w:t xml:space="preserve">genuine </w:t>
            </w:r>
            <w:r w:rsidRPr="00155241">
              <w:rPr>
                <w:rFonts w:asciiTheme="minorHAnsi" w:hAnsiTheme="minorHAnsi" w:cstheme="minorHAnsi"/>
                <w:sz w:val="21"/>
                <w:szCs w:val="21"/>
              </w:rPr>
              <w:t xml:space="preserve">multiple benefits, informed by best practice guidance (R.2) </w:t>
            </w:r>
            <w:r w:rsidR="00FD0B45">
              <w:rPr>
                <w:rFonts w:asciiTheme="minorHAnsi" w:hAnsiTheme="minorHAnsi" w:cstheme="minorHAnsi"/>
                <w:sz w:val="21"/>
                <w:szCs w:val="21"/>
              </w:rPr>
              <w:t>and</w:t>
            </w:r>
            <w:r w:rsidR="00EE32CE">
              <w:rPr>
                <w:rFonts w:asciiTheme="minorHAnsi" w:hAnsiTheme="minorHAnsi" w:cstheme="minorHAnsi"/>
                <w:sz w:val="21"/>
                <w:szCs w:val="21"/>
              </w:rPr>
              <w:t xml:space="preserve"> the</w:t>
            </w:r>
            <w:r w:rsidR="00DA3C81">
              <w:rPr>
                <w:rFonts w:asciiTheme="minorHAnsi" w:hAnsiTheme="minorHAnsi" w:cstheme="minorHAnsi"/>
                <w:sz w:val="21"/>
                <w:szCs w:val="21"/>
              </w:rPr>
              <w:t xml:space="preserve"> </w:t>
            </w:r>
            <w:r w:rsidRPr="00155241">
              <w:rPr>
                <w:rFonts w:asciiTheme="minorHAnsi" w:hAnsiTheme="minorHAnsi" w:cstheme="minorHAnsi"/>
                <w:sz w:val="21"/>
                <w:szCs w:val="21"/>
              </w:rPr>
              <w:t>community of practice (R.3).</w:t>
            </w:r>
            <w:bookmarkEnd w:id="147"/>
          </w:p>
        </w:tc>
      </w:tr>
    </w:tbl>
    <w:p w14:paraId="7475BDD3" w14:textId="77777777" w:rsidR="005843E5" w:rsidRPr="00155241" w:rsidRDefault="005843E5" w:rsidP="00311F6C">
      <w:pPr>
        <w:pStyle w:val="Bodytext0"/>
        <w:rPr>
          <w:rFonts w:asciiTheme="minorHAnsi" w:hAnsiTheme="minorHAnsi" w:cstheme="minorHAnsi"/>
          <w:sz w:val="21"/>
        </w:rPr>
      </w:pPr>
    </w:p>
    <w:p w14:paraId="17709589" w14:textId="0A2FEE9C" w:rsidR="00AB42A4" w:rsidRPr="00155241" w:rsidRDefault="0003093C" w:rsidP="00F23423">
      <w:pPr>
        <w:pStyle w:val="Heading2SB"/>
        <w:rPr>
          <w:rFonts w:asciiTheme="minorHAnsi" w:hAnsiTheme="minorHAnsi" w:cstheme="minorHAnsi"/>
        </w:rPr>
      </w:pPr>
      <w:bookmarkStart w:id="148" w:name="_Toc512583914"/>
      <w:r w:rsidRPr="00155241">
        <w:rPr>
          <w:rFonts w:asciiTheme="minorHAnsi" w:hAnsiTheme="minorHAnsi" w:cstheme="minorHAnsi"/>
        </w:rPr>
        <w:t>S</w:t>
      </w:r>
      <w:r w:rsidR="00AB42A4" w:rsidRPr="00155241">
        <w:rPr>
          <w:rFonts w:asciiTheme="minorHAnsi" w:hAnsiTheme="minorHAnsi" w:cstheme="minorHAnsi"/>
        </w:rPr>
        <w:t xml:space="preserve">trategic </w:t>
      </w:r>
      <w:r w:rsidR="00841794">
        <w:rPr>
          <w:rFonts w:asciiTheme="minorHAnsi" w:hAnsiTheme="minorHAnsi" w:cstheme="minorHAnsi"/>
        </w:rPr>
        <w:t>n</w:t>
      </w:r>
      <w:r w:rsidR="00F20FDE" w:rsidRPr="00155241">
        <w:rPr>
          <w:rFonts w:asciiTheme="minorHAnsi" w:hAnsiTheme="minorHAnsi" w:cstheme="minorHAnsi"/>
        </w:rPr>
        <w:t xml:space="preserve">atural </w:t>
      </w:r>
      <w:r w:rsidR="00841794">
        <w:rPr>
          <w:rFonts w:asciiTheme="minorHAnsi" w:hAnsiTheme="minorHAnsi" w:cstheme="minorHAnsi"/>
        </w:rPr>
        <w:t>r</w:t>
      </w:r>
      <w:r w:rsidR="00F20FDE" w:rsidRPr="00155241">
        <w:rPr>
          <w:rFonts w:asciiTheme="minorHAnsi" w:hAnsiTheme="minorHAnsi" w:cstheme="minorHAnsi"/>
        </w:rPr>
        <w:t xml:space="preserve">esource </w:t>
      </w:r>
      <w:r w:rsidR="00841794">
        <w:rPr>
          <w:rFonts w:asciiTheme="minorHAnsi" w:hAnsiTheme="minorHAnsi" w:cstheme="minorHAnsi"/>
        </w:rPr>
        <w:t>m</w:t>
      </w:r>
      <w:r w:rsidR="00F20FDE" w:rsidRPr="00155241">
        <w:rPr>
          <w:rFonts w:asciiTheme="minorHAnsi" w:hAnsiTheme="minorHAnsi" w:cstheme="minorHAnsi"/>
        </w:rPr>
        <w:t xml:space="preserve">anagement </w:t>
      </w:r>
      <w:r w:rsidR="00AB42A4" w:rsidRPr="00155241">
        <w:rPr>
          <w:rFonts w:asciiTheme="minorHAnsi" w:hAnsiTheme="minorHAnsi" w:cstheme="minorHAnsi"/>
        </w:rPr>
        <w:t>planning</w:t>
      </w:r>
      <w:bookmarkEnd w:id="148"/>
    </w:p>
    <w:p w14:paraId="552559FF" w14:textId="1307C8A9" w:rsidR="00AB42A4" w:rsidRPr="00155241" w:rsidRDefault="00AB42A4" w:rsidP="00F464F2">
      <w:pPr>
        <w:pStyle w:val="Bodytext0"/>
        <w:rPr>
          <w:rFonts w:asciiTheme="minorHAnsi" w:hAnsiTheme="minorHAnsi" w:cstheme="minorHAnsi"/>
          <w:sz w:val="21"/>
        </w:rPr>
      </w:pPr>
      <w:r w:rsidRPr="00155241">
        <w:rPr>
          <w:rFonts w:asciiTheme="minorHAnsi" w:hAnsiTheme="minorHAnsi" w:cstheme="minorHAnsi"/>
          <w:sz w:val="21"/>
        </w:rPr>
        <w:t>Strategic NRM planning is a form of land use planning involving the formulation and evaluation of policies for achieving NRM objectives. It occurs at the federal, state or territory, and local government levels through various statutory and non-statutory processes. Federally, the Australian Government undertake</w:t>
      </w:r>
      <w:r w:rsidR="00FD0358" w:rsidRPr="00155241">
        <w:rPr>
          <w:rFonts w:asciiTheme="minorHAnsi" w:hAnsiTheme="minorHAnsi" w:cstheme="minorHAnsi"/>
          <w:sz w:val="21"/>
        </w:rPr>
        <w:t>s</w:t>
      </w:r>
      <w:r w:rsidRPr="00155241">
        <w:rPr>
          <w:rFonts w:asciiTheme="minorHAnsi" w:hAnsiTheme="minorHAnsi" w:cstheme="minorHAnsi"/>
          <w:sz w:val="21"/>
        </w:rPr>
        <w:t xml:space="preserve"> strategic NRM planning </w:t>
      </w:r>
      <w:r w:rsidR="00276AAC">
        <w:rPr>
          <w:rFonts w:asciiTheme="minorHAnsi" w:hAnsiTheme="minorHAnsi" w:cstheme="minorHAnsi"/>
          <w:sz w:val="21"/>
        </w:rPr>
        <w:t>under</w:t>
      </w:r>
      <w:r w:rsidR="00276AAC" w:rsidRPr="00155241">
        <w:rPr>
          <w:rFonts w:asciiTheme="minorHAnsi" w:hAnsiTheme="minorHAnsi" w:cstheme="minorHAnsi"/>
          <w:sz w:val="21"/>
        </w:rPr>
        <w:t xml:space="preserve"> </w:t>
      </w:r>
      <w:r w:rsidRPr="00155241">
        <w:rPr>
          <w:rFonts w:asciiTheme="minorHAnsi" w:hAnsiTheme="minorHAnsi" w:cstheme="minorHAnsi"/>
          <w:sz w:val="21"/>
        </w:rPr>
        <w:t xml:space="preserve">the </w:t>
      </w:r>
      <w:r w:rsidR="00CB1818" w:rsidRPr="00155241">
        <w:rPr>
          <w:rStyle w:val="st1"/>
          <w:rFonts w:asciiTheme="minorHAnsi" w:hAnsiTheme="minorHAnsi" w:cstheme="minorHAnsi"/>
          <w:i/>
          <w:sz w:val="21"/>
        </w:rPr>
        <w:t>Environment Protection and Biodiversity Conservation Act</w:t>
      </w:r>
      <w:r w:rsidR="00922708">
        <w:rPr>
          <w:rStyle w:val="st1"/>
          <w:rFonts w:asciiTheme="minorHAnsi" w:hAnsiTheme="minorHAnsi" w:cstheme="minorHAnsi"/>
          <w:i/>
          <w:sz w:val="21"/>
        </w:rPr>
        <w:t> </w:t>
      </w:r>
      <w:r w:rsidR="00CB1818" w:rsidRPr="00155241">
        <w:rPr>
          <w:rStyle w:val="st1"/>
          <w:rFonts w:asciiTheme="minorHAnsi" w:hAnsiTheme="minorHAnsi" w:cstheme="minorHAnsi"/>
          <w:i/>
          <w:sz w:val="21"/>
        </w:rPr>
        <w:t>199</w:t>
      </w:r>
      <w:r w:rsidR="00DC762A" w:rsidRPr="00155241">
        <w:rPr>
          <w:rStyle w:val="st1"/>
          <w:rFonts w:asciiTheme="minorHAnsi" w:hAnsiTheme="minorHAnsi" w:cstheme="minorHAnsi"/>
          <w:i/>
          <w:sz w:val="21"/>
        </w:rPr>
        <w:t>9</w:t>
      </w:r>
      <w:r w:rsidR="00CB1818" w:rsidRPr="00155241">
        <w:rPr>
          <w:rStyle w:val="st1"/>
          <w:rFonts w:asciiTheme="minorHAnsi" w:hAnsiTheme="minorHAnsi" w:cstheme="minorHAnsi"/>
          <w:i/>
          <w:sz w:val="21"/>
        </w:rPr>
        <w:t xml:space="preserve"> </w:t>
      </w:r>
      <w:r w:rsidRPr="00155241">
        <w:rPr>
          <w:rFonts w:asciiTheme="minorHAnsi" w:hAnsiTheme="minorHAnsi" w:cstheme="minorHAnsi"/>
          <w:sz w:val="21"/>
        </w:rPr>
        <w:t xml:space="preserve">bioregional planning and strategic assessment provisions. State and territory governments undertake strategic </w:t>
      </w:r>
      <w:r w:rsidR="00276AAC">
        <w:rPr>
          <w:rFonts w:asciiTheme="minorHAnsi" w:hAnsiTheme="minorHAnsi" w:cstheme="minorHAnsi"/>
          <w:sz w:val="21"/>
        </w:rPr>
        <w:t xml:space="preserve">NRM </w:t>
      </w:r>
      <w:r w:rsidRPr="00155241">
        <w:rPr>
          <w:rFonts w:asciiTheme="minorHAnsi" w:hAnsiTheme="minorHAnsi" w:cstheme="minorHAnsi"/>
          <w:sz w:val="21"/>
        </w:rPr>
        <w:t>planning through planning and environmental legislation, which guide development and decision</w:t>
      </w:r>
      <w:r w:rsidR="00922708">
        <w:rPr>
          <w:rFonts w:asciiTheme="minorHAnsi" w:hAnsiTheme="minorHAnsi" w:cstheme="minorHAnsi"/>
          <w:sz w:val="21"/>
        </w:rPr>
        <w:t xml:space="preserve"> </w:t>
      </w:r>
      <w:r w:rsidRPr="00155241">
        <w:rPr>
          <w:rFonts w:asciiTheme="minorHAnsi" w:hAnsiTheme="minorHAnsi" w:cstheme="minorHAnsi"/>
          <w:sz w:val="21"/>
        </w:rPr>
        <w:t>making in approval processes. Regional NRM groups make statutory or non-statutory strategic plans and, at the local level, one of the primary functions of councils is to make planning schemes, a form of strategic land-use planning.</w:t>
      </w:r>
    </w:p>
    <w:p w14:paraId="14FA7271" w14:textId="2CA9B28B" w:rsidR="00AB42A4" w:rsidRPr="00155241" w:rsidRDefault="00AB42A4" w:rsidP="00F464F2">
      <w:pPr>
        <w:pStyle w:val="Bodytext0"/>
        <w:rPr>
          <w:rFonts w:asciiTheme="minorHAnsi" w:hAnsiTheme="minorHAnsi" w:cstheme="minorHAnsi"/>
          <w:sz w:val="21"/>
        </w:rPr>
      </w:pPr>
      <w:r w:rsidRPr="00155241">
        <w:rPr>
          <w:rFonts w:asciiTheme="minorHAnsi" w:hAnsiTheme="minorHAnsi" w:cstheme="minorHAnsi"/>
          <w:sz w:val="21"/>
        </w:rPr>
        <w:t xml:space="preserve">Although the nature and import of these strategic NRM plans varies, they </w:t>
      </w:r>
      <w:r w:rsidR="005234A1" w:rsidRPr="00155241">
        <w:rPr>
          <w:rFonts w:asciiTheme="minorHAnsi" w:hAnsiTheme="minorHAnsi" w:cstheme="minorHAnsi"/>
          <w:sz w:val="21"/>
        </w:rPr>
        <w:t xml:space="preserve">can </w:t>
      </w:r>
      <w:r w:rsidRPr="00155241">
        <w:rPr>
          <w:rFonts w:asciiTheme="minorHAnsi" w:hAnsiTheme="minorHAnsi" w:cstheme="minorHAnsi"/>
          <w:sz w:val="21"/>
        </w:rPr>
        <w:t>play an important role in facilitating emissions reductions in the agricultural sector</w:t>
      </w:r>
      <w:r w:rsidR="003F1ADE" w:rsidRPr="00155241">
        <w:rPr>
          <w:rFonts w:asciiTheme="minorHAnsi" w:hAnsiTheme="minorHAnsi" w:cstheme="minorHAnsi"/>
          <w:sz w:val="21"/>
        </w:rPr>
        <w:t xml:space="preserve"> (Dale et al</w:t>
      </w:r>
      <w:r w:rsidR="00770465" w:rsidRPr="00155241">
        <w:rPr>
          <w:rFonts w:asciiTheme="minorHAnsi" w:hAnsiTheme="minorHAnsi" w:cstheme="minorHAnsi"/>
          <w:sz w:val="21"/>
        </w:rPr>
        <w:t>.</w:t>
      </w:r>
      <w:r w:rsidR="003F1ADE" w:rsidRPr="00155241">
        <w:rPr>
          <w:rFonts w:asciiTheme="minorHAnsi" w:hAnsiTheme="minorHAnsi" w:cstheme="minorHAnsi"/>
          <w:sz w:val="21"/>
        </w:rPr>
        <w:t xml:space="preserve"> 2013)</w:t>
      </w:r>
      <w:r w:rsidRPr="00155241">
        <w:rPr>
          <w:rFonts w:asciiTheme="minorHAnsi" w:hAnsiTheme="minorHAnsi" w:cstheme="minorHAnsi"/>
          <w:sz w:val="21"/>
        </w:rPr>
        <w:t>. For example,</w:t>
      </w:r>
      <w:r w:rsidR="007D0E89" w:rsidRPr="00155241">
        <w:rPr>
          <w:rFonts w:asciiTheme="minorHAnsi" w:hAnsiTheme="minorHAnsi" w:cstheme="minorHAnsi"/>
          <w:sz w:val="21"/>
        </w:rPr>
        <w:t xml:space="preserve"> regional or local</w:t>
      </w:r>
      <w:r w:rsidRPr="00155241">
        <w:rPr>
          <w:rFonts w:asciiTheme="minorHAnsi" w:hAnsiTheme="minorHAnsi" w:cstheme="minorHAnsi"/>
          <w:sz w:val="21"/>
        </w:rPr>
        <w:t xml:space="preserve"> NRM plans could be used to </w:t>
      </w:r>
      <w:r w:rsidR="00F5176A" w:rsidRPr="00155241">
        <w:rPr>
          <w:rFonts w:asciiTheme="minorHAnsi" w:hAnsiTheme="minorHAnsi" w:cstheme="minorHAnsi"/>
          <w:sz w:val="21"/>
        </w:rPr>
        <w:t>provide guidance</w:t>
      </w:r>
      <w:r w:rsidRPr="00155241">
        <w:rPr>
          <w:rFonts w:asciiTheme="minorHAnsi" w:hAnsiTheme="minorHAnsi" w:cstheme="minorHAnsi"/>
          <w:sz w:val="21"/>
        </w:rPr>
        <w:t xml:space="preserve"> on carbon storage projects so as to minimise the risks </w:t>
      </w:r>
      <w:r w:rsidRPr="00155241" w:rsidDel="0066396E">
        <w:rPr>
          <w:rFonts w:asciiTheme="minorHAnsi" w:hAnsiTheme="minorHAnsi" w:cstheme="minorHAnsi"/>
          <w:sz w:val="21"/>
        </w:rPr>
        <w:t xml:space="preserve">of </w:t>
      </w:r>
      <w:r w:rsidRPr="00155241" w:rsidDel="00C90C37">
        <w:rPr>
          <w:rFonts w:asciiTheme="minorHAnsi" w:hAnsiTheme="minorHAnsi" w:cstheme="minorHAnsi"/>
          <w:sz w:val="21"/>
        </w:rPr>
        <w:t xml:space="preserve">inappropriate </w:t>
      </w:r>
      <w:r w:rsidRPr="00155241" w:rsidDel="0066396E">
        <w:rPr>
          <w:rFonts w:asciiTheme="minorHAnsi" w:hAnsiTheme="minorHAnsi" w:cstheme="minorHAnsi"/>
          <w:sz w:val="21"/>
        </w:rPr>
        <w:t>carbon plantings that</w:t>
      </w:r>
      <w:r w:rsidRPr="00155241">
        <w:rPr>
          <w:rFonts w:asciiTheme="minorHAnsi" w:hAnsiTheme="minorHAnsi" w:cstheme="minorHAnsi"/>
          <w:sz w:val="21"/>
        </w:rPr>
        <w:t xml:space="preserve"> adversely affect water availability, biodiversity or agricultural communities. </w:t>
      </w:r>
      <w:r w:rsidR="00472862" w:rsidRPr="00155241">
        <w:rPr>
          <w:rFonts w:asciiTheme="minorHAnsi" w:hAnsiTheme="minorHAnsi" w:cstheme="minorHAnsi"/>
          <w:sz w:val="21"/>
        </w:rPr>
        <w:t>T</w:t>
      </w:r>
      <w:r w:rsidRPr="00155241">
        <w:rPr>
          <w:rFonts w:asciiTheme="minorHAnsi" w:hAnsiTheme="minorHAnsi" w:cstheme="minorHAnsi"/>
          <w:sz w:val="21"/>
        </w:rPr>
        <w:t>hey could</w:t>
      </w:r>
      <w:r w:rsidR="00472862" w:rsidRPr="00155241">
        <w:rPr>
          <w:rFonts w:asciiTheme="minorHAnsi" w:hAnsiTheme="minorHAnsi" w:cstheme="minorHAnsi"/>
          <w:sz w:val="21"/>
        </w:rPr>
        <w:t xml:space="preserve"> also</w:t>
      </w:r>
      <w:r w:rsidRPr="00155241">
        <w:rPr>
          <w:rFonts w:asciiTheme="minorHAnsi" w:hAnsiTheme="minorHAnsi" w:cstheme="minorHAnsi"/>
          <w:sz w:val="21"/>
        </w:rPr>
        <w:t xml:space="preserve"> be used as a vehicle for </w:t>
      </w:r>
      <w:r w:rsidR="005234A1" w:rsidRPr="00155241">
        <w:rPr>
          <w:rFonts w:asciiTheme="minorHAnsi" w:hAnsiTheme="minorHAnsi" w:cstheme="minorHAnsi"/>
          <w:sz w:val="21"/>
        </w:rPr>
        <w:t xml:space="preserve">encouraging </w:t>
      </w:r>
      <w:r w:rsidRPr="00155241">
        <w:rPr>
          <w:rFonts w:asciiTheme="minorHAnsi" w:hAnsiTheme="minorHAnsi" w:cstheme="minorHAnsi"/>
          <w:sz w:val="21"/>
        </w:rPr>
        <w:t>the establishment of biodiverse carbon plantings</w:t>
      </w:r>
      <w:r w:rsidR="007D0E89" w:rsidRPr="00155241">
        <w:rPr>
          <w:rFonts w:asciiTheme="minorHAnsi" w:hAnsiTheme="minorHAnsi" w:cstheme="minorHAnsi"/>
          <w:sz w:val="21"/>
        </w:rPr>
        <w:t xml:space="preserve"> that are appropriate for the local area</w:t>
      </w:r>
      <w:r w:rsidRPr="00155241">
        <w:rPr>
          <w:rFonts w:asciiTheme="minorHAnsi" w:hAnsiTheme="minorHAnsi" w:cstheme="minorHAnsi"/>
          <w:sz w:val="21"/>
        </w:rPr>
        <w:t xml:space="preserve">, or plantings </w:t>
      </w:r>
      <w:r w:rsidR="00F41E02" w:rsidRPr="00155241">
        <w:rPr>
          <w:rFonts w:asciiTheme="minorHAnsi" w:hAnsiTheme="minorHAnsi" w:cstheme="minorHAnsi"/>
          <w:sz w:val="21"/>
        </w:rPr>
        <w:t>in areas subject to dryland salinity</w:t>
      </w:r>
      <w:r w:rsidRPr="00155241">
        <w:rPr>
          <w:rFonts w:asciiTheme="minorHAnsi" w:hAnsiTheme="minorHAnsi" w:cstheme="minorHAnsi"/>
          <w:sz w:val="21"/>
        </w:rPr>
        <w:t xml:space="preserve">. Strategic NRM plans could also be used to set regional and local </w:t>
      </w:r>
      <w:r w:rsidR="00FC0156">
        <w:rPr>
          <w:rFonts w:asciiTheme="minorHAnsi" w:hAnsiTheme="minorHAnsi" w:cstheme="minorHAnsi"/>
          <w:sz w:val="21"/>
        </w:rPr>
        <w:t xml:space="preserve">guidance </w:t>
      </w:r>
      <w:r w:rsidRPr="00155241">
        <w:rPr>
          <w:rFonts w:asciiTheme="minorHAnsi" w:hAnsiTheme="minorHAnsi" w:cstheme="minorHAnsi"/>
          <w:sz w:val="21"/>
        </w:rPr>
        <w:t xml:space="preserve">on prescribed burning for emissions reduction purposes. </w:t>
      </w:r>
    </w:p>
    <w:p w14:paraId="6705149E" w14:textId="63B3DFC6" w:rsidR="00B81E33" w:rsidRPr="00155241" w:rsidRDefault="00B97F19" w:rsidP="003321CB">
      <w:pPr>
        <w:pStyle w:val="Bodytext0"/>
        <w:rPr>
          <w:rFonts w:asciiTheme="minorHAnsi" w:hAnsiTheme="minorHAnsi" w:cstheme="minorHAnsi"/>
          <w:sz w:val="21"/>
        </w:rPr>
      </w:pPr>
      <w:r w:rsidRPr="00155241">
        <w:rPr>
          <w:rFonts w:asciiTheme="minorHAnsi" w:hAnsiTheme="minorHAnsi" w:cstheme="minorHAnsi"/>
          <w:sz w:val="21"/>
        </w:rPr>
        <w:t>T</w:t>
      </w:r>
      <w:r w:rsidR="00AB42A4" w:rsidRPr="00155241">
        <w:rPr>
          <w:rFonts w:asciiTheme="minorHAnsi" w:hAnsiTheme="minorHAnsi" w:cstheme="minorHAnsi"/>
          <w:sz w:val="21"/>
        </w:rPr>
        <w:t>he Regional NRM P</w:t>
      </w:r>
      <w:r w:rsidR="00A03107" w:rsidRPr="00155241">
        <w:rPr>
          <w:rFonts w:asciiTheme="minorHAnsi" w:hAnsiTheme="minorHAnsi" w:cstheme="minorHAnsi"/>
          <w:sz w:val="21"/>
        </w:rPr>
        <w:t xml:space="preserve">lanning for Climate Change Fund </w:t>
      </w:r>
      <w:r w:rsidR="007A6B9D" w:rsidRPr="00155241">
        <w:rPr>
          <w:rFonts w:asciiTheme="minorHAnsi" w:hAnsiTheme="minorHAnsi" w:cstheme="minorHAnsi"/>
          <w:sz w:val="21"/>
        </w:rPr>
        <w:t xml:space="preserve">(Section </w:t>
      </w:r>
      <w:r w:rsidR="00FB5D18">
        <w:rPr>
          <w:rFonts w:asciiTheme="minorHAnsi" w:hAnsiTheme="minorHAnsi" w:cstheme="minorHAnsi"/>
          <w:sz w:val="21"/>
        </w:rPr>
        <w:fldChar w:fldCharType="begin"/>
      </w:r>
      <w:r w:rsidR="00FB5D18">
        <w:rPr>
          <w:rFonts w:asciiTheme="minorHAnsi" w:hAnsiTheme="minorHAnsi" w:cstheme="minorHAnsi"/>
          <w:sz w:val="21"/>
        </w:rPr>
        <w:instrText xml:space="preserve"> REF _Ref508098403 \r \h </w:instrText>
      </w:r>
      <w:r w:rsidR="00FB5D18">
        <w:rPr>
          <w:rFonts w:asciiTheme="minorHAnsi" w:hAnsiTheme="minorHAnsi" w:cstheme="minorHAnsi"/>
          <w:sz w:val="21"/>
        </w:rPr>
      </w:r>
      <w:r w:rsidR="00FB5D18">
        <w:rPr>
          <w:rFonts w:asciiTheme="minorHAnsi" w:hAnsiTheme="minorHAnsi" w:cstheme="minorHAnsi"/>
          <w:sz w:val="21"/>
        </w:rPr>
        <w:fldChar w:fldCharType="separate"/>
      </w:r>
      <w:r w:rsidR="008F6996">
        <w:rPr>
          <w:rFonts w:asciiTheme="minorHAnsi" w:hAnsiTheme="minorHAnsi" w:cstheme="minorHAnsi"/>
          <w:sz w:val="21"/>
        </w:rPr>
        <w:t>2.6</w:t>
      </w:r>
      <w:r w:rsidR="00FB5D18">
        <w:rPr>
          <w:rFonts w:asciiTheme="minorHAnsi" w:hAnsiTheme="minorHAnsi" w:cstheme="minorHAnsi"/>
          <w:sz w:val="21"/>
        </w:rPr>
        <w:fldChar w:fldCharType="end"/>
      </w:r>
      <w:r w:rsidR="00FB5D18">
        <w:rPr>
          <w:rFonts w:asciiTheme="minorHAnsi" w:hAnsiTheme="minorHAnsi" w:cstheme="minorHAnsi"/>
          <w:sz w:val="21"/>
        </w:rPr>
        <w:t xml:space="preserve">) </w:t>
      </w:r>
      <w:r w:rsidR="00A03107" w:rsidRPr="00155241">
        <w:rPr>
          <w:rFonts w:asciiTheme="minorHAnsi" w:hAnsiTheme="minorHAnsi" w:cstheme="minorHAnsi"/>
          <w:sz w:val="21"/>
        </w:rPr>
        <w:t>was designed to facilitate the integration of</w:t>
      </w:r>
      <w:r w:rsidR="00AB42A4" w:rsidRPr="00155241">
        <w:rPr>
          <w:rFonts w:asciiTheme="minorHAnsi" w:hAnsiTheme="minorHAnsi" w:cstheme="minorHAnsi"/>
          <w:sz w:val="21"/>
        </w:rPr>
        <w:t xml:space="preserve"> mitiga</w:t>
      </w:r>
      <w:r w:rsidR="00A03107" w:rsidRPr="00155241">
        <w:rPr>
          <w:rFonts w:asciiTheme="minorHAnsi" w:hAnsiTheme="minorHAnsi" w:cstheme="minorHAnsi"/>
          <w:sz w:val="21"/>
        </w:rPr>
        <w:t xml:space="preserve">tion and adaptation priorities into </w:t>
      </w:r>
      <w:r w:rsidR="00E21E72" w:rsidRPr="00155241">
        <w:rPr>
          <w:rFonts w:asciiTheme="minorHAnsi" w:hAnsiTheme="minorHAnsi" w:cstheme="minorHAnsi"/>
          <w:sz w:val="21"/>
        </w:rPr>
        <w:t xml:space="preserve">NRM </w:t>
      </w:r>
      <w:r w:rsidR="00A03107" w:rsidRPr="00155241">
        <w:rPr>
          <w:rFonts w:asciiTheme="minorHAnsi" w:hAnsiTheme="minorHAnsi" w:cstheme="minorHAnsi"/>
          <w:sz w:val="21"/>
        </w:rPr>
        <w:t>plans</w:t>
      </w:r>
      <w:r w:rsidR="00E21E72" w:rsidRPr="00155241">
        <w:rPr>
          <w:rFonts w:asciiTheme="minorHAnsi" w:hAnsiTheme="minorHAnsi" w:cstheme="minorHAnsi"/>
          <w:sz w:val="21"/>
        </w:rPr>
        <w:t>.</w:t>
      </w:r>
      <w:r w:rsidR="00A03107" w:rsidRPr="00155241">
        <w:rPr>
          <w:rFonts w:asciiTheme="minorHAnsi" w:hAnsiTheme="minorHAnsi" w:cstheme="minorHAnsi"/>
          <w:sz w:val="21"/>
        </w:rPr>
        <w:t xml:space="preserve"> </w:t>
      </w:r>
      <w:r w:rsidR="00512F63" w:rsidRPr="00155241">
        <w:rPr>
          <w:rFonts w:asciiTheme="minorHAnsi" w:hAnsiTheme="minorHAnsi" w:cstheme="minorHAnsi"/>
          <w:sz w:val="21"/>
        </w:rPr>
        <w:t>Stakeholder feedback</w:t>
      </w:r>
      <w:r w:rsidR="000C1D75" w:rsidRPr="00155241">
        <w:rPr>
          <w:rFonts w:asciiTheme="minorHAnsi" w:hAnsiTheme="minorHAnsi" w:cstheme="minorHAnsi"/>
          <w:sz w:val="21"/>
        </w:rPr>
        <w:t xml:space="preserve"> </w:t>
      </w:r>
      <w:r w:rsidR="00512F63" w:rsidRPr="00155241">
        <w:rPr>
          <w:rFonts w:asciiTheme="minorHAnsi" w:hAnsiTheme="minorHAnsi" w:cstheme="minorHAnsi"/>
          <w:sz w:val="21"/>
        </w:rPr>
        <w:t xml:space="preserve">received during the course of this research suggests the strategic planning work supported by the Fund </w:t>
      </w:r>
      <w:r w:rsidR="00472862" w:rsidRPr="00155241">
        <w:rPr>
          <w:rFonts w:asciiTheme="minorHAnsi" w:hAnsiTheme="minorHAnsi" w:cstheme="minorHAnsi"/>
          <w:sz w:val="21"/>
        </w:rPr>
        <w:t xml:space="preserve">was </w:t>
      </w:r>
      <w:r w:rsidR="00512F63" w:rsidRPr="00155241">
        <w:rPr>
          <w:rFonts w:asciiTheme="minorHAnsi" w:hAnsiTheme="minorHAnsi" w:cstheme="minorHAnsi"/>
          <w:sz w:val="21"/>
        </w:rPr>
        <w:t>effective in building the capacity of NRM groups to respond to the challenges associated with climate change mitigation and adaptation</w:t>
      </w:r>
      <w:r w:rsidR="00F41E02" w:rsidRPr="00155241">
        <w:rPr>
          <w:rFonts w:asciiTheme="minorHAnsi" w:hAnsiTheme="minorHAnsi" w:cstheme="minorHAnsi"/>
          <w:sz w:val="21"/>
        </w:rPr>
        <w:t xml:space="preserve"> (</w:t>
      </w:r>
      <w:r w:rsidR="00FE23E4" w:rsidRPr="00155241">
        <w:rPr>
          <w:rFonts w:asciiTheme="minorHAnsi" w:hAnsiTheme="minorHAnsi" w:cstheme="minorHAnsi"/>
          <w:sz w:val="21"/>
        </w:rPr>
        <w:t>Victorian C</w:t>
      </w:r>
      <w:r w:rsidR="00DC762A" w:rsidRPr="00155241">
        <w:rPr>
          <w:rFonts w:asciiTheme="minorHAnsi" w:hAnsiTheme="minorHAnsi" w:cstheme="minorHAnsi"/>
          <w:sz w:val="21"/>
        </w:rPr>
        <w:t xml:space="preserve">atchment </w:t>
      </w:r>
      <w:r w:rsidR="00FE23E4" w:rsidRPr="00155241">
        <w:rPr>
          <w:rFonts w:asciiTheme="minorHAnsi" w:hAnsiTheme="minorHAnsi" w:cstheme="minorHAnsi"/>
          <w:sz w:val="21"/>
        </w:rPr>
        <w:t>M</w:t>
      </w:r>
      <w:r w:rsidR="00DC762A" w:rsidRPr="00155241">
        <w:rPr>
          <w:rFonts w:asciiTheme="minorHAnsi" w:hAnsiTheme="minorHAnsi" w:cstheme="minorHAnsi"/>
          <w:sz w:val="21"/>
        </w:rPr>
        <w:t xml:space="preserve">anagement </w:t>
      </w:r>
      <w:r w:rsidR="00FE23E4" w:rsidRPr="00155241">
        <w:rPr>
          <w:rFonts w:asciiTheme="minorHAnsi" w:hAnsiTheme="minorHAnsi" w:cstheme="minorHAnsi"/>
          <w:sz w:val="21"/>
        </w:rPr>
        <w:t>A</w:t>
      </w:r>
      <w:r w:rsidR="00DC762A" w:rsidRPr="00155241">
        <w:rPr>
          <w:rFonts w:asciiTheme="minorHAnsi" w:hAnsiTheme="minorHAnsi" w:cstheme="minorHAnsi"/>
          <w:sz w:val="21"/>
        </w:rPr>
        <w:t>uthorities</w:t>
      </w:r>
      <w:r w:rsidR="006C4FCA" w:rsidRPr="00155241">
        <w:rPr>
          <w:rFonts w:asciiTheme="minorHAnsi" w:hAnsiTheme="minorHAnsi" w:cstheme="minorHAnsi"/>
          <w:sz w:val="21"/>
        </w:rPr>
        <w:t xml:space="preserve"> </w:t>
      </w:r>
      <w:r w:rsidR="002A63BC" w:rsidRPr="00155241">
        <w:rPr>
          <w:rFonts w:asciiTheme="minorHAnsi" w:hAnsiTheme="minorHAnsi" w:cstheme="minorHAnsi"/>
          <w:sz w:val="21"/>
        </w:rPr>
        <w:t>submission on this research project</w:t>
      </w:r>
      <w:r w:rsidR="00F41E02" w:rsidRPr="00155241">
        <w:rPr>
          <w:rFonts w:asciiTheme="minorHAnsi" w:hAnsiTheme="minorHAnsi" w:cstheme="minorHAnsi"/>
          <w:sz w:val="21"/>
        </w:rPr>
        <w:t>)</w:t>
      </w:r>
      <w:r w:rsidR="00512F63" w:rsidRPr="00155241">
        <w:rPr>
          <w:rFonts w:asciiTheme="minorHAnsi" w:hAnsiTheme="minorHAnsi" w:cstheme="minorHAnsi"/>
          <w:sz w:val="21"/>
        </w:rPr>
        <w:t>.</w:t>
      </w:r>
      <w:r w:rsidR="008E0518">
        <w:rPr>
          <w:rFonts w:asciiTheme="minorHAnsi" w:hAnsiTheme="minorHAnsi" w:cstheme="minorHAnsi"/>
          <w:sz w:val="21"/>
        </w:rPr>
        <w:t xml:space="preserve"> NRM bodies across Australia have developed strategic NRM plans that consider climate change and the carbon economy (NRM </w:t>
      </w:r>
      <w:r w:rsidR="005136A7">
        <w:rPr>
          <w:rFonts w:asciiTheme="minorHAnsi" w:hAnsiTheme="minorHAnsi" w:cstheme="minorHAnsi"/>
          <w:sz w:val="21"/>
        </w:rPr>
        <w:t>R</w:t>
      </w:r>
      <w:r w:rsidR="008E0518">
        <w:rPr>
          <w:rFonts w:asciiTheme="minorHAnsi" w:hAnsiTheme="minorHAnsi" w:cstheme="minorHAnsi"/>
          <w:sz w:val="21"/>
        </w:rPr>
        <w:t>egions Australia submission on this research project)</w:t>
      </w:r>
      <w:r w:rsidR="00BF2569">
        <w:rPr>
          <w:rFonts w:asciiTheme="minorHAnsi" w:hAnsiTheme="minorHAnsi" w:cstheme="minorHAnsi"/>
          <w:sz w:val="21"/>
        </w:rPr>
        <w:t>.</w:t>
      </w:r>
    </w:p>
    <w:p w14:paraId="6F226E8B" w14:textId="4FAE7D38" w:rsidR="00E92A85" w:rsidRPr="00155241" w:rsidRDefault="009D7A97" w:rsidP="00F464F2">
      <w:pPr>
        <w:pStyle w:val="Bodytext0"/>
        <w:rPr>
          <w:rFonts w:asciiTheme="minorHAnsi" w:hAnsiTheme="minorHAnsi" w:cstheme="minorHAnsi"/>
          <w:sz w:val="21"/>
        </w:rPr>
      </w:pPr>
      <w:r w:rsidRPr="00155241">
        <w:rPr>
          <w:rFonts w:asciiTheme="minorHAnsi" w:hAnsiTheme="minorHAnsi" w:cstheme="minorHAnsi"/>
          <w:sz w:val="21"/>
        </w:rPr>
        <w:t>The Authority</w:t>
      </w:r>
      <w:r w:rsidR="002A63BC" w:rsidRPr="00155241">
        <w:rPr>
          <w:rFonts w:asciiTheme="minorHAnsi" w:hAnsiTheme="minorHAnsi" w:cstheme="minorHAnsi"/>
          <w:sz w:val="21"/>
        </w:rPr>
        <w:t xml:space="preserve"> recommended </w:t>
      </w:r>
      <w:r w:rsidR="0066396E" w:rsidRPr="00155241">
        <w:rPr>
          <w:rFonts w:asciiTheme="minorHAnsi" w:hAnsiTheme="minorHAnsi" w:cstheme="minorHAnsi"/>
          <w:sz w:val="21"/>
        </w:rPr>
        <w:t xml:space="preserve">as part of its ERF review </w:t>
      </w:r>
      <w:r w:rsidR="002A63BC" w:rsidRPr="00155241">
        <w:rPr>
          <w:rFonts w:asciiTheme="minorHAnsi" w:hAnsiTheme="minorHAnsi" w:cstheme="minorHAnsi"/>
          <w:sz w:val="21"/>
        </w:rPr>
        <w:t>that scheme participants advise relevant NRM bodies of proposed projects</w:t>
      </w:r>
      <w:r w:rsidRPr="00155241">
        <w:rPr>
          <w:rFonts w:asciiTheme="minorHAnsi" w:hAnsiTheme="minorHAnsi" w:cstheme="minorHAnsi"/>
          <w:sz w:val="21"/>
        </w:rPr>
        <w:t xml:space="preserve"> so that those bodies are informed about projects in their areas and to encourage dialogue between scheme participants and NRM bodies</w:t>
      </w:r>
      <w:r w:rsidR="0066396E" w:rsidRPr="00155241">
        <w:rPr>
          <w:rFonts w:asciiTheme="minorHAnsi" w:hAnsiTheme="minorHAnsi" w:cstheme="minorHAnsi"/>
          <w:sz w:val="21"/>
        </w:rPr>
        <w:t xml:space="preserve"> (CCA 2017b)</w:t>
      </w:r>
      <w:r w:rsidRPr="00155241">
        <w:rPr>
          <w:rFonts w:asciiTheme="minorHAnsi" w:hAnsiTheme="minorHAnsi" w:cstheme="minorHAnsi"/>
          <w:sz w:val="21"/>
        </w:rPr>
        <w:t>.</w:t>
      </w:r>
    </w:p>
    <w:p w14:paraId="48F4DABF" w14:textId="19E54ED4" w:rsidR="00516555" w:rsidRPr="00155241" w:rsidRDefault="00B97F19" w:rsidP="00F464F2">
      <w:pPr>
        <w:pStyle w:val="Bodytext0"/>
        <w:rPr>
          <w:rFonts w:asciiTheme="minorHAnsi" w:hAnsiTheme="minorHAnsi" w:cstheme="minorHAnsi"/>
          <w:sz w:val="21"/>
        </w:rPr>
      </w:pPr>
      <w:r w:rsidRPr="00155241">
        <w:rPr>
          <w:rFonts w:asciiTheme="minorHAnsi" w:hAnsiTheme="minorHAnsi" w:cstheme="minorHAnsi"/>
          <w:sz w:val="21"/>
        </w:rPr>
        <w:t xml:space="preserve">Given the </w:t>
      </w:r>
      <w:r w:rsidR="00AD51B5" w:rsidRPr="00155241">
        <w:rPr>
          <w:rFonts w:asciiTheme="minorHAnsi" w:hAnsiTheme="minorHAnsi" w:cstheme="minorHAnsi"/>
          <w:sz w:val="21"/>
        </w:rPr>
        <w:t xml:space="preserve">difficulty in </w:t>
      </w:r>
      <w:r w:rsidRPr="00155241">
        <w:rPr>
          <w:rFonts w:asciiTheme="minorHAnsi" w:hAnsiTheme="minorHAnsi" w:cstheme="minorHAnsi"/>
          <w:sz w:val="21"/>
        </w:rPr>
        <w:t>funding</w:t>
      </w:r>
      <w:r w:rsidR="005234A1" w:rsidRPr="00155241">
        <w:rPr>
          <w:rFonts w:asciiTheme="minorHAnsi" w:hAnsiTheme="minorHAnsi" w:cstheme="minorHAnsi"/>
          <w:sz w:val="21"/>
        </w:rPr>
        <w:t xml:space="preserve"> new grant programs</w:t>
      </w:r>
      <w:r w:rsidRPr="00155241">
        <w:rPr>
          <w:rFonts w:asciiTheme="minorHAnsi" w:hAnsiTheme="minorHAnsi" w:cstheme="minorHAnsi"/>
          <w:sz w:val="21"/>
        </w:rPr>
        <w:t>,</w:t>
      </w:r>
      <w:r w:rsidR="005234A1" w:rsidRPr="00155241">
        <w:rPr>
          <w:rFonts w:asciiTheme="minorHAnsi" w:hAnsiTheme="minorHAnsi" w:cstheme="minorHAnsi"/>
          <w:sz w:val="21"/>
        </w:rPr>
        <w:t xml:space="preserve"> the Authority recommends t</w:t>
      </w:r>
      <w:r w:rsidR="00BE3304" w:rsidRPr="00155241">
        <w:rPr>
          <w:rFonts w:asciiTheme="minorHAnsi" w:hAnsiTheme="minorHAnsi" w:cstheme="minorHAnsi"/>
          <w:sz w:val="21"/>
        </w:rPr>
        <w:t>he</w:t>
      </w:r>
      <w:r w:rsidRPr="00155241">
        <w:rPr>
          <w:rFonts w:asciiTheme="minorHAnsi" w:hAnsiTheme="minorHAnsi" w:cstheme="minorHAnsi"/>
          <w:sz w:val="21"/>
        </w:rPr>
        <w:t xml:space="preserve"> </w:t>
      </w:r>
      <w:r w:rsidR="001F696E" w:rsidRPr="00155241">
        <w:rPr>
          <w:rFonts w:asciiTheme="minorHAnsi" w:hAnsiTheme="minorHAnsi" w:cstheme="minorHAnsi"/>
          <w:sz w:val="21"/>
        </w:rPr>
        <w:t xml:space="preserve">Australian Government </w:t>
      </w:r>
      <w:r w:rsidR="001F696E" w:rsidRPr="00155241" w:rsidDel="0066396E">
        <w:rPr>
          <w:rFonts w:asciiTheme="minorHAnsi" w:hAnsiTheme="minorHAnsi" w:cstheme="minorHAnsi"/>
          <w:sz w:val="21"/>
        </w:rPr>
        <w:t xml:space="preserve">further </w:t>
      </w:r>
      <w:r w:rsidR="00BE3304" w:rsidRPr="00155241">
        <w:rPr>
          <w:rFonts w:asciiTheme="minorHAnsi" w:hAnsiTheme="minorHAnsi" w:cstheme="minorHAnsi"/>
          <w:sz w:val="21"/>
        </w:rPr>
        <w:t xml:space="preserve">engage </w:t>
      </w:r>
      <w:r w:rsidR="001F696E" w:rsidRPr="00155241">
        <w:rPr>
          <w:rFonts w:asciiTheme="minorHAnsi" w:hAnsiTheme="minorHAnsi" w:cstheme="minorHAnsi"/>
          <w:sz w:val="21"/>
        </w:rPr>
        <w:t xml:space="preserve">with the NRM </w:t>
      </w:r>
      <w:r w:rsidR="001F696E" w:rsidRPr="00155241" w:rsidDel="0066396E">
        <w:rPr>
          <w:rFonts w:asciiTheme="minorHAnsi" w:hAnsiTheme="minorHAnsi" w:cstheme="minorHAnsi"/>
          <w:sz w:val="21"/>
        </w:rPr>
        <w:t xml:space="preserve">regional </w:t>
      </w:r>
      <w:r w:rsidR="001F696E" w:rsidRPr="00155241">
        <w:rPr>
          <w:rFonts w:asciiTheme="minorHAnsi" w:hAnsiTheme="minorHAnsi" w:cstheme="minorHAnsi"/>
          <w:sz w:val="21"/>
        </w:rPr>
        <w:t>bodies and the states and territories</w:t>
      </w:r>
      <w:r w:rsidR="00BE3304" w:rsidRPr="00155241">
        <w:rPr>
          <w:rFonts w:asciiTheme="minorHAnsi" w:hAnsiTheme="minorHAnsi" w:cstheme="minorHAnsi"/>
          <w:sz w:val="21"/>
        </w:rPr>
        <w:t xml:space="preserve">, for example through the </w:t>
      </w:r>
      <w:r w:rsidR="00F41E02" w:rsidRPr="00155241">
        <w:rPr>
          <w:rFonts w:asciiTheme="minorHAnsi" w:hAnsiTheme="minorHAnsi" w:cstheme="minorHAnsi"/>
          <w:sz w:val="21"/>
        </w:rPr>
        <w:t>best practice guidance (R.</w:t>
      </w:r>
      <w:r w:rsidR="006F6EF7" w:rsidRPr="00155241">
        <w:rPr>
          <w:rFonts w:asciiTheme="minorHAnsi" w:hAnsiTheme="minorHAnsi" w:cstheme="minorHAnsi"/>
          <w:sz w:val="21"/>
        </w:rPr>
        <w:t>2</w:t>
      </w:r>
      <w:r w:rsidR="00F41E02" w:rsidRPr="00155241">
        <w:rPr>
          <w:rFonts w:asciiTheme="minorHAnsi" w:hAnsiTheme="minorHAnsi" w:cstheme="minorHAnsi"/>
          <w:sz w:val="21"/>
        </w:rPr>
        <w:t xml:space="preserve">) and </w:t>
      </w:r>
      <w:r w:rsidR="00BE3304" w:rsidRPr="00155241">
        <w:rPr>
          <w:rFonts w:asciiTheme="minorHAnsi" w:hAnsiTheme="minorHAnsi" w:cstheme="minorHAnsi"/>
          <w:sz w:val="21"/>
        </w:rPr>
        <w:t>community of practice (R.</w:t>
      </w:r>
      <w:r w:rsidR="006F6EF7" w:rsidRPr="00155241">
        <w:rPr>
          <w:rFonts w:asciiTheme="minorHAnsi" w:hAnsiTheme="minorHAnsi" w:cstheme="minorHAnsi"/>
          <w:sz w:val="21"/>
        </w:rPr>
        <w:t>3</w:t>
      </w:r>
      <w:r w:rsidR="00BE3304" w:rsidRPr="00155241">
        <w:rPr>
          <w:rFonts w:asciiTheme="minorHAnsi" w:hAnsiTheme="minorHAnsi" w:cstheme="minorHAnsi"/>
          <w:sz w:val="21"/>
        </w:rPr>
        <w:t>)</w:t>
      </w:r>
      <w:r w:rsidR="00F41E02" w:rsidRPr="00155241">
        <w:rPr>
          <w:rFonts w:asciiTheme="minorHAnsi" w:hAnsiTheme="minorHAnsi" w:cstheme="minorHAnsi"/>
          <w:sz w:val="21"/>
        </w:rPr>
        <w:t xml:space="preserve"> recommended above</w:t>
      </w:r>
      <w:r w:rsidR="001F696E" w:rsidRPr="00155241">
        <w:rPr>
          <w:rFonts w:asciiTheme="minorHAnsi" w:hAnsiTheme="minorHAnsi" w:cstheme="minorHAnsi"/>
          <w:sz w:val="21"/>
        </w:rPr>
        <w:t xml:space="preserve">, to ensure NRM plans explicitly consider opportunities for storing carbon and reducing emissions on agricultural land </w:t>
      </w:r>
      <w:r w:rsidR="00296E9E" w:rsidRPr="00155241">
        <w:rPr>
          <w:rFonts w:asciiTheme="minorHAnsi" w:hAnsiTheme="minorHAnsi" w:cstheme="minorHAnsi"/>
          <w:sz w:val="21"/>
        </w:rPr>
        <w:t xml:space="preserve">while delivering environmental benefits and </w:t>
      </w:r>
      <w:r w:rsidR="00A72799" w:rsidRPr="00155241">
        <w:rPr>
          <w:rFonts w:asciiTheme="minorHAnsi" w:hAnsiTheme="minorHAnsi" w:cstheme="minorHAnsi"/>
          <w:sz w:val="21"/>
        </w:rPr>
        <w:t xml:space="preserve">avoiding </w:t>
      </w:r>
      <w:r w:rsidR="001F696E" w:rsidRPr="00155241">
        <w:rPr>
          <w:rFonts w:asciiTheme="minorHAnsi" w:hAnsiTheme="minorHAnsi" w:cstheme="minorHAnsi"/>
          <w:sz w:val="21"/>
        </w:rPr>
        <w:t>perverse impacts</w:t>
      </w:r>
      <w:r w:rsidR="00A72799" w:rsidRPr="00155241">
        <w:rPr>
          <w:rFonts w:asciiTheme="minorHAnsi" w:hAnsiTheme="minorHAnsi" w:cstheme="minorHAnsi"/>
          <w:sz w:val="21"/>
        </w:rPr>
        <w:t>.</w:t>
      </w:r>
    </w:p>
    <w:tbl>
      <w:tblPr>
        <w:tblStyle w:val="TableGrid"/>
        <w:tblW w:w="0" w:type="auto"/>
        <w:tblLook w:val="04A0" w:firstRow="1" w:lastRow="0" w:firstColumn="1" w:lastColumn="0" w:noHBand="0" w:noVBand="1"/>
      </w:tblPr>
      <w:tblGrid>
        <w:gridCol w:w="9629"/>
      </w:tblGrid>
      <w:tr w:rsidR="005843E5" w:rsidRPr="00155241" w14:paraId="35DD17E1" w14:textId="77777777" w:rsidTr="005843E5">
        <w:tc>
          <w:tcPr>
            <w:tcW w:w="9629" w:type="dxa"/>
            <w:tcBorders>
              <w:top w:val="nil"/>
              <w:left w:val="nil"/>
              <w:bottom w:val="nil"/>
              <w:right w:val="nil"/>
            </w:tcBorders>
            <w:shd w:val="clear" w:color="auto" w:fill="D4EBF4" w:themeFill="accent1" w:themeFillTint="33"/>
            <w:tcMar>
              <w:top w:w="170" w:type="dxa"/>
              <w:left w:w="284" w:type="dxa"/>
              <w:bottom w:w="170" w:type="dxa"/>
              <w:right w:w="284" w:type="dxa"/>
            </w:tcMar>
          </w:tcPr>
          <w:p w14:paraId="1C9F93F7" w14:textId="1B5EC91A" w:rsidR="004019A8" w:rsidRPr="00155241" w:rsidRDefault="0047241A" w:rsidP="004019A8">
            <w:pPr>
              <w:pStyle w:val="Recheading"/>
              <w:rPr>
                <w:rFonts w:asciiTheme="minorHAnsi" w:hAnsiTheme="minorHAnsi" w:cstheme="minorHAnsi"/>
              </w:rPr>
            </w:pPr>
            <w:r w:rsidRPr="00155241">
              <w:rPr>
                <w:rFonts w:asciiTheme="minorHAnsi" w:hAnsiTheme="minorHAnsi" w:cstheme="minorHAnsi"/>
              </w:rPr>
              <w:t>Recommendation</w:t>
            </w:r>
          </w:p>
          <w:p w14:paraId="18E21F72" w14:textId="2A3711CF" w:rsidR="005843E5" w:rsidRPr="00155241" w:rsidRDefault="004019A8" w:rsidP="00A16BCC">
            <w:pPr>
              <w:pStyle w:val="Recommendation"/>
              <w:rPr>
                <w:rFonts w:asciiTheme="minorHAnsi" w:hAnsiTheme="minorHAnsi" w:cstheme="minorHAnsi"/>
                <w:sz w:val="21"/>
                <w:szCs w:val="21"/>
              </w:rPr>
            </w:pPr>
            <w:bookmarkStart w:id="149" w:name="_Ref506280073"/>
            <w:r w:rsidRPr="00155241">
              <w:rPr>
                <w:rFonts w:asciiTheme="minorHAnsi" w:hAnsiTheme="minorHAnsi" w:cstheme="minorHAnsi"/>
                <w:sz w:val="21"/>
                <w:szCs w:val="21"/>
              </w:rPr>
              <w:t>The Australian Government work with natural resource management</w:t>
            </w:r>
            <w:r w:rsidRPr="00155241" w:rsidDel="00C90C37">
              <w:rPr>
                <w:rFonts w:asciiTheme="minorHAnsi" w:hAnsiTheme="minorHAnsi" w:cstheme="minorHAnsi"/>
                <w:sz w:val="21"/>
                <w:szCs w:val="21"/>
              </w:rPr>
              <w:t xml:space="preserve"> regional</w:t>
            </w:r>
            <w:r w:rsidRPr="00155241">
              <w:rPr>
                <w:rFonts w:asciiTheme="minorHAnsi" w:hAnsiTheme="minorHAnsi" w:cstheme="minorHAnsi"/>
                <w:sz w:val="21"/>
                <w:szCs w:val="21"/>
              </w:rPr>
              <w:t xml:space="preserve"> bodies and the states and territories so that natural resource management planning processes explicitly consider opportunities for storing carbon and reducing emissions on agricultural land while also addressing potential adverse impacts, for example on water availability or biodiversity.</w:t>
            </w:r>
            <w:bookmarkEnd w:id="149"/>
            <w:r w:rsidRPr="00155241">
              <w:rPr>
                <w:rFonts w:asciiTheme="minorHAnsi" w:hAnsiTheme="minorHAnsi" w:cstheme="minorHAnsi"/>
                <w:sz w:val="21"/>
                <w:szCs w:val="21"/>
              </w:rPr>
              <w:t xml:space="preserve"> </w:t>
            </w:r>
          </w:p>
        </w:tc>
      </w:tr>
    </w:tbl>
    <w:p w14:paraId="28716AFE" w14:textId="77777777" w:rsidR="005843E5" w:rsidRPr="00155241" w:rsidRDefault="005843E5" w:rsidP="00AB42A4">
      <w:pPr>
        <w:pStyle w:val="BodyText"/>
        <w:rPr>
          <w:rFonts w:asciiTheme="minorHAnsi" w:hAnsiTheme="minorHAnsi" w:cstheme="minorHAnsi"/>
          <w:b/>
          <w:color w:val="000000"/>
        </w:rPr>
      </w:pPr>
    </w:p>
    <w:p w14:paraId="5686C822" w14:textId="562AEEDA" w:rsidR="00916239" w:rsidRPr="00155241" w:rsidRDefault="0003093C" w:rsidP="00F23423">
      <w:pPr>
        <w:pStyle w:val="Heading2SB"/>
        <w:rPr>
          <w:rFonts w:asciiTheme="minorHAnsi" w:hAnsiTheme="minorHAnsi" w:cstheme="minorHAnsi"/>
        </w:rPr>
      </w:pPr>
      <w:bookmarkStart w:id="150" w:name="_Toc483314797"/>
      <w:bookmarkStart w:id="151" w:name="_Toc512583915"/>
      <w:bookmarkEnd w:id="150"/>
      <w:r w:rsidRPr="00155241">
        <w:rPr>
          <w:rFonts w:asciiTheme="minorHAnsi" w:hAnsiTheme="minorHAnsi" w:cstheme="minorHAnsi"/>
        </w:rPr>
        <w:t>P</w:t>
      </w:r>
      <w:r w:rsidR="00916239" w:rsidRPr="00155241">
        <w:rPr>
          <w:rFonts w:asciiTheme="minorHAnsi" w:hAnsiTheme="minorHAnsi" w:cstheme="minorHAnsi"/>
        </w:rPr>
        <w:t>est and weed management regulations</w:t>
      </w:r>
      <w:bookmarkEnd w:id="151"/>
    </w:p>
    <w:p w14:paraId="0BB8B5C5" w14:textId="03027FD7" w:rsidR="004E7C75" w:rsidRPr="00155241" w:rsidRDefault="00916239" w:rsidP="004E7C75">
      <w:pPr>
        <w:pStyle w:val="Bodytext0"/>
        <w:rPr>
          <w:rFonts w:asciiTheme="minorHAnsi" w:hAnsiTheme="minorHAnsi" w:cstheme="minorHAnsi"/>
          <w:color w:val="254061"/>
          <w:sz w:val="21"/>
        </w:rPr>
      </w:pPr>
      <w:r w:rsidRPr="00155241">
        <w:rPr>
          <w:rFonts w:asciiTheme="minorHAnsi" w:hAnsiTheme="minorHAnsi" w:cstheme="minorHAnsi"/>
          <w:sz w:val="21"/>
        </w:rPr>
        <w:t>Pests and weeds have significant adverse impacts on agriculture and the environment</w:t>
      </w:r>
      <w:r w:rsidR="00B6016C" w:rsidRPr="00155241">
        <w:rPr>
          <w:rFonts w:asciiTheme="minorHAnsi" w:hAnsiTheme="minorHAnsi" w:cstheme="minorHAnsi"/>
          <w:sz w:val="21"/>
        </w:rPr>
        <w:t>.</w:t>
      </w:r>
      <w:r w:rsidR="00734184" w:rsidRPr="00155241">
        <w:rPr>
          <w:rFonts w:asciiTheme="minorHAnsi" w:hAnsiTheme="minorHAnsi" w:cstheme="minorHAnsi"/>
          <w:sz w:val="21"/>
        </w:rPr>
        <w:t xml:space="preserve"> </w:t>
      </w:r>
      <w:r w:rsidR="00CB5E4A" w:rsidRPr="00155241">
        <w:rPr>
          <w:rFonts w:asciiTheme="minorHAnsi" w:hAnsiTheme="minorHAnsi" w:cstheme="minorHAnsi"/>
          <w:sz w:val="21"/>
        </w:rPr>
        <w:t>A</w:t>
      </w:r>
      <w:r w:rsidRPr="00155241">
        <w:rPr>
          <w:rFonts w:asciiTheme="minorHAnsi" w:hAnsiTheme="minorHAnsi" w:cstheme="minorHAnsi"/>
          <w:sz w:val="21"/>
        </w:rPr>
        <w:t xml:space="preserve">ustralian governments have a range of laws, policies and agencies designed to assist in the control and, where possible, elimination </w:t>
      </w:r>
      <w:r w:rsidR="004D4F36" w:rsidRPr="00155241">
        <w:rPr>
          <w:rFonts w:asciiTheme="minorHAnsi" w:hAnsiTheme="minorHAnsi" w:cstheme="minorHAnsi"/>
          <w:sz w:val="21"/>
        </w:rPr>
        <w:t xml:space="preserve">of </w:t>
      </w:r>
      <w:r w:rsidR="004E7C75" w:rsidRPr="00155241">
        <w:rPr>
          <w:rFonts w:asciiTheme="minorHAnsi" w:hAnsiTheme="minorHAnsi" w:cstheme="minorHAnsi"/>
          <w:sz w:val="21"/>
        </w:rPr>
        <w:t>these species where they are declared under state or federal legislation</w:t>
      </w:r>
      <w:r w:rsidR="003F1ADE" w:rsidRPr="00155241">
        <w:rPr>
          <w:rFonts w:asciiTheme="minorHAnsi" w:hAnsiTheme="minorHAnsi" w:cstheme="minorHAnsi"/>
          <w:sz w:val="21"/>
        </w:rPr>
        <w:t xml:space="preserve"> (Productivity Commission 2016)</w:t>
      </w:r>
      <w:r w:rsidR="004E7C75" w:rsidRPr="00155241">
        <w:rPr>
          <w:rFonts w:asciiTheme="minorHAnsi" w:hAnsiTheme="minorHAnsi" w:cstheme="minorHAnsi"/>
          <w:sz w:val="21"/>
        </w:rPr>
        <w:t xml:space="preserve">. Some states </w:t>
      </w:r>
      <w:r w:rsidR="00874327" w:rsidRPr="00155241">
        <w:rPr>
          <w:rFonts w:asciiTheme="minorHAnsi" w:hAnsiTheme="minorHAnsi" w:cstheme="minorHAnsi"/>
          <w:sz w:val="21"/>
        </w:rPr>
        <w:t xml:space="preserve">are using </w:t>
      </w:r>
      <w:r w:rsidR="004E7C75" w:rsidRPr="00155241">
        <w:rPr>
          <w:rFonts w:asciiTheme="minorHAnsi" w:hAnsiTheme="minorHAnsi" w:cstheme="minorHAnsi"/>
          <w:sz w:val="21"/>
        </w:rPr>
        <w:t xml:space="preserve">their biosecurity legislation to impose a general obligation on landholders to reasonably manage biosecurity risks </w:t>
      </w:r>
      <w:r w:rsidR="00874327" w:rsidRPr="00155241">
        <w:rPr>
          <w:rFonts w:asciiTheme="minorHAnsi" w:hAnsiTheme="minorHAnsi" w:cstheme="minorHAnsi"/>
          <w:sz w:val="21"/>
        </w:rPr>
        <w:t xml:space="preserve">from </w:t>
      </w:r>
      <w:r w:rsidR="004E7C75" w:rsidRPr="00155241">
        <w:rPr>
          <w:rFonts w:asciiTheme="minorHAnsi" w:hAnsiTheme="minorHAnsi" w:cstheme="minorHAnsi"/>
          <w:sz w:val="21"/>
        </w:rPr>
        <w:t>these pest animals and weeds.</w:t>
      </w:r>
      <w:r w:rsidR="003F1ADE" w:rsidRPr="00155241">
        <w:rPr>
          <w:rStyle w:val="FootnoteReference"/>
          <w:rFonts w:asciiTheme="minorHAnsi" w:hAnsiTheme="minorHAnsi" w:cstheme="minorHAnsi"/>
          <w:sz w:val="21"/>
        </w:rPr>
        <w:footnoteReference w:id="9"/>
      </w:r>
      <w:r w:rsidR="00521084" w:rsidRPr="00155241">
        <w:rPr>
          <w:rFonts w:asciiTheme="minorHAnsi" w:hAnsiTheme="minorHAnsi" w:cstheme="minorHAnsi"/>
          <w:sz w:val="21"/>
        </w:rPr>
        <w:t xml:space="preserve"> </w:t>
      </w:r>
      <w:r w:rsidR="00521084" w:rsidRPr="00155241" w:rsidDel="00C90C37">
        <w:rPr>
          <w:rFonts w:asciiTheme="minorHAnsi" w:hAnsiTheme="minorHAnsi" w:cstheme="minorHAnsi"/>
          <w:sz w:val="21"/>
        </w:rPr>
        <w:t>Governments also have legislative obligations to manage pests and weeds</w:t>
      </w:r>
      <w:r w:rsidR="001C38AD" w:rsidRPr="00155241" w:rsidDel="00C90C37">
        <w:rPr>
          <w:rFonts w:asciiTheme="minorHAnsi" w:hAnsiTheme="minorHAnsi" w:cstheme="minorHAnsi"/>
          <w:sz w:val="21"/>
        </w:rPr>
        <w:t>, and l</w:t>
      </w:r>
      <w:r w:rsidR="001C38AD" w:rsidRPr="00155241">
        <w:rPr>
          <w:rFonts w:asciiTheme="minorHAnsi" w:hAnsiTheme="minorHAnsi" w:cstheme="minorHAnsi"/>
          <w:sz w:val="21"/>
        </w:rPr>
        <w:t xml:space="preserve">ocal governments </w:t>
      </w:r>
      <w:r w:rsidR="00FC0156">
        <w:rPr>
          <w:rFonts w:asciiTheme="minorHAnsi" w:hAnsiTheme="minorHAnsi" w:cstheme="minorHAnsi"/>
          <w:sz w:val="21"/>
        </w:rPr>
        <w:t xml:space="preserve">can be </w:t>
      </w:r>
      <w:r w:rsidR="004D4F36" w:rsidRPr="00155241">
        <w:rPr>
          <w:rFonts w:asciiTheme="minorHAnsi" w:hAnsiTheme="minorHAnsi" w:cstheme="minorHAnsi"/>
          <w:sz w:val="21"/>
        </w:rPr>
        <w:t>well</w:t>
      </w:r>
      <w:r w:rsidR="001C38AD" w:rsidRPr="00155241">
        <w:rPr>
          <w:rFonts w:asciiTheme="minorHAnsi" w:hAnsiTheme="minorHAnsi" w:cstheme="minorHAnsi"/>
          <w:sz w:val="21"/>
        </w:rPr>
        <w:t xml:space="preserve"> placed to manage local </w:t>
      </w:r>
      <w:r w:rsidR="00845591" w:rsidRPr="00155241">
        <w:rPr>
          <w:rFonts w:asciiTheme="minorHAnsi" w:hAnsiTheme="minorHAnsi" w:cstheme="minorHAnsi"/>
          <w:sz w:val="21"/>
        </w:rPr>
        <w:t>pests and weed</w:t>
      </w:r>
      <w:r w:rsidR="009F6418" w:rsidRPr="00155241">
        <w:rPr>
          <w:rFonts w:asciiTheme="minorHAnsi" w:hAnsiTheme="minorHAnsi" w:cstheme="minorHAnsi"/>
          <w:sz w:val="21"/>
        </w:rPr>
        <w:t>s</w:t>
      </w:r>
      <w:r w:rsidR="00521084" w:rsidRPr="00155241">
        <w:rPr>
          <w:rFonts w:asciiTheme="minorHAnsi" w:hAnsiTheme="minorHAnsi" w:cstheme="minorHAnsi"/>
          <w:sz w:val="21"/>
        </w:rPr>
        <w:t>.</w:t>
      </w:r>
      <w:r w:rsidR="009F6418" w:rsidRPr="00155241">
        <w:rPr>
          <w:rStyle w:val="FootnoteReference"/>
          <w:rFonts w:asciiTheme="minorHAnsi" w:hAnsiTheme="minorHAnsi" w:cstheme="minorHAnsi"/>
          <w:sz w:val="21"/>
        </w:rPr>
        <w:footnoteReference w:id="10"/>
      </w:r>
    </w:p>
    <w:p w14:paraId="4821EBE1" w14:textId="7DA1C6AC" w:rsidR="00916239" w:rsidRPr="00155241" w:rsidRDefault="00916239" w:rsidP="00F464F2">
      <w:pPr>
        <w:pStyle w:val="Bodytext0"/>
        <w:rPr>
          <w:rFonts w:asciiTheme="minorHAnsi" w:hAnsiTheme="minorHAnsi" w:cstheme="minorHAnsi"/>
          <w:sz w:val="21"/>
        </w:rPr>
      </w:pPr>
      <w:r w:rsidRPr="00155241">
        <w:rPr>
          <w:rFonts w:asciiTheme="minorHAnsi" w:hAnsiTheme="minorHAnsi" w:cstheme="minorHAnsi"/>
          <w:sz w:val="21"/>
        </w:rPr>
        <w:t xml:space="preserve">Generally, existing pest and weed policies are focused on </w:t>
      </w:r>
      <w:r w:rsidR="007D0E89" w:rsidRPr="00155241">
        <w:rPr>
          <w:rFonts w:asciiTheme="minorHAnsi" w:hAnsiTheme="minorHAnsi" w:cstheme="minorHAnsi"/>
          <w:sz w:val="21"/>
        </w:rPr>
        <w:t xml:space="preserve">delivering </w:t>
      </w:r>
      <w:r w:rsidRPr="00155241">
        <w:rPr>
          <w:rFonts w:asciiTheme="minorHAnsi" w:hAnsiTheme="minorHAnsi" w:cstheme="minorHAnsi"/>
          <w:sz w:val="21"/>
        </w:rPr>
        <w:t xml:space="preserve">agriculture and NRM benefits. Yet they can play an important role in reducing emissions and enhancing </w:t>
      </w:r>
      <w:r w:rsidR="004D4F36" w:rsidRPr="00155241">
        <w:rPr>
          <w:rFonts w:asciiTheme="minorHAnsi" w:hAnsiTheme="minorHAnsi" w:cstheme="minorHAnsi"/>
          <w:sz w:val="21"/>
        </w:rPr>
        <w:t>carbon storage</w:t>
      </w:r>
      <w:r w:rsidRPr="00155241">
        <w:rPr>
          <w:rFonts w:asciiTheme="minorHAnsi" w:hAnsiTheme="minorHAnsi" w:cstheme="minorHAnsi"/>
          <w:sz w:val="21"/>
        </w:rPr>
        <w:t>. Feral animals can adversely affect the amount of carbon stored in vegetation and soils by</w:t>
      </w:r>
      <w:r w:rsidR="00FC0156">
        <w:rPr>
          <w:rFonts w:asciiTheme="minorHAnsi" w:hAnsiTheme="minorHAnsi" w:cstheme="minorHAnsi"/>
          <w:sz w:val="21"/>
        </w:rPr>
        <w:t xml:space="preserve"> feeding on </w:t>
      </w:r>
      <w:r w:rsidR="00922708">
        <w:rPr>
          <w:rFonts w:asciiTheme="minorHAnsi" w:hAnsiTheme="minorHAnsi" w:cstheme="minorHAnsi"/>
          <w:sz w:val="21"/>
        </w:rPr>
        <w:t>t</w:t>
      </w:r>
      <w:r w:rsidRPr="00155241">
        <w:rPr>
          <w:rFonts w:asciiTheme="minorHAnsi" w:hAnsiTheme="minorHAnsi" w:cstheme="minorHAnsi"/>
          <w:sz w:val="21"/>
        </w:rPr>
        <w:t>rees and shrubs, and suppressing the regrowth of native vegetation</w:t>
      </w:r>
      <w:r w:rsidR="002D0827" w:rsidRPr="00155241">
        <w:rPr>
          <w:rFonts w:asciiTheme="minorHAnsi" w:hAnsiTheme="minorHAnsi" w:cstheme="minorHAnsi"/>
          <w:sz w:val="21"/>
        </w:rPr>
        <w:t xml:space="preserve"> (</w:t>
      </w:r>
      <w:r w:rsidR="002143F9" w:rsidRPr="00155241">
        <w:rPr>
          <w:rFonts w:asciiTheme="minorHAnsi" w:hAnsiTheme="minorHAnsi" w:cstheme="minorHAnsi"/>
          <w:sz w:val="21"/>
        </w:rPr>
        <w:t>Peltzer et al</w:t>
      </w:r>
      <w:r w:rsidR="009E5C5C" w:rsidRPr="00155241">
        <w:rPr>
          <w:rFonts w:asciiTheme="minorHAnsi" w:hAnsiTheme="minorHAnsi" w:cstheme="minorHAnsi"/>
          <w:sz w:val="21"/>
        </w:rPr>
        <w:t>.</w:t>
      </w:r>
      <w:r w:rsidR="002143F9" w:rsidRPr="00155241">
        <w:rPr>
          <w:rFonts w:asciiTheme="minorHAnsi" w:hAnsiTheme="minorHAnsi" w:cstheme="minorHAnsi"/>
          <w:sz w:val="21"/>
        </w:rPr>
        <w:t xml:space="preserve"> 2010)</w:t>
      </w:r>
      <w:r w:rsidRPr="00155241">
        <w:rPr>
          <w:rFonts w:asciiTheme="minorHAnsi" w:hAnsiTheme="minorHAnsi" w:cstheme="minorHAnsi"/>
          <w:sz w:val="21"/>
        </w:rPr>
        <w:t>. Overgrazing of grasslands by feral animals can also reduce ground cover, leading to soil carbon losses (and erosion)</w:t>
      </w:r>
      <w:r w:rsidR="000959DC" w:rsidRPr="00155241">
        <w:rPr>
          <w:rFonts w:asciiTheme="minorHAnsi" w:hAnsiTheme="minorHAnsi" w:cstheme="minorHAnsi"/>
          <w:sz w:val="21"/>
        </w:rPr>
        <w:t xml:space="preserve"> </w:t>
      </w:r>
      <w:r w:rsidR="002143F9" w:rsidRPr="00155241">
        <w:rPr>
          <w:rFonts w:asciiTheme="minorHAnsi" w:hAnsiTheme="minorHAnsi" w:cstheme="minorHAnsi"/>
          <w:sz w:val="21"/>
        </w:rPr>
        <w:t>(Peltzer et al</w:t>
      </w:r>
      <w:r w:rsidR="00770465" w:rsidRPr="00155241">
        <w:rPr>
          <w:rFonts w:asciiTheme="minorHAnsi" w:hAnsiTheme="minorHAnsi" w:cstheme="minorHAnsi"/>
          <w:sz w:val="21"/>
        </w:rPr>
        <w:t>.</w:t>
      </w:r>
      <w:r w:rsidR="002143F9" w:rsidRPr="00155241">
        <w:rPr>
          <w:rFonts w:asciiTheme="minorHAnsi" w:hAnsiTheme="minorHAnsi" w:cstheme="minorHAnsi"/>
          <w:sz w:val="21"/>
        </w:rPr>
        <w:t xml:space="preserve"> 2010)</w:t>
      </w:r>
      <w:r w:rsidRPr="00155241">
        <w:rPr>
          <w:rFonts w:asciiTheme="minorHAnsi" w:hAnsiTheme="minorHAnsi" w:cstheme="minorHAnsi"/>
          <w:sz w:val="21"/>
        </w:rPr>
        <w:t xml:space="preserve">. Weeds can have similar impacts, </w:t>
      </w:r>
      <w:r w:rsidR="007D0E89" w:rsidRPr="00155241">
        <w:rPr>
          <w:rFonts w:asciiTheme="minorHAnsi" w:hAnsiTheme="minorHAnsi" w:cstheme="minorHAnsi"/>
          <w:sz w:val="21"/>
        </w:rPr>
        <w:t xml:space="preserve">as well as </w:t>
      </w:r>
      <w:r w:rsidRPr="00155241">
        <w:rPr>
          <w:rFonts w:asciiTheme="minorHAnsi" w:hAnsiTheme="minorHAnsi" w:cstheme="minorHAnsi"/>
          <w:sz w:val="21"/>
        </w:rPr>
        <w:t>adversely affecting fire behaviour in affected areas</w:t>
      </w:r>
      <w:r w:rsidR="00A8720D" w:rsidRPr="00155241">
        <w:rPr>
          <w:rFonts w:asciiTheme="minorHAnsi" w:hAnsiTheme="minorHAnsi" w:cstheme="minorHAnsi"/>
          <w:sz w:val="21"/>
        </w:rPr>
        <w:t xml:space="preserve"> (</w:t>
      </w:r>
      <w:r w:rsidR="00C90C37" w:rsidRPr="00155241">
        <w:rPr>
          <w:rFonts w:asciiTheme="minorHAnsi" w:hAnsiTheme="minorHAnsi" w:cstheme="minorHAnsi"/>
          <w:sz w:val="21"/>
        </w:rPr>
        <w:fldChar w:fldCharType="begin"/>
      </w:r>
      <w:r w:rsidR="00C90C37" w:rsidRPr="00155241">
        <w:rPr>
          <w:rFonts w:asciiTheme="minorHAnsi" w:hAnsiTheme="minorHAnsi" w:cstheme="minorHAnsi"/>
          <w:sz w:val="21"/>
        </w:rPr>
        <w:instrText xml:space="preserve"> REF _Ref503966586 \r \h </w:instrText>
      </w:r>
      <w:r w:rsidR="006567A6" w:rsidRPr="00155241">
        <w:rPr>
          <w:rFonts w:asciiTheme="minorHAnsi" w:hAnsiTheme="minorHAnsi" w:cstheme="minorHAnsi"/>
          <w:sz w:val="21"/>
        </w:rPr>
        <w:instrText xml:space="preserve"> \* MERGEFORMAT </w:instrText>
      </w:r>
      <w:r w:rsidR="00C90C37" w:rsidRPr="00155241">
        <w:rPr>
          <w:rFonts w:asciiTheme="minorHAnsi" w:hAnsiTheme="minorHAnsi" w:cstheme="minorHAnsi"/>
          <w:sz w:val="21"/>
        </w:rPr>
      </w:r>
      <w:r w:rsidR="00C90C37" w:rsidRPr="00155241">
        <w:rPr>
          <w:rFonts w:asciiTheme="minorHAnsi" w:hAnsiTheme="minorHAnsi" w:cstheme="minorHAnsi"/>
          <w:sz w:val="21"/>
        </w:rPr>
        <w:fldChar w:fldCharType="separate"/>
      </w:r>
      <w:r w:rsidR="008F6996">
        <w:rPr>
          <w:rFonts w:asciiTheme="minorHAnsi" w:hAnsiTheme="minorHAnsi" w:cstheme="minorHAnsi"/>
          <w:sz w:val="21"/>
        </w:rPr>
        <w:t>Box 6</w:t>
      </w:r>
      <w:r w:rsidR="00C90C37" w:rsidRPr="00155241">
        <w:rPr>
          <w:rFonts w:asciiTheme="minorHAnsi" w:hAnsiTheme="minorHAnsi" w:cstheme="minorHAnsi"/>
          <w:sz w:val="21"/>
        </w:rPr>
        <w:fldChar w:fldCharType="end"/>
      </w:r>
      <w:r w:rsidR="00A8720D" w:rsidRPr="00155241">
        <w:rPr>
          <w:rFonts w:asciiTheme="minorHAnsi" w:hAnsiTheme="minorHAnsi" w:cstheme="minorHAnsi"/>
          <w:sz w:val="21"/>
        </w:rPr>
        <w:t>)</w:t>
      </w:r>
      <w:r w:rsidR="002143F9" w:rsidRPr="00155241">
        <w:rPr>
          <w:rFonts w:asciiTheme="minorHAnsi" w:hAnsiTheme="minorHAnsi" w:cstheme="minorHAnsi"/>
          <w:sz w:val="21"/>
        </w:rPr>
        <w:t xml:space="preserve"> (</w:t>
      </w:r>
      <w:r w:rsidR="009E5C5C" w:rsidRPr="00155241">
        <w:rPr>
          <w:rFonts w:asciiTheme="minorHAnsi" w:hAnsiTheme="minorHAnsi" w:cstheme="minorHAnsi"/>
          <w:sz w:val="21"/>
        </w:rPr>
        <w:t xml:space="preserve">Peltzer et al. 2010, </w:t>
      </w:r>
      <w:r w:rsidR="007D396A" w:rsidRPr="00155241">
        <w:rPr>
          <w:rFonts w:asciiTheme="minorHAnsi" w:hAnsiTheme="minorHAnsi" w:cstheme="minorHAnsi"/>
          <w:sz w:val="21"/>
        </w:rPr>
        <w:t xml:space="preserve">Rossiter et al. 2003, </w:t>
      </w:r>
      <w:r w:rsidR="002143F9" w:rsidRPr="00155241">
        <w:rPr>
          <w:rFonts w:asciiTheme="minorHAnsi" w:hAnsiTheme="minorHAnsi" w:cstheme="minorHAnsi"/>
          <w:sz w:val="21"/>
        </w:rPr>
        <w:t>Setterfield et al</w:t>
      </w:r>
      <w:r w:rsidR="009E5C5C" w:rsidRPr="00155241">
        <w:rPr>
          <w:rFonts w:asciiTheme="minorHAnsi" w:hAnsiTheme="minorHAnsi" w:cstheme="minorHAnsi"/>
          <w:sz w:val="21"/>
        </w:rPr>
        <w:t>.</w:t>
      </w:r>
      <w:r w:rsidR="002143F9" w:rsidRPr="00155241">
        <w:rPr>
          <w:rFonts w:asciiTheme="minorHAnsi" w:hAnsiTheme="minorHAnsi" w:cstheme="minorHAnsi"/>
          <w:sz w:val="21"/>
        </w:rPr>
        <w:t xml:space="preserve"> 2010)</w:t>
      </w:r>
      <w:r w:rsidRPr="00155241">
        <w:rPr>
          <w:rFonts w:asciiTheme="minorHAnsi" w:hAnsiTheme="minorHAnsi" w:cstheme="minorHAnsi"/>
          <w:sz w:val="21"/>
        </w:rPr>
        <w:t xml:space="preserve">. </w:t>
      </w:r>
      <w:r w:rsidR="00EB0372" w:rsidRPr="00155241">
        <w:rPr>
          <w:rFonts w:asciiTheme="minorHAnsi" w:hAnsiTheme="minorHAnsi" w:cstheme="minorHAnsi"/>
          <w:sz w:val="21"/>
        </w:rPr>
        <w:t>These interactions reinforce the importance of effective coordination and best practice guidance in the design and implementation of government policies and programs.</w:t>
      </w:r>
    </w:p>
    <w:p w14:paraId="5863021C" w14:textId="5A1EA270" w:rsidR="00B97F19" w:rsidRPr="00155241" w:rsidRDefault="00916239" w:rsidP="00F464F2">
      <w:pPr>
        <w:pStyle w:val="Bodytext0"/>
        <w:rPr>
          <w:rFonts w:asciiTheme="minorHAnsi" w:hAnsiTheme="minorHAnsi" w:cstheme="minorHAnsi"/>
          <w:sz w:val="21"/>
        </w:rPr>
      </w:pPr>
      <w:r w:rsidRPr="00155241">
        <w:rPr>
          <w:rFonts w:asciiTheme="minorHAnsi" w:hAnsiTheme="minorHAnsi" w:cstheme="minorHAnsi"/>
          <w:sz w:val="21"/>
        </w:rPr>
        <w:t xml:space="preserve">The role pest and weed control can play in climate policy is recognised, to </w:t>
      </w:r>
      <w:r w:rsidR="00472862" w:rsidRPr="00155241">
        <w:rPr>
          <w:rFonts w:asciiTheme="minorHAnsi" w:hAnsiTheme="minorHAnsi" w:cstheme="minorHAnsi"/>
          <w:sz w:val="21"/>
        </w:rPr>
        <w:t xml:space="preserve">some </w:t>
      </w:r>
      <w:r w:rsidRPr="00155241">
        <w:rPr>
          <w:rFonts w:asciiTheme="minorHAnsi" w:hAnsiTheme="minorHAnsi" w:cstheme="minorHAnsi"/>
          <w:sz w:val="21"/>
        </w:rPr>
        <w:t xml:space="preserve">extent, in the ERF. There are several methods that incentivise pest and weed control on the basis of their ability to enhance </w:t>
      </w:r>
      <w:r w:rsidR="00FB144F" w:rsidRPr="00155241">
        <w:rPr>
          <w:rFonts w:asciiTheme="minorHAnsi" w:hAnsiTheme="minorHAnsi" w:cstheme="minorHAnsi"/>
          <w:sz w:val="21"/>
        </w:rPr>
        <w:t>carbon storage</w:t>
      </w:r>
      <w:r w:rsidRPr="00155241">
        <w:rPr>
          <w:rFonts w:asciiTheme="minorHAnsi" w:hAnsiTheme="minorHAnsi" w:cstheme="minorHAnsi"/>
          <w:sz w:val="21"/>
        </w:rPr>
        <w:t>. For example, the Human-induced Regeneration and Native Forest from Managed Regrowth methods include the humane control of feral animals and the management of weeds as eligible carbon offset activities where the animals and weeds have obstructed or suppressed the regrowth of native forest.</w:t>
      </w:r>
      <w:r w:rsidR="00A8720D" w:rsidRPr="00155241">
        <w:rPr>
          <w:rFonts w:asciiTheme="minorHAnsi" w:hAnsiTheme="minorHAnsi" w:cstheme="minorHAnsi"/>
          <w:sz w:val="21"/>
        </w:rPr>
        <w:t xml:space="preserve"> </w:t>
      </w:r>
    </w:p>
    <w:tbl>
      <w:tblPr>
        <w:tblStyle w:val="CCATablebox"/>
        <w:tblW w:w="9628" w:type="dxa"/>
        <w:shd w:val="clear" w:color="auto" w:fill="D4EBF4" w:themeFill="text2" w:themeFillTint="33"/>
        <w:tblLook w:val="04A0" w:firstRow="1" w:lastRow="0" w:firstColumn="1" w:lastColumn="0" w:noHBand="0" w:noVBand="1"/>
      </w:tblPr>
      <w:tblGrid>
        <w:gridCol w:w="9628"/>
      </w:tblGrid>
      <w:tr w:rsidR="00283CB3" w:rsidRPr="00155241" w14:paraId="7B5D3E9F" w14:textId="77777777" w:rsidTr="00A158A0">
        <w:trPr>
          <w:cnfStyle w:val="100000000000" w:firstRow="1" w:lastRow="0" w:firstColumn="0" w:lastColumn="0" w:oddVBand="0" w:evenVBand="0" w:oddHBand="0" w:evenHBand="0" w:firstRowFirstColumn="0" w:firstRowLastColumn="0" w:lastRowFirstColumn="0" w:lastRowLastColumn="0"/>
        </w:trPr>
        <w:tc>
          <w:tcPr>
            <w:tcW w:w="9786" w:type="dxa"/>
            <w:shd w:val="clear" w:color="auto" w:fill="D4EBF4" w:themeFill="text2" w:themeFillTint="33"/>
            <w:tcMar>
              <w:top w:w="510" w:type="dxa"/>
              <w:bottom w:w="340" w:type="dxa"/>
            </w:tcMar>
          </w:tcPr>
          <w:p w14:paraId="6954D12C" w14:textId="77777777" w:rsidR="00283CB3" w:rsidRPr="00155241" w:rsidRDefault="00283CB3" w:rsidP="00BC077A">
            <w:pPr>
              <w:pStyle w:val="Headingnumberedbox"/>
            </w:pPr>
            <w:bookmarkStart w:id="152" w:name="_Ref503966586"/>
            <w:r w:rsidRPr="00155241">
              <w:t>Gamba grass</w:t>
            </w:r>
            <w:bookmarkEnd w:id="152"/>
          </w:p>
          <w:p w14:paraId="40701291" w14:textId="1524A406" w:rsidR="00C90C37" w:rsidRPr="00155241" w:rsidRDefault="00283CB3" w:rsidP="00B2159D">
            <w:pPr>
              <w:pStyle w:val="Bodytext0"/>
              <w:rPr>
                <w:rFonts w:asciiTheme="minorHAnsi" w:hAnsiTheme="minorHAnsi" w:cstheme="minorHAnsi"/>
              </w:rPr>
            </w:pPr>
            <w:r w:rsidRPr="00155241">
              <w:rPr>
                <w:rFonts w:asciiTheme="minorHAnsi" w:hAnsiTheme="minorHAnsi" w:cstheme="minorHAnsi"/>
              </w:rPr>
              <w:t>An illustration of the cross-overs between weeds and climate policy relates to gamba grass (</w:t>
            </w:r>
            <w:r w:rsidRPr="00155241">
              <w:rPr>
                <w:rFonts w:asciiTheme="minorHAnsi" w:hAnsiTheme="minorHAnsi" w:cstheme="minorHAnsi"/>
                <w:i/>
              </w:rPr>
              <w:t>Andropogon gayanus</w:t>
            </w:r>
            <w:r w:rsidRPr="00155241">
              <w:rPr>
                <w:rFonts w:asciiTheme="minorHAnsi" w:hAnsiTheme="minorHAnsi" w:cstheme="minorHAnsi"/>
              </w:rPr>
              <w:t>), a tall perennial African tussock grass</w:t>
            </w:r>
            <w:r w:rsidR="008369FF" w:rsidRPr="00155241">
              <w:rPr>
                <w:rFonts w:asciiTheme="minorHAnsi" w:hAnsiTheme="minorHAnsi" w:cstheme="minorHAnsi"/>
              </w:rPr>
              <w:t>,</w:t>
            </w:r>
            <w:r w:rsidR="000B6985" w:rsidRPr="00155241">
              <w:rPr>
                <w:rFonts w:asciiTheme="minorHAnsi" w:hAnsiTheme="minorHAnsi" w:cstheme="minorHAnsi"/>
              </w:rPr>
              <w:t xml:space="preserve"> </w:t>
            </w:r>
            <w:r w:rsidRPr="00155241">
              <w:rPr>
                <w:rFonts w:asciiTheme="minorHAnsi" w:hAnsiTheme="minorHAnsi" w:cstheme="minorHAnsi"/>
              </w:rPr>
              <w:t xml:space="preserve">introduced to </w:t>
            </w:r>
            <w:r w:rsidR="005136A7">
              <w:rPr>
                <w:rFonts w:asciiTheme="minorHAnsi" w:hAnsiTheme="minorHAnsi" w:cstheme="minorHAnsi"/>
              </w:rPr>
              <w:t>N</w:t>
            </w:r>
            <w:r w:rsidRPr="00155241">
              <w:rPr>
                <w:rFonts w:asciiTheme="minorHAnsi" w:hAnsiTheme="minorHAnsi" w:cstheme="minorHAnsi"/>
              </w:rPr>
              <w:t xml:space="preserve">orthern Australia as a pasture grass in the 1930s </w:t>
            </w:r>
            <w:r w:rsidR="007D396A" w:rsidRPr="00155241">
              <w:rPr>
                <w:rFonts w:asciiTheme="minorHAnsi" w:hAnsiTheme="minorHAnsi" w:cstheme="minorHAnsi"/>
              </w:rPr>
              <w:t>(March 2011)</w:t>
            </w:r>
            <w:r w:rsidRPr="00155241">
              <w:rPr>
                <w:rFonts w:asciiTheme="minorHAnsi" w:hAnsiTheme="minorHAnsi" w:cstheme="minorHAnsi"/>
              </w:rPr>
              <w:t xml:space="preserve">. </w:t>
            </w:r>
            <w:r w:rsidR="00351256" w:rsidRPr="00155241">
              <w:rPr>
                <w:rFonts w:asciiTheme="minorHAnsi" w:hAnsiTheme="minorHAnsi" w:cstheme="minorHAnsi"/>
              </w:rPr>
              <w:t>Gamba grass is very productive, well suited to the tropics, adapted to a wide array of soil types and resistant to drought conditions. Although these characteristics made it a potentially valuable pasture grass, they also made it an aggressive and invasive weed</w:t>
            </w:r>
            <w:r w:rsidR="00351256" w:rsidRPr="00155241" w:rsidDel="00351256">
              <w:rPr>
                <w:rFonts w:asciiTheme="minorHAnsi" w:hAnsiTheme="minorHAnsi" w:cstheme="minorHAnsi"/>
              </w:rPr>
              <w:t xml:space="preserve"> </w:t>
            </w:r>
            <w:r w:rsidR="00351256" w:rsidRPr="00155241">
              <w:rPr>
                <w:rFonts w:asciiTheme="minorHAnsi" w:hAnsiTheme="minorHAnsi" w:cstheme="minorHAnsi"/>
              </w:rPr>
              <w:t>(Petty 2013)</w:t>
            </w:r>
            <w:r w:rsidRPr="00155241">
              <w:rPr>
                <w:rFonts w:asciiTheme="minorHAnsi" w:hAnsiTheme="minorHAnsi" w:cstheme="minorHAnsi"/>
              </w:rPr>
              <w:t xml:space="preserve">. </w:t>
            </w:r>
            <w:r w:rsidR="009D7A97" w:rsidRPr="00155241">
              <w:rPr>
                <w:rFonts w:asciiTheme="minorHAnsi" w:hAnsiTheme="minorHAnsi" w:cstheme="minorHAnsi"/>
              </w:rPr>
              <w:t>T</w:t>
            </w:r>
            <w:r w:rsidRPr="00155241">
              <w:rPr>
                <w:rFonts w:asciiTheme="minorHAnsi" w:hAnsiTheme="minorHAnsi" w:cstheme="minorHAnsi"/>
              </w:rPr>
              <w:t xml:space="preserve">he grass </w:t>
            </w:r>
            <w:r w:rsidR="00D05E35">
              <w:rPr>
                <w:rFonts w:asciiTheme="minorHAnsi" w:hAnsiTheme="minorHAnsi" w:cstheme="minorHAnsi"/>
              </w:rPr>
              <w:t>has now</w:t>
            </w:r>
            <w:r w:rsidR="00D05E35" w:rsidRPr="00155241">
              <w:rPr>
                <w:rFonts w:asciiTheme="minorHAnsi" w:hAnsiTheme="minorHAnsi" w:cstheme="minorHAnsi"/>
              </w:rPr>
              <w:t xml:space="preserve"> </w:t>
            </w:r>
            <w:r w:rsidR="007A6B9D" w:rsidRPr="00155241">
              <w:rPr>
                <w:rFonts w:asciiTheme="minorHAnsi" w:hAnsiTheme="minorHAnsi" w:cstheme="minorHAnsi"/>
              </w:rPr>
              <w:t xml:space="preserve">spread </w:t>
            </w:r>
            <w:r w:rsidRPr="00155241">
              <w:rPr>
                <w:rFonts w:asciiTheme="minorHAnsi" w:hAnsiTheme="minorHAnsi" w:cstheme="minorHAnsi"/>
              </w:rPr>
              <w:t>across parts of Queensland, Western Australia and the Northern Territory</w:t>
            </w:r>
            <w:r w:rsidR="007D396A" w:rsidRPr="00155241">
              <w:rPr>
                <w:rFonts w:asciiTheme="minorHAnsi" w:hAnsiTheme="minorHAnsi" w:cstheme="minorHAnsi"/>
              </w:rPr>
              <w:t xml:space="preserve"> (</w:t>
            </w:r>
            <w:r w:rsidR="00A16BCC" w:rsidRPr="00155241">
              <w:rPr>
                <w:rFonts w:asciiTheme="minorHAnsi" w:hAnsiTheme="minorHAnsi" w:cstheme="minorHAnsi"/>
              </w:rPr>
              <w:t>A</w:t>
            </w:r>
            <w:r w:rsidR="00421425">
              <w:rPr>
                <w:rFonts w:asciiTheme="minorHAnsi" w:hAnsiTheme="minorHAnsi" w:cstheme="minorHAnsi"/>
              </w:rPr>
              <w:t xml:space="preserve">ustralian </w:t>
            </w:r>
            <w:r w:rsidR="00A16BCC" w:rsidRPr="00155241">
              <w:rPr>
                <w:rFonts w:asciiTheme="minorHAnsi" w:hAnsiTheme="minorHAnsi" w:cstheme="minorHAnsi"/>
              </w:rPr>
              <w:t>W</w:t>
            </w:r>
            <w:r w:rsidR="00421425">
              <w:rPr>
                <w:rFonts w:asciiTheme="minorHAnsi" w:hAnsiTheme="minorHAnsi" w:cstheme="minorHAnsi"/>
              </w:rPr>
              <w:t xml:space="preserve">eeds </w:t>
            </w:r>
            <w:r w:rsidR="00A16BCC" w:rsidRPr="00155241">
              <w:rPr>
                <w:rFonts w:asciiTheme="minorHAnsi" w:hAnsiTheme="minorHAnsi" w:cstheme="minorHAnsi"/>
              </w:rPr>
              <w:t>C</w:t>
            </w:r>
            <w:r w:rsidR="00421425">
              <w:rPr>
                <w:rFonts w:asciiTheme="minorHAnsi" w:hAnsiTheme="minorHAnsi" w:cstheme="minorHAnsi"/>
              </w:rPr>
              <w:t>ommittee</w:t>
            </w:r>
            <w:r w:rsidR="007D396A" w:rsidRPr="00155241">
              <w:rPr>
                <w:rFonts w:asciiTheme="minorHAnsi" w:hAnsiTheme="minorHAnsi" w:cstheme="minorHAnsi"/>
              </w:rPr>
              <w:t xml:space="preserve"> 201</w:t>
            </w:r>
            <w:r w:rsidR="00DC762A" w:rsidRPr="00155241">
              <w:rPr>
                <w:rFonts w:asciiTheme="minorHAnsi" w:hAnsiTheme="minorHAnsi" w:cstheme="minorHAnsi"/>
              </w:rPr>
              <w:t>2</w:t>
            </w:r>
            <w:r w:rsidR="007D396A" w:rsidRPr="00155241">
              <w:rPr>
                <w:rFonts w:asciiTheme="minorHAnsi" w:hAnsiTheme="minorHAnsi" w:cstheme="minorHAnsi"/>
              </w:rPr>
              <w:t>)</w:t>
            </w:r>
            <w:r w:rsidRPr="00155241">
              <w:rPr>
                <w:rFonts w:asciiTheme="minorHAnsi" w:hAnsiTheme="minorHAnsi" w:cstheme="minorHAnsi"/>
              </w:rPr>
              <w:t xml:space="preserve">. </w:t>
            </w:r>
          </w:p>
          <w:p w14:paraId="636B2005" w14:textId="0637CBD8" w:rsidR="001906BC" w:rsidRPr="00155241" w:rsidRDefault="002D1879" w:rsidP="00B2159D">
            <w:pPr>
              <w:pStyle w:val="Bodytext0"/>
              <w:rPr>
                <w:rFonts w:asciiTheme="minorHAnsi" w:hAnsiTheme="minorHAnsi" w:cstheme="minorHAnsi"/>
              </w:rPr>
            </w:pPr>
            <w:r w:rsidRPr="00155241">
              <w:rPr>
                <w:rFonts w:asciiTheme="minorHAnsi" w:hAnsiTheme="minorHAnsi" w:cstheme="minorHAnsi"/>
              </w:rPr>
              <w:t xml:space="preserve">Gamba grass </w:t>
            </w:r>
            <w:r w:rsidR="001906BC" w:rsidRPr="00155241">
              <w:rPr>
                <w:rFonts w:asciiTheme="minorHAnsi" w:hAnsiTheme="minorHAnsi" w:cstheme="minorHAnsi"/>
              </w:rPr>
              <w:t>is highly combustible</w:t>
            </w:r>
            <w:r w:rsidR="008369FF" w:rsidRPr="00155241">
              <w:rPr>
                <w:rFonts w:asciiTheme="minorHAnsi" w:hAnsiTheme="minorHAnsi" w:cstheme="minorHAnsi"/>
              </w:rPr>
              <w:t>.</w:t>
            </w:r>
            <w:r w:rsidR="001906BC" w:rsidRPr="00155241">
              <w:rPr>
                <w:rFonts w:asciiTheme="minorHAnsi" w:hAnsiTheme="minorHAnsi" w:cstheme="minorHAnsi"/>
              </w:rPr>
              <w:t xml:space="preserve"> </w:t>
            </w:r>
            <w:r w:rsidRPr="00155241">
              <w:rPr>
                <w:rFonts w:asciiTheme="minorHAnsi" w:hAnsiTheme="minorHAnsi" w:cstheme="minorHAnsi"/>
              </w:rPr>
              <w:t xml:space="preserve">It replaces </w:t>
            </w:r>
            <w:r w:rsidR="00283CB3" w:rsidRPr="00155241">
              <w:rPr>
                <w:rFonts w:asciiTheme="minorHAnsi" w:hAnsiTheme="minorHAnsi" w:cstheme="minorHAnsi"/>
              </w:rPr>
              <w:t xml:space="preserve">native grass fuel loads, resulting </w:t>
            </w:r>
            <w:r w:rsidR="008369FF" w:rsidRPr="00155241">
              <w:rPr>
                <w:rFonts w:asciiTheme="minorHAnsi" w:hAnsiTheme="minorHAnsi" w:cstheme="minorHAnsi"/>
              </w:rPr>
              <w:t xml:space="preserve">in </w:t>
            </w:r>
            <w:r w:rsidR="00283CB3" w:rsidRPr="00155241">
              <w:rPr>
                <w:rFonts w:asciiTheme="minorHAnsi" w:hAnsiTheme="minorHAnsi" w:cstheme="minorHAnsi"/>
              </w:rPr>
              <w:t>increase</w:t>
            </w:r>
            <w:r w:rsidR="008369FF" w:rsidRPr="00155241">
              <w:rPr>
                <w:rFonts w:asciiTheme="minorHAnsi" w:hAnsiTheme="minorHAnsi" w:cstheme="minorHAnsi"/>
              </w:rPr>
              <w:t>d</w:t>
            </w:r>
            <w:r w:rsidR="00283CB3" w:rsidRPr="00155241">
              <w:rPr>
                <w:rFonts w:asciiTheme="minorHAnsi" w:hAnsiTheme="minorHAnsi" w:cstheme="minorHAnsi"/>
              </w:rPr>
              <w:t xml:space="preserve"> </w:t>
            </w:r>
            <w:r w:rsidR="008369FF" w:rsidRPr="00155241">
              <w:rPr>
                <w:rFonts w:asciiTheme="minorHAnsi" w:hAnsiTheme="minorHAnsi" w:cstheme="minorHAnsi"/>
              </w:rPr>
              <w:t>wild</w:t>
            </w:r>
            <w:r w:rsidR="00283CB3" w:rsidRPr="00155241">
              <w:rPr>
                <w:rFonts w:asciiTheme="minorHAnsi" w:hAnsiTheme="minorHAnsi" w:cstheme="minorHAnsi"/>
              </w:rPr>
              <w:t xml:space="preserve">fire </w:t>
            </w:r>
            <w:r w:rsidR="00FC0156">
              <w:rPr>
                <w:rFonts w:asciiTheme="minorHAnsi" w:hAnsiTheme="minorHAnsi" w:cstheme="minorHAnsi"/>
              </w:rPr>
              <w:t>intensity,</w:t>
            </w:r>
            <w:r w:rsidR="00FC0156" w:rsidRPr="00155241">
              <w:rPr>
                <w:rFonts w:asciiTheme="minorHAnsi" w:hAnsiTheme="minorHAnsi" w:cstheme="minorHAnsi"/>
              </w:rPr>
              <w:t xml:space="preserve"> </w:t>
            </w:r>
            <w:r w:rsidR="00283CB3" w:rsidRPr="00155241">
              <w:rPr>
                <w:rFonts w:asciiTheme="minorHAnsi" w:hAnsiTheme="minorHAnsi" w:cstheme="minorHAnsi"/>
              </w:rPr>
              <w:t>and frequency</w:t>
            </w:r>
            <w:r w:rsidR="00151326">
              <w:rPr>
                <w:rFonts w:asciiTheme="minorHAnsi" w:hAnsiTheme="minorHAnsi" w:cstheme="minorHAnsi"/>
              </w:rPr>
              <w:t xml:space="preserve"> </w:t>
            </w:r>
            <w:r w:rsidR="004511D2">
              <w:rPr>
                <w:rFonts w:asciiTheme="minorHAnsi" w:hAnsiTheme="minorHAnsi" w:cstheme="minorHAnsi"/>
              </w:rPr>
              <w:t>and</w:t>
            </w:r>
            <w:r w:rsidR="00FC0156">
              <w:rPr>
                <w:rFonts w:asciiTheme="minorHAnsi" w:hAnsiTheme="minorHAnsi" w:cstheme="minorHAnsi"/>
              </w:rPr>
              <w:t xml:space="preserve"> increased emissions </w:t>
            </w:r>
            <w:r w:rsidR="00151326" w:rsidRPr="00155241">
              <w:rPr>
                <w:rFonts w:asciiTheme="minorHAnsi" w:hAnsiTheme="minorHAnsi" w:cstheme="minorHAnsi"/>
              </w:rPr>
              <w:t>(Setterfield et al. 2013)</w:t>
            </w:r>
            <w:r w:rsidR="008369FF" w:rsidRPr="00155241">
              <w:rPr>
                <w:rFonts w:asciiTheme="minorHAnsi" w:hAnsiTheme="minorHAnsi" w:cstheme="minorHAnsi"/>
              </w:rPr>
              <w:t>. This in turn</w:t>
            </w:r>
            <w:r w:rsidR="00283CB3" w:rsidRPr="00155241">
              <w:rPr>
                <w:rFonts w:asciiTheme="minorHAnsi" w:hAnsiTheme="minorHAnsi" w:cstheme="minorHAnsi"/>
              </w:rPr>
              <w:t xml:space="preserve"> decreases shrub and tree cover, affecting biodiversity and decreasing carbon </w:t>
            </w:r>
            <w:r w:rsidR="00FB144F" w:rsidRPr="00155241">
              <w:rPr>
                <w:rFonts w:asciiTheme="minorHAnsi" w:hAnsiTheme="minorHAnsi" w:cstheme="minorHAnsi"/>
              </w:rPr>
              <w:t xml:space="preserve">storage </w:t>
            </w:r>
            <w:r w:rsidR="00283CB3" w:rsidRPr="00155241">
              <w:rPr>
                <w:rFonts w:asciiTheme="minorHAnsi" w:hAnsiTheme="minorHAnsi" w:cstheme="minorHAnsi"/>
              </w:rPr>
              <w:t xml:space="preserve">in the landscape. </w:t>
            </w:r>
            <w:r w:rsidR="007627AE" w:rsidRPr="00155241">
              <w:rPr>
                <w:rFonts w:asciiTheme="minorHAnsi" w:hAnsiTheme="minorHAnsi" w:cstheme="minorHAnsi"/>
              </w:rPr>
              <w:t xml:space="preserve">It </w:t>
            </w:r>
            <w:r w:rsidR="001906BC" w:rsidRPr="00155241">
              <w:rPr>
                <w:rFonts w:asciiTheme="minorHAnsi" w:hAnsiTheme="minorHAnsi" w:cstheme="minorHAnsi"/>
              </w:rPr>
              <w:t xml:space="preserve">increases risks to people and property, increases fire management costs and reduces the availability of traditional foods and other resources for Indigenous communities. </w:t>
            </w:r>
          </w:p>
          <w:p w14:paraId="1FB845DF" w14:textId="1FD9F15E" w:rsidR="000959DC" w:rsidRPr="00155241" w:rsidRDefault="00283CB3" w:rsidP="00A62F50">
            <w:pPr>
              <w:pStyle w:val="Bodytext0"/>
              <w:spacing w:after="0"/>
              <w:rPr>
                <w:rFonts w:asciiTheme="minorHAnsi" w:hAnsiTheme="minorHAnsi" w:cstheme="minorHAnsi"/>
              </w:rPr>
            </w:pPr>
            <w:r w:rsidRPr="00155241">
              <w:rPr>
                <w:rFonts w:asciiTheme="minorHAnsi" w:hAnsiTheme="minorHAnsi" w:cstheme="minorHAnsi"/>
              </w:rPr>
              <w:t xml:space="preserve">By changing the fire ecology, gamba grass also undermines the effectiveness of early dry season burning and the viability of the associated savanna burning projects under the </w:t>
            </w:r>
            <w:r w:rsidR="00A74950" w:rsidRPr="00155241">
              <w:rPr>
                <w:rFonts w:asciiTheme="minorHAnsi" w:hAnsiTheme="minorHAnsi" w:cstheme="minorHAnsi"/>
              </w:rPr>
              <w:t>Emissions Reduction Fund (</w:t>
            </w:r>
            <w:r w:rsidRPr="00155241">
              <w:rPr>
                <w:rFonts w:asciiTheme="minorHAnsi" w:hAnsiTheme="minorHAnsi" w:cstheme="minorHAnsi"/>
              </w:rPr>
              <w:t>ERF</w:t>
            </w:r>
            <w:r w:rsidR="00A74950" w:rsidRPr="00155241">
              <w:rPr>
                <w:rFonts w:asciiTheme="minorHAnsi" w:hAnsiTheme="minorHAnsi" w:cstheme="minorHAnsi"/>
              </w:rPr>
              <w:t>)</w:t>
            </w:r>
            <w:r w:rsidR="00B65F55" w:rsidRPr="00155241">
              <w:rPr>
                <w:rFonts w:asciiTheme="minorHAnsi" w:hAnsiTheme="minorHAnsi" w:cstheme="minorHAnsi"/>
              </w:rPr>
              <w:t xml:space="preserve"> (Adams </w:t>
            </w:r>
            <w:r w:rsidR="00C86664" w:rsidRPr="00155241">
              <w:rPr>
                <w:rFonts w:asciiTheme="minorHAnsi" w:hAnsiTheme="minorHAnsi" w:cstheme="minorHAnsi"/>
              </w:rPr>
              <w:t>&amp;</w:t>
            </w:r>
            <w:r w:rsidR="00B65F55" w:rsidRPr="00155241">
              <w:rPr>
                <w:rFonts w:asciiTheme="minorHAnsi" w:hAnsiTheme="minorHAnsi" w:cstheme="minorHAnsi"/>
              </w:rPr>
              <w:t xml:space="preserve"> Setterfield 2013)</w:t>
            </w:r>
            <w:r w:rsidRPr="00155241">
              <w:rPr>
                <w:rFonts w:asciiTheme="minorHAnsi" w:hAnsiTheme="minorHAnsi" w:cstheme="minorHAnsi"/>
              </w:rPr>
              <w:t xml:space="preserve">. </w:t>
            </w:r>
            <w:r w:rsidR="00FB144F" w:rsidRPr="00155241">
              <w:rPr>
                <w:rFonts w:asciiTheme="minorHAnsi" w:hAnsiTheme="minorHAnsi" w:cstheme="minorHAnsi"/>
              </w:rPr>
              <w:t>The Australian Government is proposing to explicitly exclude areas infested with gamba grass from the scope of the proposed new ERF savanna burning method</w:t>
            </w:r>
            <w:r w:rsidR="00433C3A">
              <w:rPr>
                <w:rFonts w:asciiTheme="minorHAnsi" w:hAnsiTheme="minorHAnsi" w:cstheme="minorHAnsi"/>
              </w:rPr>
              <w:t>s</w:t>
            </w:r>
            <w:r w:rsidR="00FB144F" w:rsidRPr="00155241">
              <w:rPr>
                <w:rFonts w:asciiTheme="minorHAnsi" w:hAnsiTheme="minorHAnsi" w:cstheme="minorHAnsi"/>
              </w:rPr>
              <w:t xml:space="preserve">, </w:t>
            </w:r>
            <w:r w:rsidR="003909D4" w:rsidRPr="00155241">
              <w:rPr>
                <w:rFonts w:asciiTheme="minorHAnsi" w:hAnsiTheme="minorHAnsi" w:cstheme="minorHAnsi"/>
              </w:rPr>
              <w:t>which</w:t>
            </w:r>
            <w:r w:rsidR="00FB144F" w:rsidRPr="00155241">
              <w:rPr>
                <w:rFonts w:asciiTheme="minorHAnsi" w:hAnsiTheme="minorHAnsi" w:cstheme="minorHAnsi"/>
              </w:rPr>
              <w:t xml:space="preserve"> may provide a further incentive for landholders to control its spread</w:t>
            </w:r>
            <w:r w:rsidR="00151326">
              <w:rPr>
                <w:rFonts w:asciiTheme="minorHAnsi" w:hAnsiTheme="minorHAnsi" w:cstheme="minorHAnsi"/>
              </w:rPr>
              <w:t xml:space="preserve"> (</w:t>
            </w:r>
            <w:r w:rsidR="00A62F50">
              <w:rPr>
                <w:rFonts w:asciiTheme="minorHAnsi" w:hAnsiTheme="minorHAnsi" w:cstheme="minorHAnsi"/>
              </w:rPr>
              <w:t>DoEE 2018</w:t>
            </w:r>
            <w:r w:rsidR="00151326">
              <w:rPr>
                <w:rFonts w:asciiTheme="minorHAnsi" w:hAnsiTheme="minorHAnsi" w:cstheme="minorHAnsi"/>
              </w:rPr>
              <w:t>)</w:t>
            </w:r>
            <w:r w:rsidR="00FB144F" w:rsidRPr="00155241">
              <w:rPr>
                <w:rFonts w:asciiTheme="minorHAnsi" w:hAnsiTheme="minorHAnsi" w:cstheme="minorHAnsi"/>
              </w:rPr>
              <w:t xml:space="preserve">. </w:t>
            </w:r>
            <w:r w:rsidR="003909D4" w:rsidRPr="00155241">
              <w:rPr>
                <w:rFonts w:asciiTheme="minorHAnsi" w:hAnsiTheme="minorHAnsi" w:cstheme="minorHAnsi"/>
              </w:rPr>
              <w:t>T</w:t>
            </w:r>
            <w:r w:rsidRPr="00155241">
              <w:rPr>
                <w:rFonts w:asciiTheme="minorHAnsi" w:hAnsiTheme="minorHAnsi" w:cstheme="minorHAnsi"/>
              </w:rPr>
              <w:t xml:space="preserve">he threats posed by gamba grass </w:t>
            </w:r>
            <w:r w:rsidR="00FB144F" w:rsidRPr="00155241">
              <w:rPr>
                <w:rFonts w:asciiTheme="minorHAnsi" w:hAnsiTheme="minorHAnsi" w:cstheme="minorHAnsi"/>
              </w:rPr>
              <w:t>ha</w:t>
            </w:r>
            <w:r w:rsidR="001D6DB5">
              <w:rPr>
                <w:rFonts w:asciiTheme="minorHAnsi" w:hAnsiTheme="minorHAnsi" w:cstheme="minorHAnsi"/>
              </w:rPr>
              <w:t>ve</w:t>
            </w:r>
            <w:r w:rsidR="00FB144F" w:rsidRPr="00155241">
              <w:rPr>
                <w:rFonts w:asciiTheme="minorHAnsi" w:hAnsiTheme="minorHAnsi" w:cstheme="minorHAnsi"/>
              </w:rPr>
              <w:t xml:space="preserve"> also </w:t>
            </w:r>
            <w:r w:rsidRPr="00155241">
              <w:rPr>
                <w:rFonts w:asciiTheme="minorHAnsi" w:hAnsiTheme="minorHAnsi" w:cstheme="minorHAnsi"/>
              </w:rPr>
              <w:t>resulted in its inclusion on the list of Weeds of National Significance in 2012</w:t>
            </w:r>
            <w:r w:rsidR="00B65F55" w:rsidRPr="00155241">
              <w:rPr>
                <w:rFonts w:asciiTheme="minorHAnsi" w:hAnsiTheme="minorHAnsi" w:cstheme="minorHAnsi"/>
              </w:rPr>
              <w:t xml:space="preserve"> (Australian Weeds Committee 201</w:t>
            </w:r>
            <w:r w:rsidR="00DC762A" w:rsidRPr="00155241">
              <w:rPr>
                <w:rFonts w:asciiTheme="minorHAnsi" w:hAnsiTheme="minorHAnsi" w:cstheme="minorHAnsi"/>
              </w:rPr>
              <w:t>2</w:t>
            </w:r>
            <w:r w:rsidR="00B65F55" w:rsidRPr="00155241">
              <w:rPr>
                <w:rFonts w:asciiTheme="minorHAnsi" w:hAnsiTheme="minorHAnsi" w:cstheme="minorHAnsi"/>
              </w:rPr>
              <w:t>)</w:t>
            </w:r>
            <w:r w:rsidRPr="00155241">
              <w:rPr>
                <w:rFonts w:asciiTheme="minorHAnsi" w:hAnsiTheme="minorHAnsi" w:cstheme="minorHAnsi"/>
              </w:rPr>
              <w:t>. It is now also a declared noxious weed under Queensland, Western Australia and Northern Territory legislation</w:t>
            </w:r>
            <w:r w:rsidR="00DC762A" w:rsidRPr="00155241">
              <w:rPr>
                <w:rFonts w:asciiTheme="minorHAnsi" w:hAnsiTheme="minorHAnsi" w:cstheme="minorHAnsi"/>
              </w:rPr>
              <w:t xml:space="preserve"> (</w:t>
            </w:r>
            <w:r w:rsidR="002011E0" w:rsidRPr="00155241">
              <w:rPr>
                <w:rFonts w:asciiTheme="minorHAnsi" w:hAnsiTheme="minorHAnsi" w:cstheme="minorHAnsi"/>
                <w:i/>
              </w:rPr>
              <w:t xml:space="preserve">Biosecurity and Agricultural Management (Prohibited Organisms) Declaration 2013 </w:t>
            </w:r>
            <w:r w:rsidR="002011E0" w:rsidRPr="00155241">
              <w:rPr>
                <w:rFonts w:asciiTheme="minorHAnsi" w:hAnsiTheme="minorHAnsi" w:cstheme="minorHAnsi"/>
              </w:rPr>
              <w:t>(WA)</w:t>
            </w:r>
            <w:r w:rsidR="002011E0" w:rsidRPr="00155241">
              <w:rPr>
                <w:rFonts w:asciiTheme="minorHAnsi" w:hAnsiTheme="minorHAnsi" w:cstheme="minorHAnsi"/>
                <w:i/>
              </w:rPr>
              <w:t xml:space="preserve">, </w:t>
            </w:r>
            <w:r w:rsidR="00351256" w:rsidRPr="00155241">
              <w:rPr>
                <w:rFonts w:asciiTheme="minorHAnsi" w:hAnsiTheme="minorHAnsi" w:cstheme="minorHAnsi"/>
              </w:rPr>
              <w:t>DAFF 201</w:t>
            </w:r>
            <w:r w:rsidR="00721FDF">
              <w:rPr>
                <w:rFonts w:asciiTheme="minorHAnsi" w:hAnsiTheme="minorHAnsi" w:cstheme="minorHAnsi"/>
              </w:rPr>
              <w:t>6</w:t>
            </w:r>
            <w:r w:rsidR="00351256" w:rsidRPr="00155241">
              <w:rPr>
                <w:rFonts w:asciiTheme="minorHAnsi" w:hAnsiTheme="minorHAnsi" w:cstheme="minorHAnsi"/>
              </w:rPr>
              <w:t xml:space="preserve">, </w:t>
            </w:r>
            <w:r w:rsidR="002011E0" w:rsidRPr="00155241">
              <w:rPr>
                <w:rFonts w:asciiTheme="minorHAnsi" w:hAnsiTheme="minorHAnsi" w:cstheme="minorHAnsi"/>
              </w:rPr>
              <w:t>DoENR 201</w:t>
            </w:r>
            <w:r w:rsidR="00BF2569">
              <w:rPr>
                <w:rFonts w:asciiTheme="minorHAnsi" w:hAnsiTheme="minorHAnsi" w:cstheme="minorHAnsi"/>
              </w:rPr>
              <w:t>7</w:t>
            </w:r>
            <w:r w:rsidR="00DC762A" w:rsidRPr="00155241">
              <w:rPr>
                <w:rFonts w:asciiTheme="minorHAnsi" w:hAnsiTheme="minorHAnsi" w:cstheme="minorHAnsi"/>
              </w:rPr>
              <w:t>)</w:t>
            </w:r>
            <w:r w:rsidR="008B5569" w:rsidRPr="00155241">
              <w:rPr>
                <w:rFonts w:asciiTheme="minorHAnsi" w:hAnsiTheme="minorHAnsi" w:cstheme="minorHAnsi"/>
              </w:rPr>
              <w:t xml:space="preserve">. </w:t>
            </w:r>
            <w:r w:rsidR="003909D4" w:rsidRPr="00155241">
              <w:rPr>
                <w:rFonts w:asciiTheme="minorHAnsi" w:hAnsiTheme="minorHAnsi" w:cstheme="minorHAnsi"/>
              </w:rPr>
              <w:t>T</w:t>
            </w:r>
            <w:r w:rsidR="008B5569" w:rsidRPr="00155241">
              <w:rPr>
                <w:rFonts w:asciiTheme="minorHAnsi" w:hAnsiTheme="minorHAnsi" w:cstheme="minorHAnsi"/>
              </w:rPr>
              <w:t xml:space="preserve">here have been calls for increased recognition in government policies of the complementary </w:t>
            </w:r>
            <w:r w:rsidR="00A74950" w:rsidRPr="00155241">
              <w:rPr>
                <w:rFonts w:asciiTheme="minorHAnsi" w:hAnsiTheme="minorHAnsi" w:cstheme="minorHAnsi"/>
              </w:rPr>
              <w:t>natural resource management</w:t>
            </w:r>
            <w:r w:rsidR="008B5569" w:rsidRPr="00155241">
              <w:rPr>
                <w:rFonts w:asciiTheme="minorHAnsi" w:hAnsiTheme="minorHAnsi" w:cstheme="minorHAnsi"/>
              </w:rPr>
              <w:t>, climate and agricultur</w:t>
            </w:r>
            <w:r w:rsidR="0082188E" w:rsidRPr="00155241">
              <w:rPr>
                <w:rFonts w:asciiTheme="minorHAnsi" w:hAnsiTheme="minorHAnsi" w:cstheme="minorHAnsi"/>
              </w:rPr>
              <w:t>e</w:t>
            </w:r>
            <w:r w:rsidR="008B5569" w:rsidRPr="00155241">
              <w:rPr>
                <w:rFonts w:asciiTheme="minorHAnsi" w:hAnsiTheme="minorHAnsi" w:cstheme="minorHAnsi"/>
              </w:rPr>
              <w:t>-related benefits of controlling the continued spread of the grass</w:t>
            </w:r>
            <w:r w:rsidR="00B65F55" w:rsidRPr="00155241">
              <w:rPr>
                <w:rFonts w:asciiTheme="minorHAnsi" w:hAnsiTheme="minorHAnsi" w:cstheme="minorHAnsi"/>
              </w:rPr>
              <w:t xml:space="preserve"> (Petty 2013)</w:t>
            </w:r>
            <w:r w:rsidR="008B5569" w:rsidRPr="00155241">
              <w:rPr>
                <w:rFonts w:asciiTheme="minorHAnsi" w:hAnsiTheme="minorHAnsi" w:cstheme="minorHAnsi"/>
              </w:rPr>
              <w:t>.</w:t>
            </w:r>
          </w:p>
        </w:tc>
      </w:tr>
    </w:tbl>
    <w:p w14:paraId="60E0ACEE" w14:textId="7960B7B4" w:rsidR="007D0E89" w:rsidRPr="00155241" w:rsidRDefault="007D0E89" w:rsidP="00720FEE">
      <w:pPr>
        <w:pStyle w:val="BodyText"/>
        <w:rPr>
          <w:rFonts w:asciiTheme="minorHAnsi" w:hAnsiTheme="minorHAnsi" w:cstheme="minorHAnsi"/>
          <w:b/>
        </w:rPr>
      </w:pPr>
    </w:p>
    <w:p w14:paraId="26571A01" w14:textId="69032A85" w:rsidR="00A8720D" w:rsidRPr="00155241" w:rsidRDefault="00AD51B5" w:rsidP="00F23423">
      <w:pPr>
        <w:pStyle w:val="Heading2SB"/>
        <w:rPr>
          <w:rFonts w:asciiTheme="minorHAnsi" w:hAnsiTheme="minorHAnsi" w:cstheme="minorHAnsi"/>
        </w:rPr>
      </w:pPr>
      <w:bookmarkStart w:id="153" w:name="_Toc484167716"/>
      <w:bookmarkStart w:id="154" w:name="_Toc484167826"/>
      <w:bookmarkStart w:id="155" w:name="_Toc484171891"/>
      <w:bookmarkStart w:id="156" w:name="_Toc484172065"/>
      <w:bookmarkStart w:id="157" w:name="_Toc484176741"/>
      <w:bookmarkStart w:id="158" w:name="_Toc512583916"/>
      <w:bookmarkEnd w:id="153"/>
      <w:bookmarkEnd w:id="154"/>
      <w:bookmarkEnd w:id="155"/>
      <w:bookmarkEnd w:id="156"/>
      <w:bookmarkEnd w:id="157"/>
      <w:r w:rsidRPr="00155241">
        <w:rPr>
          <w:rFonts w:asciiTheme="minorHAnsi" w:hAnsiTheme="minorHAnsi" w:cstheme="minorHAnsi"/>
        </w:rPr>
        <w:t>E</w:t>
      </w:r>
      <w:r w:rsidR="00A74950" w:rsidRPr="00155241">
        <w:rPr>
          <w:rFonts w:asciiTheme="minorHAnsi" w:hAnsiTheme="minorHAnsi" w:cstheme="minorHAnsi"/>
        </w:rPr>
        <w:t>missions Reduction Fund</w:t>
      </w:r>
      <w:r w:rsidRPr="00155241">
        <w:rPr>
          <w:rFonts w:asciiTheme="minorHAnsi" w:hAnsiTheme="minorHAnsi" w:cstheme="minorHAnsi"/>
        </w:rPr>
        <w:t xml:space="preserve"> </w:t>
      </w:r>
      <w:r w:rsidR="00841794">
        <w:rPr>
          <w:rFonts w:asciiTheme="minorHAnsi" w:hAnsiTheme="minorHAnsi" w:cstheme="minorHAnsi"/>
        </w:rPr>
        <w:t>m</w:t>
      </w:r>
      <w:r w:rsidRPr="00155241">
        <w:rPr>
          <w:rFonts w:asciiTheme="minorHAnsi" w:hAnsiTheme="minorHAnsi" w:cstheme="minorHAnsi"/>
        </w:rPr>
        <w:t xml:space="preserve">ethods, </w:t>
      </w:r>
      <w:r w:rsidR="00841794">
        <w:rPr>
          <w:rFonts w:asciiTheme="minorHAnsi" w:hAnsiTheme="minorHAnsi" w:cstheme="minorHAnsi"/>
        </w:rPr>
        <w:t>f</w:t>
      </w:r>
      <w:r w:rsidR="00A8720D" w:rsidRPr="00155241">
        <w:rPr>
          <w:rFonts w:asciiTheme="minorHAnsi" w:hAnsiTheme="minorHAnsi" w:cstheme="minorHAnsi"/>
        </w:rPr>
        <w:t>ertiliser efficiency</w:t>
      </w:r>
      <w:r w:rsidR="002415E6" w:rsidRPr="00155241">
        <w:rPr>
          <w:rFonts w:asciiTheme="minorHAnsi" w:hAnsiTheme="minorHAnsi" w:cstheme="minorHAnsi"/>
        </w:rPr>
        <w:t xml:space="preserve"> </w:t>
      </w:r>
      <w:r w:rsidR="00A8720D" w:rsidRPr="00155241">
        <w:rPr>
          <w:rFonts w:asciiTheme="minorHAnsi" w:hAnsiTheme="minorHAnsi" w:cstheme="minorHAnsi"/>
        </w:rPr>
        <w:t>and multiple benefits</w:t>
      </w:r>
      <w:bookmarkEnd w:id="158"/>
    </w:p>
    <w:p w14:paraId="1C9E8971" w14:textId="149F8250" w:rsidR="0093239D" w:rsidRPr="001360F7" w:rsidRDefault="00AD51B5" w:rsidP="0093239D">
      <w:pPr>
        <w:pStyle w:val="Bodytext0"/>
        <w:rPr>
          <w:rStyle w:val="Emphasis"/>
          <w:rFonts w:asciiTheme="minorHAnsi" w:hAnsiTheme="minorHAnsi" w:cstheme="minorHAnsi"/>
          <w:i w:val="0"/>
          <w:sz w:val="21"/>
        </w:rPr>
      </w:pPr>
      <w:r w:rsidRPr="001360F7">
        <w:rPr>
          <w:rStyle w:val="Emphasis"/>
          <w:rFonts w:asciiTheme="minorHAnsi" w:hAnsiTheme="minorHAnsi" w:cstheme="minorHAnsi"/>
          <w:i w:val="0"/>
          <w:iCs w:val="0"/>
          <w:sz w:val="21"/>
        </w:rPr>
        <w:t xml:space="preserve">At the federal level, the ERF provides the main source of funding for emissions reductions on the land. </w:t>
      </w:r>
      <w:r w:rsidR="0093239D" w:rsidRPr="001360F7">
        <w:rPr>
          <w:rStyle w:val="Emphasis"/>
          <w:rFonts w:asciiTheme="minorHAnsi" w:hAnsiTheme="minorHAnsi" w:cstheme="minorHAnsi"/>
          <w:i w:val="0"/>
          <w:iCs w:val="0"/>
          <w:sz w:val="21"/>
        </w:rPr>
        <w:t xml:space="preserve">The Government’s 2017 review </w:t>
      </w:r>
      <w:r w:rsidR="00AA7F2A">
        <w:rPr>
          <w:rStyle w:val="Emphasis"/>
          <w:rFonts w:asciiTheme="minorHAnsi" w:hAnsiTheme="minorHAnsi" w:cstheme="minorHAnsi"/>
          <w:i w:val="0"/>
          <w:iCs w:val="0"/>
          <w:sz w:val="21"/>
        </w:rPr>
        <w:t xml:space="preserve">of climate policies </w:t>
      </w:r>
      <w:r w:rsidR="0093239D" w:rsidRPr="001360F7">
        <w:rPr>
          <w:rStyle w:val="Emphasis"/>
          <w:rFonts w:asciiTheme="minorHAnsi" w:hAnsiTheme="minorHAnsi" w:cstheme="minorHAnsi"/>
          <w:i w:val="0"/>
          <w:iCs w:val="0"/>
          <w:sz w:val="21"/>
        </w:rPr>
        <w:t>confirmed the ERF as the centrepiece of its emissions reduction policy</w:t>
      </w:r>
      <w:r w:rsidR="00277792" w:rsidRPr="001360F7">
        <w:rPr>
          <w:rStyle w:val="Emphasis"/>
          <w:rFonts w:asciiTheme="minorHAnsi" w:hAnsiTheme="minorHAnsi" w:cstheme="minorHAnsi"/>
          <w:i w:val="0"/>
          <w:iCs w:val="0"/>
          <w:sz w:val="21"/>
        </w:rPr>
        <w:t xml:space="preserve"> (DoEE 2017a)</w:t>
      </w:r>
      <w:r w:rsidR="0093239D" w:rsidRPr="001360F7">
        <w:rPr>
          <w:rStyle w:val="Emphasis"/>
          <w:rFonts w:asciiTheme="minorHAnsi" w:hAnsiTheme="minorHAnsi" w:cstheme="minorHAnsi"/>
          <w:i w:val="0"/>
          <w:iCs w:val="0"/>
          <w:sz w:val="21"/>
        </w:rPr>
        <w:t xml:space="preserve">. </w:t>
      </w:r>
      <w:r w:rsidR="00804524" w:rsidRPr="001360F7">
        <w:rPr>
          <w:rStyle w:val="Emphasis"/>
          <w:rFonts w:asciiTheme="minorHAnsi" w:hAnsiTheme="minorHAnsi" w:cstheme="minorHAnsi"/>
          <w:i w:val="0"/>
          <w:iCs w:val="0"/>
          <w:sz w:val="21"/>
        </w:rPr>
        <w:t>A</w:t>
      </w:r>
      <w:r w:rsidR="00C213D6" w:rsidRPr="001360F7">
        <w:rPr>
          <w:rStyle w:val="Emphasis"/>
          <w:rFonts w:asciiTheme="minorHAnsi" w:hAnsiTheme="minorHAnsi" w:cstheme="minorHAnsi"/>
          <w:i w:val="0"/>
          <w:iCs w:val="0"/>
          <w:sz w:val="21"/>
        </w:rPr>
        <w:t>bout $</w:t>
      </w:r>
      <w:r w:rsidR="00867F05" w:rsidRPr="001360F7">
        <w:rPr>
          <w:rStyle w:val="Emphasis"/>
          <w:rFonts w:asciiTheme="minorHAnsi" w:hAnsiTheme="minorHAnsi" w:cstheme="minorHAnsi"/>
          <w:i w:val="0"/>
          <w:iCs w:val="0"/>
          <w:sz w:val="21"/>
        </w:rPr>
        <w:t xml:space="preserve">265 </w:t>
      </w:r>
      <w:r w:rsidR="00C213D6" w:rsidRPr="001360F7">
        <w:rPr>
          <w:rStyle w:val="Emphasis"/>
          <w:rFonts w:asciiTheme="minorHAnsi" w:hAnsiTheme="minorHAnsi" w:cstheme="minorHAnsi"/>
          <w:i w:val="0"/>
          <w:iCs w:val="0"/>
          <w:sz w:val="21"/>
        </w:rPr>
        <w:t>million in funding remains for future ERF auctions</w:t>
      </w:r>
      <w:r w:rsidR="0084575D" w:rsidRPr="001360F7">
        <w:rPr>
          <w:rStyle w:val="Emphasis"/>
          <w:rFonts w:asciiTheme="minorHAnsi" w:hAnsiTheme="minorHAnsi" w:cstheme="minorHAnsi"/>
          <w:i w:val="0"/>
          <w:iCs w:val="0"/>
          <w:sz w:val="21"/>
        </w:rPr>
        <w:t xml:space="preserve"> (CER</w:t>
      </w:r>
      <w:r w:rsidR="007D1E4E">
        <w:rPr>
          <w:rStyle w:val="Emphasis"/>
          <w:rFonts w:asciiTheme="minorHAnsi" w:hAnsiTheme="minorHAnsi" w:cstheme="minorHAnsi"/>
          <w:i w:val="0"/>
          <w:iCs w:val="0"/>
          <w:sz w:val="21"/>
        </w:rPr>
        <w:t> </w:t>
      </w:r>
      <w:r w:rsidR="0084575D" w:rsidRPr="001360F7">
        <w:rPr>
          <w:rStyle w:val="Emphasis"/>
          <w:rFonts w:asciiTheme="minorHAnsi" w:hAnsiTheme="minorHAnsi" w:cstheme="minorHAnsi"/>
          <w:i w:val="0"/>
          <w:iCs w:val="0"/>
          <w:sz w:val="21"/>
        </w:rPr>
        <w:t>2017</w:t>
      </w:r>
      <w:r w:rsidR="00022774" w:rsidRPr="001360F7">
        <w:rPr>
          <w:rStyle w:val="Emphasis"/>
          <w:rFonts w:asciiTheme="minorHAnsi" w:hAnsiTheme="minorHAnsi" w:cstheme="minorHAnsi"/>
          <w:i w:val="0"/>
          <w:iCs w:val="0"/>
          <w:sz w:val="21"/>
        </w:rPr>
        <w:t>c</w:t>
      </w:r>
      <w:r w:rsidR="0084575D" w:rsidRPr="001360F7">
        <w:rPr>
          <w:rStyle w:val="Emphasis"/>
          <w:rFonts w:asciiTheme="minorHAnsi" w:hAnsiTheme="minorHAnsi" w:cstheme="minorHAnsi"/>
          <w:i w:val="0"/>
          <w:iCs w:val="0"/>
          <w:sz w:val="21"/>
        </w:rPr>
        <w:t>)</w:t>
      </w:r>
      <w:r w:rsidR="0093239D" w:rsidRPr="001360F7">
        <w:rPr>
          <w:rStyle w:val="Emphasis"/>
          <w:rFonts w:asciiTheme="minorHAnsi" w:hAnsiTheme="minorHAnsi" w:cstheme="minorHAnsi"/>
          <w:i w:val="0"/>
          <w:iCs w:val="0"/>
          <w:sz w:val="21"/>
        </w:rPr>
        <w:t>.</w:t>
      </w:r>
      <w:r w:rsidR="00C213D6" w:rsidRPr="001360F7">
        <w:rPr>
          <w:rStyle w:val="Emphasis"/>
          <w:rFonts w:asciiTheme="minorHAnsi" w:hAnsiTheme="minorHAnsi" w:cstheme="minorHAnsi"/>
          <w:i w:val="0"/>
          <w:iCs w:val="0"/>
          <w:sz w:val="21"/>
        </w:rPr>
        <w:t xml:space="preserve"> </w:t>
      </w:r>
    </w:p>
    <w:p w14:paraId="149BB0C0" w14:textId="4264591B" w:rsidR="003879B0" w:rsidRPr="001360F7" w:rsidRDefault="003879B0" w:rsidP="0093239D">
      <w:pPr>
        <w:pStyle w:val="Bodytext0"/>
        <w:rPr>
          <w:rFonts w:asciiTheme="minorHAnsi" w:hAnsiTheme="minorHAnsi" w:cstheme="minorHAnsi"/>
          <w:sz w:val="21"/>
        </w:rPr>
      </w:pPr>
      <w:r w:rsidRPr="001360F7">
        <w:rPr>
          <w:rFonts w:asciiTheme="minorHAnsi" w:hAnsiTheme="minorHAnsi" w:cstheme="minorHAnsi"/>
          <w:sz w:val="21"/>
        </w:rPr>
        <w:t>The ERF is focused on purchasing emissions reductions rather than explicitly funding co-benefits.</w:t>
      </w:r>
    </w:p>
    <w:p w14:paraId="63154287" w14:textId="4656FC5F" w:rsidR="002415E6" w:rsidRPr="001360F7" w:rsidRDefault="00EA35BE" w:rsidP="0028177B">
      <w:pPr>
        <w:pStyle w:val="Bodytext0"/>
        <w:rPr>
          <w:rStyle w:val="Emphasis"/>
          <w:rFonts w:asciiTheme="minorHAnsi" w:hAnsiTheme="minorHAnsi" w:cstheme="minorHAnsi"/>
          <w:i w:val="0"/>
          <w:iCs w:val="0"/>
          <w:sz w:val="21"/>
        </w:rPr>
      </w:pPr>
      <w:r w:rsidRPr="001360F7">
        <w:rPr>
          <w:rFonts w:asciiTheme="minorHAnsi" w:hAnsiTheme="minorHAnsi" w:cstheme="minorHAnsi"/>
          <w:sz w:val="21"/>
        </w:rPr>
        <w:t>However, if ERF projects were able to secure additional revenue by delivering benefits beyond emissions reductions, uptake of certain ERF projects could be higher.</w:t>
      </w:r>
      <w:r w:rsidR="00F66DC2">
        <w:rPr>
          <w:rStyle w:val="Emphasis"/>
          <w:rFonts w:asciiTheme="minorHAnsi" w:hAnsiTheme="minorHAnsi" w:cstheme="minorHAnsi"/>
          <w:i w:val="0"/>
          <w:iCs w:val="0"/>
          <w:sz w:val="21"/>
        </w:rPr>
        <w:t xml:space="preserve"> </w:t>
      </w:r>
      <w:r w:rsidR="002415E6" w:rsidRPr="001360F7">
        <w:rPr>
          <w:rStyle w:val="Emphasis"/>
          <w:rFonts w:asciiTheme="minorHAnsi" w:hAnsiTheme="minorHAnsi" w:cstheme="minorHAnsi"/>
          <w:i w:val="0"/>
          <w:iCs w:val="0"/>
          <w:sz w:val="21"/>
        </w:rPr>
        <w:t>Investment in new method development under the ERF could</w:t>
      </w:r>
      <w:r w:rsidR="00C213D6" w:rsidRPr="001360F7">
        <w:rPr>
          <w:rStyle w:val="Emphasis"/>
          <w:rFonts w:asciiTheme="minorHAnsi" w:hAnsiTheme="minorHAnsi" w:cstheme="minorHAnsi"/>
          <w:i w:val="0"/>
          <w:iCs w:val="0"/>
          <w:sz w:val="21"/>
        </w:rPr>
        <w:t xml:space="preserve"> therefore</w:t>
      </w:r>
      <w:r w:rsidR="002415E6" w:rsidRPr="001360F7">
        <w:rPr>
          <w:rStyle w:val="Emphasis"/>
          <w:rFonts w:asciiTheme="minorHAnsi" w:hAnsiTheme="minorHAnsi" w:cstheme="minorHAnsi"/>
          <w:i w:val="0"/>
          <w:iCs w:val="0"/>
          <w:sz w:val="21"/>
        </w:rPr>
        <w:t xml:space="preserve"> be worthwhile where other programs or initiatives facilitate uptake by paying for the delivery of benefits</w:t>
      </w:r>
      <w:r w:rsidR="00472862" w:rsidRPr="001360F7">
        <w:rPr>
          <w:rStyle w:val="Emphasis"/>
          <w:rFonts w:asciiTheme="minorHAnsi" w:hAnsiTheme="minorHAnsi" w:cstheme="minorHAnsi"/>
          <w:i w:val="0"/>
          <w:iCs w:val="0"/>
          <w:sz w:val="21"/>
        </w:rPr>
        <w:t xml:space="preserve"> beyond emissions reductions</w:t>
      </w:r>
      <w:r w:rsidR="002415E6" w:rsidRPr="001360F7">
        <w:rPr>
          <w:rStyle w:val="Emphasis"/>
          <w:rFonts w:asciiTheme="minorHAnsi" w:hAnsiTheme="minorHAnsi" w:cstheme="minorHAnsi"/>
          <w:i w:val="0"/>
          <w:iCs w:val="0"/>
          <w:sz w:val="21"/>
        </w:rPr>
        <w:t xml:space="preserve">. For example, the lack of projects using the </w:t>
      </w:r>
      <w:r w:rsidR="00472862" w:rsidRPr="001360F7">
        <w:rPr>
          <w:rStyle w:val="Emphasis"/>
          <w:rFonts w:asciiTheme="minorHAnsi" w:hAnsiTheme="minorHAnsi" w:cstheme="minorHAnsi"/>
          <w:i w:val="0"/>
          <w:iCs w:val="0"/>
          <w:sz w:val="21"/>
        </w:rPr>
        <w:t xml:space="preserve">ERF </w:t>
      </w:r>
      <w:r w:rsidR="002415E6" w:rsidRPr="001360F7">
        <w:rPr>
          <w:rStyle w:val="Emphasis"/>
          <w:rFonts w:asciiTheme="minorHAnsi" w:hAnsiTheme="minorHAnsi" w:cstheme="minorHAnsi"/>
          <w:i w:val="0"/>
          <w:iCs w:val="0"/>
          <w:sz w:val="21"/>
        </w:rPr>
        <w:t xml:space="preserve">Fertiliser </w:t>
      </w:r>
      <w:r w:rsidR="005136A7" w:rsidRPr="001360F7">
        <w:rPr>
          <w:rStyle w:val="Emphasis"/>
          <w:rFonts w:asciiTheme="minorHAnsi" w:hAnsiTheme="minorHAnsi" w:cstheme="minorHAnsi"/>
          <w:i w:val="0"/>
          <w:iCs w:val="0"/>
          <w:sz w:val="21"/>
        </w:rPr>
        <w:t>U</w:t>
      </w:r>
      <w:r w:rsidR="009853A4" w:rsidRPr="001360F7">
        <w:rPr>
          <w:rStyle w:val="Emphasis"/>
          <w:rFonts w:asciiTheme="minorHAnsi" w:hAnsiTheme="minorHAnsi" w:cstheme="minorHAnsi"/>
          <w:i w:val="0"/>
          <w:iCs w:val="0"/>
          <w:sz w:val="21"/>
        </w:rPr>
        <w:t xml:space="preserve">se </w:t>
      </w:r>
      <w:r w:rsidR="005136A7" w:rsidRPr="001360F7">
        <w:rPr>
          <w:rStyle w:val="Emphasis"/>
          <w:rFonts w:asciiTheme="minorHAnsi" w:hAnsiTheme="minorHAnsi" w:cstheme="minorHAnsi"/>
          <w:i w:val="0"/>
          <w:iCs w:val="0"/>
          <w:sz w:val="21"/>
        </w:rPr>
        <w:t>E</w:t>
      </w:r>
      <w:r w:rsidR="009853A4" w:rsidRPr="001360F7">
        <w:rPr>
          <w:rStyle w:val="Emphasis"/>
          <w:rFonts w:asciiTheme="minorHAnsi" w:hAnsiTheme="minorHAnsi" w:cstheme="minorHAnsi"/>
          <w:i w:val="0"/>
          <w:iCs w:val="0"/>
          <w:sz w:val="21"/>
        </w:rPr>
        <w:t xml:space="preserve">fficiency </w:t>
      </w:r>
      <w:r w:rsidR="002415E6" w:rsidRPr="001360F7">
        <w:rPr>
          <w:rStyle w:val="Emphasis"/>
          <w:rFonts w:asciiTheme="minorHAnsi" w:hAnsiTheme="minorHAnsi" w:cstheme="minorHAnsi"/>
          <w:i w:val="0"/>
          <w:iCs w:val="0"/>
          <w:sz w:val="21"/>
        </w:rPr>
        <w:t xml:space="preserve">in </w:t>
      </w:r>
      <w:r w:rsidR="005136A7" w:rsidRPr="001360F7">
        <w:rPr>
          <w:rStyle w:val="Emphasis"/>
          <w:rFonts w:asciiTheme="minorHAnsi" w:hAnsiTheme="minorHAnsi" w:cstheme="minorHAnsi"/>
          <w:i w:val="0"/>
          <w:iCs w:val="0"/>
          <w:sz w:val="21"/>
        </w:rPr>
        <w:t>I</w:t>
      </w:r>
      <w:r w:rsidR="002415E6" w:rsidRPr="001360F7">
        <w:rPr>
          <w:rStyle w:val="Emphasis"/>
          <w:rFonts w:asciiTheme="minorHAnsi" w:hAnsiTheme="minorHAnsi" w:cstheme="minorHAnsi"/>
          <w:i w:val="0"/>
          <w:iCs w:val="0"/>
          <w:sz w:val="21"/>
        </w:rPr>
        <w:t xml:space="preserve">rrigated </w:t>
      </w:r>
      <w:r w:rsidR="005136A7" w:rsidRPr="001360F7">
        <w:rPr>
          <w:rStyle w:val="Emphasis"/>
          <w:rFonts w:asciiTheme="minorHAnsi" w:hAnsiTheme="minorHAnsi" w:cstheme="minorHAnsi"/>
          <w:i w:val="0"/>
          <w:iCs w:val="0"/>
          <w:sz w:val="21"/>
        </w:rPr>
        <w:t>Co</w:t>
      </w:r>
      <w:r w:rsidR="009853A4" w:rsidRPr="001360F7">
        <w:rPr>
          <w:rStyle w:val="Emphasis"/>
          <w:rFonts w:asciiTheme="minorHAnsi" w:hAnsiTheme="minorHAnsi" w:cstheme="minorHAnsi"/>
          <w:i w:val="0"/>
          <w:iCs w:val="0"/>
          <w:sz w:val="21"/>
        </w:rPr>
        <w:t xml:space="preserve">tton </w:t>
      </w:r>
      <w:r w:rsidR="002415E6" w:rsidRPr="001360F7">
        <w:rPr>
          <w:rStyle w:val="Emphasis"/>
          <w:rFonts w:asciiTheme="minorHAnsi" w:hAnsiTheme="minorHAnsi" w:cstheme="minorHAnsi"/>
          <w:i w:val="0"/>
          <w:iCs w:val="0"/>
          <w:sz w:val="21"/>
        </w:rPr>
        <w:t xml:space="preserve">method </w:t>
      </w:r>
      <w:r w:rsidR="004B4CDB" w:rsidRPr="001360F7">
        <w:rPr>
          <w:rStyle w:val="Emphasis"/>
          <w:rFonts w:asciiTheme="minorHAnsi" w:hAnsiTheme="minorHAnsi" w:cstheme="minorHAnsi"/>
          <w:i w:val="0"/>
          <w:iCs w:val="0"/>
          <w:sz w:val="21"/>
        </w:rPr>
        <w:t>(</w:t>
      </w:r>
      <w:r w:rsidR="006E087D" w:rsidRPr="001360F7">
        <w:rPr>
          <w:rStyle w:val="Emphasis"/>
          <w:rFonts w:asciiTheme="minorHAnsi" w:hAnsiTheme="minorHAnsi" w:cstheme="minorHAnsi"/>
          <w:i w:val="0"/>
          <w:iCs w:val="0"/>
          <w:sz w:val="21"/>
        </w:rPr>
        <w:fldChar w:fldCharType="begin"/>
      </w:r>
      <w:r w:rsidR="006E087D" w:rsidRPr="001360F7">
        <w:rPr>
          <w:rStyle w:val="Emphasis"/>
          <w:rFonts w:asciiTheme="minorHAnsi" w:hAnsiTheme="minorHAnsi" w:cstheme="minorHAnsi"/>
          <w:i w:val="0"/>
          <w:iCs w:val="0"/>
          <w:sz w:val="21"/>
        </w:rPr>
        <w:instrText xml:space="preserve"> REF _Ref502928892 \r \h </w:instrText>
      </w:r>
      <w:r w:rsidR="0028177B" w:rsidRPr="001360F7">
        <w:rPr>
          <w:rStyle w:val="Emphasis"/>
          <w:rFonts w:asciiTheme="minorHAnsi" w:hAnsiTheme="minorHAnsi" w:cstheme="minorHAnsi"/>
          <w:i w:val="0"/>
          <w:iCs w:val="0"/>
          <w:sz w:val="21"/>
        </w:rPr>
        <w:instrText xml:space="preserve"> \* MERGEFORMAT </w:instrText>
      </w:r>
      <w:r w:rsidR="006E087D" w:rsidRPr="001360F7">
        <w:rPr>
          <w:rStyle w:val="Emphasis"/>
          <w:rFonts w:asciiTheme="minorHAnsi" w:hAnsiTheme="minorHAnsi" w:cstheme="minorHAnsi"/>
          <w:i w:val="0"/>
          <w:iCs w:val="0"/>
          <w:sz w:val="21"/>
        </w:rPr>
      </w:r>
      <w:r w:rsidR="006E087D" w:rsidRPr="001360F7">
        <w:rPr>
          <w:rStyle w:val="Emphasis"/>
          <w:rFonts w:asciiTheme="minorHAnsi" w:hAnsiTheme="minorHAnsi" w:cstheme="minorHAnsi"/>
          <w:i w:val="0"/>
          <w:iCs w:val="0"/>
          <w:sz w:val="21"/>
        </w:rPr>
        <w:fldChar w:fldCharType="separate"/>
      </w:r>
      <w:r w:rsidR="008F6996">
        <w:rPr>
          <w:rStyle w:val="Emphasis"/>
          <w:rFonts w:asciiTheme="minorHAnsi" w:hAnsiTheme="minorHAnsi" w:cstheme="minorHAnsi"/>
          <w:i w:val="0"/>
          <w:iCs w:val="0"/>
          <w:sz w:val="21"/>
        </w:rPr>
        <w:t>Box 7</w:t>
      </w:r>
      <w:r w:rsidR="006E087D" w:rsidRPr="001360F7">
        <w:rPr>
          <w:rStyle w:val="Emphasis"/>
          <w:rFonts w:asciiTheme="minorHAnsi" w:hAnsiTheme="minorHAnsi" w:cstheme="minorHAnsi"/>
          <w:i w:val="0"/>
          <w:iCs w:val="0"/>
          <w:sz w:val="21"/>
        </w:rPr>
        <w:fldChar w:fldCharType="end"/>
      </w:r>
      <w:r w:rsidR="004B4CDB" w:rsidRPr="001360F7">
        <w:rPr>
          <w:rStyle w:val="Emphasis"/>
          <w:rFonts w:asciiTheme="minorHAnsi" w:hAnsiTheme="minorHAnsi" w:cstheme="minorHAnsi"/>
          <w:i w:val="0"/>
          <w:iCs w:val="0"/>
          <w:sz w:val="21"/>
        </w:rPr>
        <w:t xml:space="preserve">) </w:t>
      </w:r>
      <w:r w:rsidR="00472862" w:rsidRPr="001360F7">
        <w:rPr>
          <w:rStyle w:val="Emphasis"/>
          <w:rFonts w:asciiTheme="minorHAnsi" w:hAnsiTheme="minorHAnsi" w:cstheme="minorHAnsi"/>
          <w:i w:val="0"/>
          <w:iCs w:val="0"/>
          <w:sz w:val="21"/>
        </w:rPr>
        <w:t xml:space="preserve">that credits reductions in emissions from cotton fertiliser </w:t>
      </w:r>
      <w:r w:rsidR="00240E1B" w:rsidRPr="001360F7">
        <w:rPr>
          <w:rStyle w:val="Emphasis"/>
          <w:rFonts w:asciiTheme="minorHAnsi" w:hAnsiTheme="minorHAnsi" w:cstheme="minorHAnsi"/>
          <w:i w:val="0"/>
          <w:iCs w:val="0"/>
          <w:sz w:val="21"/>
        </w:rPr>
        <w:t xml:space="preserve">use </w:t>
      </w:r>
      <w:r w:rsidR="002415E6" w:rsidRPr="001360F7">
        <w:rPr>
          <w:rStyle w:val="Emphasis"/>
          <w:rFonts w:asciiTheme="minorHAnsi" w:hAnsiTheme="minorHAnsi" w:cstheme="minorHAnsi"/>
          <w:i w:val="0"/>
          <w:iCs w:val="0"/>
          <w:sz w:val="21"/>
        </w:rPr>
        <w:t xml:space="preserve">suggests </w:t>
      </w:r>
      <w:r w:rsidR="00472862" w:rsidRPr="001360F7">
        <w:rPr>
          <w:rStyle w:val="Emphasis"/>
          <w:rFonts w:asciiTheme="minorHAnsi" w:hAnsiTheme="minorHAnsi" w:cstheme="minorHAnsi"/>
          <w:i w:val="0"/>
          <w:iCs w:val="0"/>
          <w:sz w:val="21"/>
        </w:rPr>
        <w:t xml:space="preserve">these </w:t>
      </w:r>
      <w:r w:rsidR="002415E6" w:rsidRPr="001360F7">
        <w:rPr>
          <w:rStyle w:val="Emphasis"/>
          <w:rFonts w:asciiTheme="minorHAnsi" w:hAnsiTheme="minorHAnsi" w:cstheme="minorHAnsi"/>
          <w:i w:val="0"/>
          <w:iCs w:val="0"/>
          <w:sz w:val="21"/>
        </w:rPr>
        <w:t>projects are not economic on the basis of their emissions reduction benefits alone</w:t>
      </w:r>
      <w:r w:rsidR="006E087D" w:rsidRPr="001360F7">
        <w:rPr>
          <w:rStyle w:val="Emphasis"/>
          <w:rFonts w:asciiTheme="minorHAnsi" w:hAnsiTheme="minorHAnsi" w:cstheme="minorHAnsi"/>
          <w:i w:val="0"/>
          <w:iCs w:val="0"/>
          <w:sz w:val="21"/>
        </w:rPr>
        <w:t xml:space="preserve"> </w:t>
      </w:r>
      <w:r w:rsidR="006E087D" w:rsidRPr="001360F7">
        <w:rPr>
          <w:rStyle w:val="BodytextChar0"/>
          <w:rFonts w:asciiTheme="minorHAnsi" w:hAnsiTheme="minorHAnsi" w:cstheme="minorHAnsi"/>
          <w:color w:val="auto"/>
          <w:sz w:val="21"/>
        </w:rPr>
        <w:t xml:space="preserve">at current </w:t>
      </w:r>
      <w:r w:rsidR="00A74950" w:rsidRPr="001360F7">
        <w:rPr>
          <w:rStyle w:val="BodytextChar0"/>
          <w:rFonts w:asciiTheme="minorHAnsi" w:hAnsiTheme="minorHAnsi" w:cstheme="minorHAnsi"/>
          <w:color w:val="auto"/>
          <w:sz w:val="21"/>
        </w:rPr>
        <w:t>Australian Carbon Credit Unit</w:t>
      </w:r>
      <w:r w:rsidR="006E087D" w:rsidRPr="001360F7">
        <w:rPr>
          <w:rStyle w:val="BodytextChar0"/>
          <w:rFonts w:asciiTheme="minorHAnsi" w:hAnsiTheme="minorHAnsi" w:cstheme="minorHAnsi"/>
          <w:color w:val="auto"/>
          <w:sz w:val="21"/>
        </w:rPr>
        <w:t xml:space="preserve"> prices</w:t>
      </w:r>
      <w:r w:rsidR="002415E6" w:rsidRPr="001360F7">
        <w:rPr>
          <w:rStyle w:val="BodytextChar0"/>
          <w:rFonts w:asciiTheme="minorHAnsi" w:hAnsiTheme="minorHAnsi" w:cstheme="minorHAnsi"/>
          <w:color w:val="auto"/>
          <w:sz w:val="21"/>
        </w:rPr>
        <w:t xml:space="preserve">. </w:t>
      </w:r>
      <w:r w:rsidR="0028177B" w:rsidRPr="001360F7">
        <w:rPr>
          <w:rFonts w:asciiTheme="minorHAnsi" w:hAnsiTheme="minorHAnsi" w:cstheme="minorHAnsi"/>
          <w:color w:val="000000"/>
          <w:sz w:val="21"/>
        </w:rPr>
        <w:t>Analysis undertaken for CottonInfo (</w:t>
      </w:r>
      <w:r w:rsidR="0005709A" w:rsidRPr="001360F7">
        <w:rPr>
          <w:rFonts w:asciiTheme="minorHAnsi" w:hAnsiTheme="minorHAnsi" w:cstheme="minorHAnsi"/>
          <w:color w:val="000000"/>
          <w:sz w:val="21"/>
        </w:rPr>
        <w:t xml:space="preserve">Welsh et al. </w:t>
      </w:r>
      <w:r w:rsidR="0028177B" w:rsidRPr="001360F7">
        <w:rPr>
          <w:rFonts w:asciiTheme="minorHAnsi" w:hAnsiTheme="minorHAnsi" w:cstheme="minorHAnsi"/>
          <w:color w:val="000000"/>
          <w:sz w:val="21"/>
        </w:rPr>
        <w:t>2015), the cotton industry’s joint extension program, found that</w:t>
      </w:r>
      <w:r w:rsidR="006D3ACB" w:rsidRPr="001360F7">
        <w:rPr>
          <w:rFonts w:asciiTheme="minorHAnsi" w:hAnsiTheme="minorHAnsi" w:cstheme="minorHAnsi"/>
          <w:color w:val="000000"/>
          <w:sz w:val="21"/>
        </w:rPr>
        <w:t xml:space="preserve"> the small scale of emission</w:t>
      </w:r>
      <w:r w:rsidR="00F66DC2">
        <w:rPr>
          <w:rFonts w:asciiTheme="minorHAnsi" w:hAnsiTheme="minorHAnsi" w:cstheme="minorHAnsi"/>
          <w:color w:val="000000"/>
          <w:sz w:val="21"/>
        </w:rPr>
        <w:t>s</w:t>
      </w:r>
      <w:r w:rsidR="006D3ACB" w:rsidRPr="001360F7">
        <w:rPr>
          <w:rFonts w:asciiTheme="minorHAnsi" w:hAnsiTheme="minorHAnsi" w:cstheme="minorHAnsi"/>
          <w:color w:val="000000"/>
          <w:sz w:val="21"/>
        </w:rPr>
        <w:t xml:space="preserve"> reductions available at a farm scale meant </w:t>
      </w:r>
      <w:r w:rsidR="00094830" w:rsidRPr="001360F7">
        <w:rPr>
          <w:rFonts w:asciiTheme="minorHAnsi" w:hAnsiTheme="minorHAnsi" w:cstheme="minorHAnsi"/>
          <w:color w:val="000000"/>
          <w:sz w:val="21"/>
        </w:rPr>
        <w:t>projects</w:t>
      </w:r>
      <w:r w:rsidR="006D3ACB" w:rsidRPr="001360F7">
        <w:rPr>
          <w:rFonts w:asciiTheme="minorHAnsi" w:hAnsiTheme="minorHAnsi" w:cstheme="minorHAnsi"/>
          <w:color w:val="000000"/>
          <w:sz w:val="21"/>
        </w:rPr>
        <w:t xml:space="preserve"> under this method would be uncompetitive at auction</w:t>
      </w:r>
      <w:r w:rsidR="00094830" w:rsidRPr="001360F7">
        <w:rPr>
          <w:rFonts w:asciiTheme="minorHAnsi" w:hAnsiTheme="minorHAnsi" w:cstheme="minorHAnsi"/>
          <w:color w:val="000000"/>
          <w:sz w:val="21"/>
        </w:rPr>
        <w:t xml:space="preserve">. </w:t>
      </w:r>
      <w:r w:rsidR="00094830" w:rsidRPr="001360F7">
        <w:rPr>
          <w:rStyle w:val="Emphasis"/>
          <w:rFonts w:asciiTheme="minorHAnsi" w:hAnsiTheme="minorHAnsi" w:cstheme="minorHAnsi"/>
          <w:i w:val="0"/>
          <w:iCs w:val="0"/>
          <w:sz w:val="21"/>
        </w:rPr>
        <w:t>However, p</w:t>
      </w:r>
      <w:r w:rsidR="002415E6" w:rsidRPr="001360F7">
        <w:rPr>
          <w:rStyle w:val="Emphasis"/>
          <w:rFonts w:asciiTheme="minorHAnsi" w:hAnsiTheme="minorHAnsi" w:cstheme="minorHAnsi"/>
          <w:i w:val="0"/>
          <w:iCs w:val="0"/>
          <w:sz w:val="21"/>
        </w:rPr>
        <w:t xml:space="preserve">rojects that reduce fertiliser use can produce complementary NRM benefits, including reduced nutrient runoff and related water pollution. </w:t>
      </w:r>
    </w:p>
    <w:p w14:paraId="54D2DAA7" w14:textId="6BB459DC" w:rsidR="00E76887" w:rsidRPr="001360F7" w:rsidRDefault="002415E6" w:rsidP="00E76887">
      <w:pPr>
        <w:pStyle w:val="Bodytext0"/>
        <w:rPr>
          <w:rFonts w:asciiTheme="minorHAnsi" w:hAnsiTheme="minorHAnsi" w:cstheme="minorHAnsi"/>
          <w:sz w:val="21"/>
        </w:rPr>
      </w:pPr>
      <w:r w:rsidRPr="001360F7">
        <w:rPr>
          <w:rStyle w:val="Emphasis"/>
          <w:rFonts w:asciiTheme="minorHAnsi" w:hAnsiTheme="minorHAnsi" w:cstheme="minorHAnsi"/>
          <w:i w:val="0"/>
          <w:iCs w:val="0"/>
          <w:sz w:val="21"/>
        </w:rPr>
        <w:t xml:space="preserve">The ERF </w:t>
      </w:r>
      <w:r w:rsidR="006F6040" w:rsidRPr="001360F7">
        <w:rPr>
          <w:rStyle w:val="Emphasis"/>
          <w:rFonts w:asciiTheme="minorHAnsi" w:hAnsiTheme="minorHAnsi" w:cstheme="minorHAnsi"/>
          <w:i w:val="0"/>
          <w:iCs w:val="0"/>
          <w:sz w:val="21"/>
        </w:rPr>
        <w:t xml:space="preserve">additionality rules were </w:t>
      </w:r>
      <w:r w:rsidRPr="001360F7">
        <w:rPr>
          <w:rStyle w:val="Emphasis"/>
          <w:rFonts w:asciiTheme="minorHAnsi" w:hAnsiTheme="minorHAnsi" w:cstheme="minorHAnsi"/>
          <w:i w:val="0"/>
          <w:iCs w:val="0"/>
          <w:sz w:val="21"/>
        </w:rPr>
        <w:t>designed to allow for this type of co-funding</w:t>
      </w:r>
      <w:r w:rsidR="00240E1B" w:rsidRPr="001360F7">
        <w:rPr>
          <w:rStyle w:val="Emphasis"/>
          <w:rFonts w:asciiTheme="minorHAnsi" w:hAnsiTheme="minorHAnsi" w:cstheme="minorHAnsi"/>
          <w:i w:val="0"/>
          <w:iCs w:val="0"/>
          <w:sz w:val="21"/>
        </w:rPr>
        <w:t xml:space="preserve"> </w:t>
      </w:r>
      <w:r w:rsidR="006F6040" w:rsidRPr="001360F7">
        <w:rPr>
          <w:rStyle w:val="Emphasis"/>
          <w:rFonts w:asciiTheme="minorHAnsi" w:hAnsiTheme="minorHAnsi" w:cstheme="minorHAnsi"/>
          <w:i w:val="0"/>
          <w:iCs w:val="0"/>
          <w:sz w:val="21"/>
        </w:rPr>
        <w:t>to deliver benefits beyond emissions reductions</w:t>
      </w:r>
      <w:r w:rsidR="00F66DC2">
        <w:rPr>
          <w:rStyle w:val="Emphasis"/>
          <w:rFonts w:asciiTheme="minorHAnsi" w:hAnsiTheme="minorHAnsi" w:cstheme="minorHAnsi"/>
          <w:i w:val="0"/>
          <w:iCs w:val="0"/>
          <w:sz w:val="21"/>
        </w:rPr>
        <w:t>.</w:t>
      </w:r>
      <w:r w:rsidRPr="001360F7">
        <w:rPr>
          <w:rStyle w:val="Emphasis"/>
          <w:rFonts w:asciiTheme="minorHAnsi" w:hAnsiTheme="minorHAnsi" w:cstheme="minorHAnsi"/>
          <w:i w:val="0"/>
          <w:iCs w:val="0"/>
          <w:sz w:val="21"/>
        </w:rPr>
        <w:t xml:space="preserve"> </w:t>
      </w:r>
      <w:r w:rsidR="00F66DC2">
        <w:rPr>
          <w:rStyle w:val="Emphasis"/>
          <w:rFonts w:asciiTheme="minorHAnsi" w:hAnsiTheme="minorHAnsi" w:cstheme="minorHAnsi"/>
          <w:i w:val="0"/>
          <w:iCs w:val="0"/>
          <w:sz w:val="21"/>
        </w:rPr>
        <w:t>T</w:t>
      </w:r>
      <w:r w:rsidRPr="001360F7">
        <w:rPr>
          <w:rStyle w:val="Emphasis"/>
          <w:rFonts w:asciiTheme="minorHAnsi" w:hAnsiTheme="minorHAnsi" w:cstheme="minorHAnsi"/>
          <w:i w:val="0"/>
          <w:iCs w:val="0"/>
          <w:sz w:val="21"/>
        </w:rPr>
        <w:t xml:space="preserve">he successful development of an approach to use ERF projects </w:t>
      </w:r>
      <w:r w:rsidR="00C213D6" w:rsidRPr="001360F7">
        <w:rPr>
          <w:rStyle w:val="Emphasis"/>
          <w:rFonts w:asciiTheme="minorHAnsi" w:hAnsiTheme="minorHAnsi" w:cstheme="minorHAnsi"/>
          <w:i w:val="0"/>
          <w:iCs w:val="0"/>
          <w:sz w:val="21"/>
        </w:rPr>
        <w:t xml:space="preserve">to reduce fertiliser use and deliver </w:t>
      </w:r>
      <w:r w:rsidRPr="001360F7">
        <w:rPr>
          <w:rStyle w:val="Emphasis"/>
          <w:rFonts w:asciiTheme="minorHAnsi" w:hAnsiTheme="minorHAnsi" w:cstheme="minorHAnsi"/>
          <w:i w:val="0"/>
          <w:iCs w:val="0"/>
          <w:sz w:val="21"/>
        </w:rPr>
        <w:t xml:space="preserve">multiple benefits could serve as a pilot for other </w:t>
      </w:r>
      <w:r w:rsidR="00C213D6" w:rsidRPr="001360F7">
        <w:rPr>
          <w:rStyle w:val="Emphasis"/>
          <w:rFonts w:asciiTheme="minorHAnsi" w:hAnsiTheme="minorHAnsi" w:cstheme="minorHAnsi"/>
          <w:i w:val="0"/>
          <w:iCs w:val="0"/>
          <w:sz w:val="21"/>
        </w:rPr>
        <w:t>arrangements</w:t>
      </w:r>
      <w:r w:rsidR="006F6040" w:rsidRPr="001360F7">
        <w:rPr>
          <w:rStyle w:val="Emphasis"/>
          <w:rFonts w:asciiTheme="minorHAnsi" w:hAnsiTheme="minorHAnsi" w:cstheme="minorHAnsi"/>
          <w:i w:val="0"/>
          <w:iCs w:val="0"/>
          <w:sz w:val="21"/>
        </w:rPr>
        <w:t>.</w:t>
      </w:r>
      <w:r w:rsidRPr="001360F7">
        <w:rPr>
          <w:rStyle w:val="Emphasis"/>
          <w:rFonts w:asciiTheme="minorHAnsi" w:hAnsiTheme="minorHAnsi" w:cstheme="minorHAnsi"/>
          <w:i w:val="0"/>
          <w:iCs w:val="0"/>
          <w:sz w:val="21"/>
        </w:rPr>
        <w:t xml:space="preserve"> </w:t>
      </w:r>
      <w:r w:rsidR="002C5309" w:rsidRPr="001360F7">
        <w:rPr>
          <w:rStyle w:val="Emphasis"/>
          <w:rFonts w:asciiTheme="minorHAnsi" w:hAnsiTheme="minorHAnsi" w:cstheme="minorHAnsi"/>
          <w:i w:val="0"/>
          <w:iCs w:val="0"/>
          <w:sz w:val="21"/>
        </w:rPr>
        <w:t xml:space="preserve">To </w:t>
      </w:r>
      <w:r w:rsidR="00D5186C" w:rsidRPr="001360F7">
        <w:rPr>
          <w:rStyle w:val="Emphasis"/>
          <w:rFonts w:asciiTheme="minorHAnsi" w:hAnsiTheme="minorHAnsi" w:cstheme="minorHAnsi"/>
          <w:i w:val="0"/>
          <w:iCs w:val="0"/>
          <w:sz w:val="21"/>
        </w:rPr>
        <w:t xml:space="preserve">contribute to </w:t>
      </w:r>
      <w:r w:rsidR="002C5309" w:rsidRPr="001360F7">
        <w:rPr>
          <w:rStyle w:val="Emphasis"/>
          <w:rFonts w:asciiTheme="minorHAnsi" w:hAnsiTheme="minorHAnsi" w:cstheme="minorHAnsi"/>
          <w:i w:val="0"/>
          <w:iCs w:val="0"/>
          <w:sz w:val="21"/>
        </w:rPr>
        <w:t>achiev</w:t>
      </w:r>
      <w:r w:rsidR="00D5186C" w:rsidRPr="001360F7">
        <w:rPr>
          <w:rStyle w:val="Emphasis"/>
          <w:rFonts w:asciiTheme="minorHAnsi" w:hAnsiTheme="minorHAnsi" w:cstheme="minorHAnsi"/>
          <w:i w:val="0"/>
          <w:iCs w:val="0"/>
          <w:sz w:val="21"/>
        </w:rPr>
        <w:t>ing</w:t>
      </w:r>
      <w:r w:rsidR="002C5309" w:rsidRPr="001360F7">
        <w:rPr>
          <w:rStyle w:val="Emphasis"/>
          <w:rFonts w:asciiTheme="minorHAnsi" w:hAnsiTheme="minorHAnsi" w:cstheme="minorHAnsi"/>
          <w:i w:val="0"/>
          <w:iCs w:val="0"/>
          <w:sz w:val="21"/>
        </w:rPr>
        <w:t xml:space="preserve"> value</w:t>
      </w:r>
      <w:r w:rsidR="00F66DC2">
        <w:rPr>
          <w:rStyle w:val="Emphasis"/>
          <w:rFonts w:asciiTheme="minorHAnsi" w:hAnsiTheme="minorHAnsi" w:cstheme="minorHAnsi"/>
          <w:i w:val="0"/>
          <w:iCs w:val="0"/>
          <w:sz w:val="21"/>
        </w:rPr>
        <w:t xml:space="preserve"> </w:t>
      </w:r>
      <w:r w:rsidR="002C5309" w:rsidRPr="001360F7">
        <w:rPr>
          <w:rStyle w:val="Emphasis"/>
          <w:rFonts w:asciiTheme="minorHAnsi" w:hAnsiTheme="minorHAnsi" w:cstheme="minorHAnsi"/>
          <w:i w:val="0"/>
          <w:iCs w:val="0"/>
          <w:sz w:val="21"/>
        </w:rPr>
        <w:t>for</w:t>
      </w:r>
      <w:r w:rsidR="00F66DC2">
        <w:rPr>
          <w:rStyle w:val="Emphasis"/>
          <w:rFonts w:asciiTheme="minorHAnsi" w:hAnsiTheme="minorHAnsi" w:cstheme="minorHAnsi"/>
          <w:i w:val="0"/>
          <w:iCs w:val="0"/>
          <w:sz w:val="21"/>
        </w:rPr>
        <w:t xml:space="preserve"> </w:t>
      </w:r>
      <w:r w:rsidR="002C5309" w:rsidRPr="001360F7">
        <w:rPr>
          <w:rStyle w:val="Emphasis"/>
          <w:rFonts w:asciiTheme="minorHAnsi" w:hAnsiTheme="minorHAnsi" w:cstheme="minorHAnsi"/>
          <w:i w:val="0"/>
          <w:iCs w:val="0"/>
          <w:sz w:val="21"/>
        </w:rPr>
        <w:t>money it is important that such an approach is designed to encourage uptake of additional projects that would</w:t>
      </w:r>
      <w:r w:rsidR="00296E9E" w:rsidRPr="001360F7">
        <w:rPr>
          <w:rStyle w:val="Emphasis"/>
          <w:rFonts w:asciiTheme="minorHAnsi" w:hAnsiTheme="minorHAnsi" w:cstheme="minorHAnsi"/>
          <w:i w:val="0"/>
          <w:iCs w:val="0"/>
          <w:sz w:val="21"/>
        </w:rPr>
        <w:t xml:space="preserve"> not </w:t>
      </w:r>
      <w:r w:rsidR="002C5309" w:rsidRPr="001360F7">
        <w:rPr>
          <w:rStyle w:val="Emphasis"/>
          <w:rFonts w:asciiTheme="minorHAnsi" w:hAnsiTheme="minorHAnsi" w:cstheme="minorHAnsi"/>
          <w:i w:val="0"/>
          <w:iCs w:val="0"/>
          <w:sz w:val="21"/>
        </w:rPr>
        <w:t xml:space="preserve">be economic under either policy alone. </w:t>
      </w:r>
    </w:p>
    <w:tbl>
      <w:tblPr>
        <w:tblStyle w:val="CCATablebox"/>
        <w:tblW w:w="9628" w:type="dxa"/>
        <w:tblLook w:val="04A0" w:firstRow="1" w:lastRow="0" w:firstColumn="1" w:lastColumn="0" w:noHBand="0" w:noVBand="1"/>
      </w:tblPr>
      <w:tblGrid>
        <w:gridCol w:w="9628"/>
      </w:tblGrid>
      <w:tr w:rsidR="00E76887" w:rsidRPr="00155241" w14:paraId="053FE881" w14:textId="77777777" w:rsidTr="00A158A0">
        <w:trPr>
          <w:cnfStyle w:val="100000000000" w:firstRow="1" w:lastRow="0" w:firstColumn="0" w:lastColumn="0" w:oddVBand="0" w:evenVBand="0" w:oddHBand="0" w:evenHBand="0" w:firstRowFirstColumn="0" w:firstRowLastColumn="0" w:lastRowFirstColumn="0" w:lastRowLastColumn="0"/>
        </w:trPr>
        <w:tc>
          <w:tcPr>
            <w:tcW w:w="9786" w:type="dxa"/>
            <w:shd w:val="clear" w:color="auto" w:fill="D4EBF4" w:themeFill="text2" w:themeFillTint="33"/>
            <w:tcMar>
              <w:top w:w="510" w:type="dxa"/>
              <w:bottom w:w="340" w:type="dxa"/>
            </w:tcMar>
          </w:tcPr>
          <w:p w14:paraId="381B1821" w14:textId="00E832E7" w:rsidR="00E76887" w:rsidRPr="00155241" w:rsidRDefault="00E76887" w:rsidP="00BC077A">
            <w:pPr>
              <w:pStyle w:val="Headingnumberedbox"/>
            </w:pPr>
            <w:bookmarkStart w:id="159" w:name="_Ref502928892"/>
            <w:r w:rsidRPr="00155241">
              <w:t>Fertiliser efficiency, emissions reductions and reduced impact from runoff</w:t>
            </w:r>
            <w:bookmarkEnd w:id="159"/>
          </w:p>
          <w:p w14:paraId="02796D34" w14:textId="5F0DDBAA" w:rsidR="00444FD2" w:rsidRPr="00155241" w:rsidRDefault="00444FD2" w:rsidP="008369FF">
            <w:pPr>
              <w:pStyle w:val="Bodytext0"/>
              <w:rPr>
                <w:rStyle w:val="Emphasis"/>
                <w:rFonts w:asciiTheme="minorHAnsi" w:hAnsiTheme="minorHAnsi" w:cstheme="minorHAnsi"/>
                <w:i w:val="0"/>
              </w:rPr>
            </w:pPr>
            <w:r w:rsidRPr="00155241">
              <w:rPr>
                <w:rStyle w:val="Emphasis"/>
                <w:rFonts w:asciiTheme="minorHAnsi" w:hAnsiTheme="minorHAnsi" w:cstheme="minorHAnsi"/>
                <w:i w:val="0"/>
              </w:rPr>
              <w:t xml:space="preserve">Under the </w:t>
            </w:r>
            <w:r w:rsidR="00A74950" w:rsidRPr="00155241">
              <w:rPr>
                <w:rStyle w:val="Emphasis"/>
                <w:rFonts w:asciiTheme="minorHAnsi" w:hAnsiTheme="minorHAnsi" w:cstheme="minorHAnsi"/>
                <w:i w:val="0"/>
              </w:rPr>
              <w:t>Emissions Reduction Fund</w:t>
            </w:r>
            <w:r w:rsidRPr="00155241">
              <w:rPr>
                <w:rStyle w:val="Emphasis"/>
                <w:rFonts w:asciiTheme="minorHAnsi" w:hAnsiTheme="minorHAnsi" w:cstheme="minorHAnsi"/>
                <w:i w:val="0"/>
              </w:rPr>
              <w:t>, cotton growers can earn carbon credits by reducing emissions from synthetic nitrogen fertiliser per tonne of cotton produced. Emissions reductions can be achieved by increasing the efficiency of fertiliser use by changing the rate, source, timing or placement of nitrogen fertilisers while still maintainin</w:t>
            </w:r>
            <w:r w:rsidR="00734184" w:rsidRPr="00155241">
              <w:rPr>
                <w:rStyle w:val="Emphasis"/>
                <w:rFonts w:asciiTheme="minorHAnsi" w:hAnsiTheme="minorHAnsi" w:cstheme="minorHAnsi"/>
                <w:i w:val="0"/>
              </w:rPr>
              <w:t>g or increasing cotton yields.</w:t>
            </w:r>
          </w:p>
          <w:p w14:paraId="65ABA759" w14:textId="121CA307" w:rsidR="00E76887" w:rsidRPr="00155241" w:rsidRDefault="00444FD2" w:rsidP="00723B93">
            <w:pPr>
              <w:pStyle w:val="Bodytext0"/>
              <w:rPr>
                <w:rFonts w:asciiTheme="minorHAnsi" w:hAnsiTheme="minorHAnsi" w:cstheme="minorHAnsi"/>
                <w:iCs/>
              </w:rPr>
            </w:pPr>
            <w:r w:rsidRPr="00155241">
              <w:rPr>
                <w:rStyle w:val="Emphasis"/>
                <w:rFonts w:asciiTheme="minorHAnsi" w:hAnsiTheme="minorHAnsi" w:cstheme="minorHAnsi"/>
                <w:i w:val="0"/>
              </w:rPr>
              <w:t xml:space="preserve">A similar approach to the cotton method could be applied to the sugar industry with both emissions reductions and water quality benefits. This could improve water quality outcomes in the Great Barrier Reef catchments by reducing nitrogen leaching and runoff from agricultural land as well </w:t>
            </w:r>
            <w:r w:rsidR="005136A7">
              <w:rPr>
                <w:rStyle w:val="Emphasis"/>
                <w:rFonts w:asciiTheme="minorHAnsi" w:hAnsiTheme="minorHAnsi" w:cstheme="minorHAnsi"/>
                <w:i w:val="0"/>
              </w:rPr>
              <w:t xml:space="preserve">as </w:t>
            </w:r>
            <w:r w:rsidRPr="00155241">
              <w:rPr>
                <w:rStyle w:val="Emphasis"/>
                <w:rFonts w:asciiTheme="minorHAnsi" w:hAnsiTheme="minorHAnsi" w:cstheme="minorHAnsi"/>
                <w:i w:val="0"/>
              </w:rPr>
              <w:t xml:space="preserve">reducing emissions (Angus &amp; Grace 2016; Brodie et al. 2015). </w:t>
            </w:r>
            <w:r w:rsidR="004C450C" w:rsidRPr="00155241">
              <w:rPr>
                <w:rStyle w:val="Emphasis"/>
                <w:rFonts w:asciiTheme="minorHAnsi" w:hAnsiTheme="minorHAnsi" w:cstheme="minorHAnsi"/>
                <w:i w:val="0"/>
              </w:rPr>
              <w:t>Such an approach has broader support. For example,</w:t>
            </w:r>
            <w:r w:rsidR="00B57774" w:rsidRPr="00155241">
              <w:rPr>
                <w:rStyle w:val="Emphasis"/>
                <w:rFonts w:asciiTheme="minorHAnsi" w:hAnsiTheme="minorHAnsi" w:cstheme="minorHAnsi"/>
                <w:i w:val="0"/>
              </w:rPr>
              <w:t xml:space="preserve"> </w:t>
            </w:r>
            <w:r w:rsidR="00B57774" w:rsidRPr="00155241">
              <w:rPr>
                <w:rStyle w:val="Emphasis"/>
                <w:rFonts w:asciiTheme="minorHAnsi" w:hAnsiTheme="minorHAnsi" w:cstheme="minorHAnsi"/>
                <w:i w:val="0"/>
                <w:iCs w:val="0"/>
              </w:rPr>
              <w:t xml:space="preserve">in a report for the Queensland Government, Energetics </w:t>
            </w:r>
            <w:r w:rsidR="007D1E4E" w:rsidRPr="00155241">
              <w:rPr>
                <w:rStyle w:val="Emphasis"/>
                <w:rFonts w:asciiTheme="minorHAnsi" w:hAnsiTheme="minorHAnsi" w:cstheme="minorHAnsi"/>
                <w:i w:val="0"/>
                <w:iCs w:val="0"/>
              </w:rPr>
              <w:t>(2017, p4)</w:t>
            </w:r>
            <w:r w:rsidR="007D1E4E">
              <w:rPr>
                <w:rStyle w:val="Emphasis"/>
                <w:rFonts w:asciiTheme="minorHAnsi" w:hAnsiTheme="minorHAnsi" w:cstheme="minorHAnsi"/>
                <w:i w:val="0"/>
                <w:iCs w:val="0"/>
              </w:rPr>
              <w:t xml:space="preserve"> </w:t>
            </w:r>
            <w:r w:rsidR="00B57774" w:rsidRPr="00155241">
              <w:rPr>
                <w:rStyle w:val="Emphasis"/>
                <w:rFonts w:asciiTheme="minorHAnsi" w:hAnsiTheme="minorHAnsi" w:cstheme="minorHAnsi"/>
                <w:i w:val="0"/>
                <w:iCs w:val="0"/>
              </w:rPr>
              <w:t>suggested a new method for fertiliser use efficiency in sugarcane</w:t>
            </w:r>
            <w:r w:rsidR="0028177B" w:rsidRPr="00155241">
              <w:rPr>
                <w:rStyle w:val="Emphasis"/>
                <w:rFonts w:asciiTheme="minorHAnsi" w:hAnsiTheme="minorHAnsi" w:cstheme="minorHAnsi"/>
                <w:i w:val="0"/>
                <w:iCs w:val="0"/>
              </w:rPr>
              <w:t>.</w:t>
            </w:r>
            <w:r w:rsidR="004C450C" w:rsidRPr="00155241">
              <w:rPr>
                <w:rStyle w:val="Emphasis"/>
                <w:rFonts w:asciiTheme="minorHAnsi" w:hAnsiTheme="minorHAnsi" w:cstheme="minorHAnsi"/>
                <w:i w:val="0"/>
              </w:rPr>
              <w:t xml:space="preserve"> </w:t>
            </w:r>
          </w:p>
        </w:tc>
      </w:tr>
    </w:tbl>
    <w:p w14:paraId="7FC7459F" w14:textId="77777777" w:rsidR="00E76887" w:rsidRPr="00155241" w:rsidRDefault="00E76887" w:rsidP="00B2159D">
      <w:pPr>
        <w:pStyle w:val="Bodytext0"/>
        <w:rPr>
          <w:rStyle w:val="Emphasis"/>
          <w:rFonts w:asciiTheme="minorHAnsi" w:hAnsiTheme="minorHAnsi" w:cstheme="minorHAnsi"/>
          <w:i w:val="0"/>
          <w:iCs w:val="0"/>
          <w:sz w:val="21"/>
        </w:rPr>
      </w:pPr>
    </w:p>
    <w:p w14:paraId="1AC6DDC6" w14:textId="3AAD1801" w:rsidR="002415E6" w:rsidRPr="00155241" w:rsidRDefault="002415E6" w:rsidP="00B2159D">
      <w:pPr>
        <w:pStyle w:val="Bodytext0"/>
        <w:rPr>
          <w:rStyle w:val="Emphasis"/>
          <w:rFonts w:asciiTheme="minorHAnsi" w:hAnsiTheme="minorHAnsi" w:cstheme="minorHAnsi"/>
          <w:i w:val="0"/>
          <w:iCs w:val="0"/>
          <w:sz w:val="21"/>
        </w:rPr>
      </w:pPr>
      <w:r w:rsidRPr="00155241">
        <w:rPr>
          <w:rStyle w:val="Emphasis"/>
          <w:rFonts w:asciiTheme="minorHAnsi" w:hAnsiTheme="minorHAnsi" w:cstheme="minorHAnsi"/>
          <w:i w:val="0"/>
          <w:iCs w:val="0"/>
          <w:sz w:val="21"/>
        </w:rPr>
        <w:t xml:space="preserve">Given the high priority governments are according to improving water quality and reducing agricultural runoff into the Great Barrier Reef (GBR) and other sensitive marine catchments, the Authority is of the view that an ERF method to reward </w:t>
      </w:r>
      <w:r w:rsidR="00B04D55" w:rsidRPr="00155241">
        <w:rPr>
          <w:rStyle w:val="Emphasis"/>
          <w:rFonts w:asciiTheme="minorHAnsi" w:hAnsiTheme="minorHAnsi" w:cstheme="minorHAnsi"/>
          <w:i w:val="0"/>
          <w:iCs w:val="0"/>
          <w:sz w:val="21"/>
        </w:rPr>
        <w:t xml:space="preserve">genuine </w:t>
      </w:r>
      <w:r w:rsidRPr="00155241">
        <w:rPr>
          <w:rStyle w:val="Emphasis"/>
          <w:rFonts w:asciiTheme="minorHAnsi" w:hAnsiTheme="minorHAnsi" w:cstheme="minorHAnsi"/>
          <w:i w:val="0"/>
          <w:iCs w:val="0"/>
          <w:sz w:val="21"/>
        </w:rPr>
        <w:t xml:space="preserve">fertiliser reductions from sugarcane </w:t>
      </w:r>
      <w:r w:rsidR="00842EE6" w:rsidRPr="00155241">
        <w:rPr>
          <w:rStyle w:val="Emphasis"/>
          <w:rFonts w:asciiTheme="minorHAnsi" w:hAnsiTheme="minorHAnsi" w:cstheme="minorHAnsi"/>
          <w:i w:val="0"/>
          <w:iCs w:val="0"/>
          <w:sz w:val="21"/>
        </w:rPr>
        <w:t xml:space="preserve">farming </w:t>
      </w:r>
      <w:r w:rsidRPr="00155241">
        <w:rPr>
          <w:rStyle w:val="Emphasis"/>
          <w:rFonts w:asciiTheme="minorHAnsi" w:hAnsiTheme="minorHAnsi" w:cstheme="minorHAnsi"/>
          <w:i w:val="0"/>
          <w:iCs w:val="0"/>
          <w:sz w:val="21"/>
        </w:rPr>
        <w:t>should be explored as a priority.</w:t>
      </w:r>
      <w:r w:rsidR="004118BF" w:rsidRPr="00155241">
        <w:rPr>
          <w:rStyle w:val="Emphasis"/>
          <w:rFonts w:asciiTheme="minorHAnsi" w:hAnsiTheme="minorHAnsi" w:cstheme="minorHAnsi"/>
          <w:i w:val="0"/>
          <w:iCs w:val="0"/>
          <w:sz w:val="21"/>
        </w:rPr>
        <w:t xml:space="preserve"> </w:t>
      </w:r>
      <w:r w:rsidR="00970E49" w:rsidRPr="00155241">
        <w:rPr>
          <w:rStyle w:val="Emphasis"/>
          <w:rFonts w:asciiTheme="minorHAnsi" w:hAnsiTheme="minorHAnsi" w:cstheme="minorHAnsi"/>
          <w:i w:val="0"/>
          <w:iCs w:val="0"/>
          <w:sz w:val="21"/>
        </w:rPr>
        <w:t>Such a method would need to take account of</w:t>
      </w:r>
      <w:r w:rsidR="00CE6845" w:rsidRPr="00155241">
        <w:rPr>
          <w:rStyle w:val="Emphasis"/>
          <w:rFonts w:asciiTheme="minorHAnsi" w:hAnsiTheme="minorHAnsi" w:cstheme="minorHAnsi"/>
          <w:i w:val="0"/>
          <w:iCs w:val="0"/>
          <w:sz w:val="21"/>
        </w:rPr>
        <w:t xml:space="preserve"> </w:t>
      </w:r>
      <w:r w:rsidR="00970E49" w:rsidRPr="00155241">
        <w:rPr>
          <w:rStyle w:val="Emphasis"/>
          <w:rFonts w:asciiTheme="minorHAnsi" w:hAnsiTheme="minorHAnsi" w:cstheme="minorHAnsi"/>
          <w:i w:val="0"/>
          <w:iCs w:val="0"/>
          <w:sz w:val="21"/>
        </w:rPr>
        <w:t xml:space="preserve">Queensland regulations that require cane farmers </w:t>
      </w:r>
      <w:r w:rsidR="005136A7">
        <w:rPr>
          <w:rStyle w:val="Emphasis"/>
          <w:rFonts w:asciiTheme="minorHAnsi" w:hAnsiTheme="minorHAnsi" w:cstheme="minorHAnsi"/>
          <w:i w:val="0"/>
          <w:iCs w:val="0"/>
          <w:sz w:val="21"/>
        </w:rPr>
        <w:t xml:space="preserve">to </w:t>
      </w:r>
      <w:r w:rsidR="00115DC9" w:rsidRPr="00155241">
        <w:rPr>
          <w:rStyle w:val="Emphasis"/>
          <w:rFonts w:asciiTheme="minorHAnsi" w:hAnsiTheme="minorHAnsi" w:cstheme="minorHAnsi"/>
          <w:i w:val="0"/>
          <w:iCs w:val="0"/>
          <w:sz w:val="21"/>
        </w:rPr>
        <w:t>restrict their</w:t>
      </w:r>
      <w:r w:rsidR="00970E49" w:rsidRPr="00155241" w:rsidDel="009062A4">
        <w:rPr>
          <w:rStyle w:val="Emphasis"/>
          <w:rFonts w:asciiTheme="minorHAnsi" w:hAnsiTheme="minorHAnsi" w:cstheme="minorHAnsi"/>
          <w:i w:val="0"/>
          <w:iCs w:val="0"/>
          <w:sz w:val="21"/>
        </w:rPr>
        <w:t xml:space="preserve"> nitrogen and phosphorus</w:t>
      </w:r>
      <w:r w:rsidR="00D72FAC" w:rsidRPr="00155241">
        <w:rPr>
          <w:rStyle w:val="Emphasis"/>
          <w:rFonts w:asciiTheme="minorHAnsi" w:hAnsiTheme="minorHAnsi" w:cstheme="minorHAnsi"/>
          <w:i w:val="0"/>
          <w:iCs w:val="0"/>
          <w:sz w:val="21"/>
        </w:rPr>
        <w:t xml:space="preserve"> </w:t>
      </w:r>
      <w:r w:rsidR="00454206" w:rsidRPr="00155241">
        <w:rPr>
          <w:rStyle w:val="Emphasis"/>
          <w:rFonts w:asciiTheme="minorHAnsi" w:hAnsiTheme="minorHAnsi" w:cstheme="minorHAnsi"/>
          <w:i w:val="0"/>
          <w:iCs w:val="0"/>
          <w:sz w:val="21"/>
        </w:rPr>
        <w:t>use.</w:t>
      </w:r>
      <w:r w:rsidR="00B04D55" w:rsidRPr="00155241">
        <w:rPr>
          <w:rStyle w:val="Emphasis"/>
          <w:rFonts w:asciiTheme="minorHAnsi" w:hAnsiTheme="minorHAnsi" w:cstheme="minorHAnsi"/>
          <w:i w:val="0"/>
          <w:iCs w:val="0"/>
          <w:sz w:val="21"/>
        </w:rPr>
        <w:t xml:space="preserve"> </w:t>
      </w:r>
    </w:p>
    <w:p w14:paraId="5A36B5E4" w14:textId="1D7EBE0D" w:rsidR="002415E6" w:rsidRPr="00155241" w:rsidRDefault="00670F89" w:rsidP="00B2159D">
      <w:pPr>
        <w:pStyle w:val="Bodytext0"/>
        <w:rPr>
          <w:rStyle w:val="Emphasis"/>
          <w:rFonts w:asciiTheme="minorHAnsi" w:hAnsiTheme="minorHAnsi" w:cstheme="minorHAnsi"/>
          <w:i w:val="0"/>
          <w:iCs w:val="0"/>
          <w:sz w:val="21"/>
        </w:rPr>
      </w:pPr>
      <w:r w:rsidRPr="00155241">
        <w:rPr>
          <w:rStyle w:val="Emphasis"/>
          <w:rFonts w:asciiTheme="minorHAnsi" w:hAnsiTheme="minorHAnsi" w:cstheme="minorHAnsi"/>
          <w:i w:val="0"/>
          <w:iCs w:val="0"/>
          <w:sz w:val="21"/>
        </w:rPr>
        <w:t xml:space="preserve">Projects under </w:t>
      </w:r>
      <w:r w:rsidR="002415E6" w:rsidRPr="00155241">
        <w:rPr>
          <w:rStyle w:val="Emphasis"/>
          <w:rFonts w:asciiTheme="minorHAnsi" w:hAnsiTheme="minorHAnsi" w:cstheme="minorHAnsi"/>
          <w:i w:val="0"/>
          <w:iCs w:val="0"/>
          <w:sz w:val="21"/>
        </w:rPr>
        <w:t>a</w:t>
      </w:r>
      <w:r w:rsidR="00CE6845" w:rsidRPr="00155241">
        <w:rPr>
          <w:rStyle w:val="Emphasis"/>
          <w:rFonts w:asciiTheme="minorHAnsi" w:hAnsiTheme="minorHAnsi" w:cstheme="minorHAnsi"/>
          <w:i w:val="0"/>
          <w:iCs w:val="0"/>
          <w:sz w:val="21"/>
        </w:rPr>
        <w:t>n ERF</w:t>
      </w:r>
      <w:r w:rsidR="00224196" w:rsidRPr="00155241">
        <w:rPr>
          <w:rStyle w:val="Emphasis"/>
          <w:rFonts w:asciiTheme="minorHAnsi" w:hAnsiTheme="minorHAnsi" w:cstheme="minorHAnsi"/>
          <w:i w:val="0"/>
          <w:iCs w:val="0"/>
          <w:sz w:val="21"/>
        </w:rPr>
        <w:t xml:space="preserve"> </w:t>
      </w:r>
      <w:r w:rsidR="003C57A3">
        <w:rPr>
          <w:rStyle w:val="Emphasis"/>
          <w:rFonts w:asciiTheme="minorHAnsi" w:hAnsiTheme="minorHAnsi" w:cstheme="minorHAnsi"/>
          <w:i w:val="0"/>
          <w:iCs w:val="0"/>
          <w:sz w:val="21"/>
        </w:rPr>
        <w:t xml:space="preserve">sugarcane </w:t>
      </w:r>
      <w:r w:rsidR="002415E6" w:rsidRPr="00155241">
        <w:rPr>
          <w:rStyle w:val="Emphasis"/>
          <w:rFonts w:asciiTheme="minorHAnsi" w:hAnsiTheme="minorHAnsi" w:cstheme="minorHAnsi"/>
          <w:i w:val="0"/>
          <w:iCs w:val="0"/>
          <w:sz w:val="21"/>
        </w:rPr>
        <w:t xml:space="preserve">fertiliser method </w:t>
      </w:r>
      <w:r w:rsidRPr="00155241">
        <w:rPr>
          <w:rStyle w:val="Emphasis"/>
          <w:rFonts w:asciiTheme="minorHAnsi" w:hAnsiTheme="minorHAnsi" w:cstheme="minorHAnsi"/>
          <w:i w:val="0"/>
          <w:iCs w:val="0"/>
          <w:sz w:val="21"/>
        </w:rPr>
        <w:t xml:space="preserve">are </w:t>
      </w:r>
      <w:r w:rsidR="002415E6" w:rsidRPr="00155241">
        <w:rPr>
          <w:rStyle w:val="Emphasis"/>
          <w:rFonts w:asciiTheme="minorHAnsi" w:hAnsiTheme="minorHAnsi" w:cstheme="minorHAnsi"/>
          <w:i w:val="0"/>
          <w:iCs w:val="0"/>
          <w:sz w:val="21"/>
        </w:rPr>
        <w:t>likely to need co-funding from other sources to pay for water quality benefits and t</w:t>
      </w:r>
      <w:r w:rsidR="00532A07" w:rsidRPr="00155241">
        <w:rPr>
          <w:rStyle w:val="Emphasis"/>
          <w:rFonts w:asciiTheme="minorHAnsi" w:hAnsiTheme="minorHAnsi" w:cstheme="minorHAnsi"/>
          <w:i w:val="0"/>
          <w:iCs w:val="0"/>
          <w:sz w:val="21"/>
        </w:rPr>
        <w:t xml:space="preserve">o make uptake </w:t>
      </w:r>
      <w:r w:rsidR="00382C45">
        <w:rPr>
          <w:rStyle w:val="Emphasis"/>
          <w:rFonts w:asciiTheme="minorHAnsi" w:hAnsiTheme="minorHAnsi" w:cstheme="minorHAnsi"/>
          <w:i w:val="0"/>
          <w:iCs w:val="0"/>
          <w:sz w:val="21"/>
        </w:rPr>
        <w:t xml:space="preserve">more </w:t>
      </w:r>
      <w:r w:rsidR="00532A07" w:rsidRPr="00155241">
        <w:rPr>
          <w:rStyle w:val="Emphasis"/>
          <w:rFonts w:asciiTheme="minorHAnsi" w:hAnsiTheme="minorHAnsi" w:cstheme="minorHAnsi"/>
          <w:i w:val="0"/>
          <w:iCs w:val="0"/>
          <w:sz w:val="21"/>
        </w:rPr>
        <w:t>economic for land</w:t>
      </w:r>
      <w:r w:rsidR="002415E6" w:rsidRPr="00155241">
        <w:rPr>
          <w:rStyle w:val="Emphasis"/>
          <w:rFonts w:asciiTheme="minorHAnsi" w:hAnsiTheme="minorHAnsi" w:cstheme="minorHAnsi"/>
          <w:i w:val="0"/>
          <w:iCs w:val="0"/>
          <w:sz w:val="21"/>
        </w:rPr>
        <w:t>holders. The Reef Trust is one possible source of funding for multiple benefits. The Reef Trust commits $2</w:t>
      </w:r>
      <w:r w:rsidR="00CC60AA">
        <w:rPr>
          <w:rStyle w:val="Emphasis"/>
          <w:rFonts w:asciiTheme="minorHAnsi" w:hAnsiTheme="minorHAnsi" w:cstheme="minorHAnsi"/>
          <w:i w:val="0"/>
          <w:iCs w:val="0"/>
          <w:sz w:val="21"/>
        </w:rPr>
        <w:t>6</w:t>
      </w:r>
      <w:r w:rsidR="002415E6" w:rsidRPr="00155241">
        <w:rPr>
          <w:rStyle w:val="Emphasis"/>
          <w:rFonts w:asciiTheme="minorHAnsi" w:hAnsiTheme="minorHAnsi" w:cstheme="minorHAnsi"/>
          <w:i w:val="0"/>
          <w:iCs w:val="0"/>
          <w:sz w:val="21"/>
        </w:rPr>
        <w:t xml:space="preserve">0 million in Australian Government funding to innovative, targeted investment focused on improving water quality, restoring coastal ecosystem health and enhancing species protection in the </w:t>
      </w:r>
      <w:r w:rsidR="00047B5C" w:rsidRPr="00155241">
        <w:rPr>
          <w:rStyle w:val="Emphasis"/>
          <w:rFonts w:asciiTheme="minorHAnsi" w:hAnsiTheme="minorHAnsi" w:cstheme="minorHAnsi"/>
          <w:i w:val="0"/>
          <w:iCs w:val="0"/>
          <w:sz w:val="21"/>
        </w:rPr>
        <w:t>GBR</w:t>
      </w:r>
      <w:r w:rsidR="000905D5" w:rsidRPr="00155241">
        <w:rPr>
          <w:rStyle w:val="Emphasis"/>
          <w:rFonts w:asciiTheme="minorHAnsi" w:hAnsiTheme="minorHAnsi" w:cstheme="minorHAnsi"/>
          <w:i w:val="0"/>
          <w:iCs w:val="0"/>
          <w:sz w:val="21"/>
        </w:rPr>
        <w:t xml:space="preserve"> </w:t>
      </w:r>
      <w:r w:rsidR="002415E6" w:rsidRPr="00155241">
        <w:rPr>
          <w:rStyle w:val="Emphasis"/>
          <w:rFonts w:asciiTheme="minorHAnsi" w:hAnsiTheme="minorHAnsi" w:cstheme="minorHAnsi"/>
          <w:i w:val="0"/>
          <w:iCs w:val="0"/>
          <w:sz w:val="21"/>
        </w:rPr>
        <w:t xml:space="preserve">region. </w:t>
      </w:r>
    </w:p>
    <w:p w14:paraId="7FECD82C" w14:textId="1C722C8A" w:rsidR="002415E6" w:rsidRPr="00155241" w:rsidRDefault="002415E6" w:rsidP="00B2159D">
      <w:pPr>
        <w:pStyle w:val="Bodytext0"/>
        <w:rPr>
          <w:rStyle w:val="Emphasis"/>
          <w:rFonts w:asciiTheme="minorHAnsi" w:hAnsiTheme="minorHAnsi" w:cstheme="minorHAnsi"/>
          <w:i w:val="0"/>
          <w:iCs w:val="0"/>
          <w:sz w:val="21"/>
        </w:rPr>
      </w:pPr>
      <w:r w:rsidRPr="00155241">
        <w:rPr>
          <w:rStyle w:val="Emphasis"/>
          <w:rFonts w:asciiTheme="minorHAnsi" w:hAnsiTheme="minorHAnsi" w:cstheme="minorHAnsi"/>
          <w:i w:val="0"/>
          <w:iCs w:val="0"/>
          <w:sz w:val="21"/>
        </w:rPr>
        <w:t>The Q</w:t>
      </w:r>
      <w:r w:rsidR="00C6712B" w:rsidRPr="00155241">
        <w:rPr>
          <w:rStyle w:val="Emphasis"/>
          <w:rFonts w:asciiTheme="minorHAnsi" w:hAnsiTheme="minorHAnsi" w:cstheme="minorHAnsi"/>
          <w:i w:val="0"/>
          <w:iCs w:val="0"/>
          <w:sz w:val="21"/>
        </w:rPr>
        <w:t>ueensland</w:t>
      </w:r>
      <w:r w:rsidRPr="00155241">
        <w:rPr>
          <w:rStyle w:val="Emphasis"/>
          <w:rFonts w:asciiTheme="minorHAnsi" w:hAnsiTheme="minorHAnsi" w:cstheme="minorHAnsi"/>
          <w:i w:val="0"/>
          <w:iCs w:val="0"/>
          <w:sz w:val="21"/>
        </w:rPr>
        <w:t xml:space="preserve"> </w:t>
      </w:r>
      <w:r w:rsidR="00C6712B" w:rsidRPr="00155241">
        <w:rPr>
          <w:rStyle w:val="Emphasis"/>
          <w:rFonts w:asciiTheme="minorHAnsi" w:hAnsiTheme="minorHAnsi" w:cstheme="minorHAnsi"/>
          <w:i w:val="0"/>
          <w:iCs w:val="0"/>
          <w:sz w:val="21"/>
        </w:rPr>
        <w:t>G</w:t>
      </w:r>
      <w:r w:rsidRPr="00155241">
        <w:rPr>
          <w:rStyle w:val="Emphasis"/>
          <w:rFonts w:asciiTheme="minorHAnsi" w:hAnsiTheme="minorHAnsi" w:cstheme="minorHAnsi"/>
          <w:i w:val="0"/>
          <w:iCs w:val="0"/>
          <w:sz w:val="21"/>
        </w:rPr>
        <w:t xml:space="preserve">overnment has implemented a number of programs to support the </w:t>
      </w:r>
      <w:r w:rsidR="00DC762A" w:rsidRPr="00155241">
        <w:rPr>
          <w:rStyle w:val="Emphasis"/>
          <w:rFonts w:asciiTheme="minorHAnsi" w:hAnsiTheme="minorHAnsi" w:cstheme="minorHAnsi"/>
          <w:i w:val="0"/>
          <w:iCs w:val="0"/>
          <w:sz w:val="21"/>
        </w:rPr>
        <w:t>GB</w:t>
      </w:r>
      <w:r w:rsidR="00C213D6" w:rsidRPr="00155241">
        <w:rPr>
          <w:rStyle w:val="Emphasis"/>
          <w:rFonts w:asciiTheme="minorHAnsi" w:hAnsiTheme="minorHAnsi" w:cstheme="minorHAnsi"/>
          <w:i w:val="0"/>
          <w:iCs w:val="0"/>
          <w:sz w:val="21"/>
        </w:rPr>
        <w:t>R</w:t>
      </w:r>
      <w:r w:rsidRPr="00155241">
        <w:rPr>
          <w:rStyle w:val="Emphasis"/>
          <w:rFonts w:asciiTheme="minorHAnsi" w:hAnsiTheme="minorHAnsi" w:cstheme="minorHAnsi"/>
          <w:i w:val="0"/>
          <w:iCs w:val="0"/>
          <w:sz w:val="21"/>
        </w:rPr>
        <w:t xml:space="preserve"> and these should also be explored as sources of co-funding, provided they align with ERF additionality and other requirements. </w:t>
      </w:r>
      <w:r w:rsidR="009D7A97" w:rsidRPr="00155241">
        <w:rPr>
          <w:rStyle w:val="Emphasis"/>
          <w:rFonts w:asciiTheme="minorHAnsi" w:hAnsiTheme="minorHAnsi" w:cstheme="minorHAnsi"/>
          <w:i w:val="0"/>
          <w:iCs w:val="0"/>
          <w:sz w:val="21"/>
        </w:rPr>
        <w:t xml:space="preserve">For example, </w:t>
      </w:r>
      <w:r w:rsidR="005138CB">
        <w:rPr>
          <w:rStyle w:val="Emphasis"/>
          <w:rFonts w:asciiTheme="minorHAnsi" w:hAnsiTheme="minorHAnsi" w:cstheme="minorHAnsi"/>
          <w:i w:val="0"/>
          <w:iCs w:val="0"/>
          <w:sz w:val="21"/>
        </w:rPr>
        <w:t>Queensland</w:t>
      </w:r>
      <w:r w:rsidR="005E7325">
        <w:rPr>
          <w:rStyle w:val="Emphasis"/>
          <w:rFonts w:asciiTheme="minorHAnsi" w:hAnsiTheme="minorHAnsi" w:cstheme="minorHAnsi"/>
          <w:i w:val="0"/>
          <w:iCs w:val="0"/>
          <w:sz w:val="21"/>
        </w:rPr>
        <w:t>’s</w:t>
      </w:r>
      <w:r w:rsidR="005138CB">
        <w:rPr>
          <w:rStyle w:val="Emphasis"/>
          <w:rFonts w:asciiTheme="minorHAnsi" w:hAnsiTheme="minorHAnsi" w:cstheme="minorHAnsi"/>
          <w:i w:val="0"/>
          <w:iCs w:val="0"/>
          <w:sz w:val="21"/>
        </w:rPr>
        <w:t xml:space="preserve"> </w:t>
      </w:r>
      <w:r w:rsidR="009D7A97" w:rsidRPr="00155241">
        <w:rPr>
          <w:rStyle w:val="Emphasis"/>
          <w:rFonts w:asciiTheme="minorHAnsi" w:hAnsiTheme="minorHAnsi" w:cstheme="minorHAnsi"/>
          <w:i w:val="0"/>
          <w:iCs w:val="0"/>
          <w:sz w:val="21"/>
        </w:rPr>
        <w:t>Reef Credits pilot could provide another source of funding for water quality benefits (</w:t>
      </w:r>
      <w:r w:rsidR="009D7A97" w:rsidRPr="00155241">
        <w:rPr>
          <w:rStyle w:val="Emphasis"/>
          <w:rFonts w:asciiTheme="minorHAnsi" w:hAnsiTheme="minorHAnsi" w:cstheme="minorHAnsi"/>
          <w:i w:val="0"/>
          <w:iCs w:val="0"/>
          <w:sz w:val="21"/>
        </w:rPr>
        <w:fldChar w:fldCharType="begin"/>
      </w:r>
      <w:r w:rsidR="009D7A97" w:rsidRPr="00155241">
        <w:rPr>
          <w:rStyle w:val="Emphasis"/>
          <w:rFonts w:asciiTheme="minorHAnsi" w:hAnsiTheme="minorHAnsi" w:cstheme="minorHAnsi"/>
          <w:i w:val="0"/>
          <w:iCs w:val="0"/>
          <w:sz w:val="21"/>
        </w:rPr>
        <w:instrText xml:space="preserve"> REF _Ref502928780 \r \h </w:instrText>
      </w:r>
      <w:r w:rsidR="00415B14" w:rsidRPr="00155241">
        <w:rPr>
          <w:rStyle w:val="Emphasis"/>
          <w:rFonts w:asciiTheme="minorHAnsi" w:hAnsiTheme="minorHAnsi" w:cstheme="minorHAnsi"/>
          <w:i w:val="0"/>
          <w:iCs w:val="0"/>
          <w:sz w:val="21"/>
        </w:rPr>
        <w:instrText xml:space="preserve"> \* MERGEFORMAT </w:instrText>
      </w:r>
      <w:r w:rsidR="009D7A97" w:rsidRPr="00155241">
        <w:rPr>
          <w:rStyle w:val="Emphasis"/>
          <w:rFonts w:asciiTheme="minorHAnsi" w:hAnsiTheme="minorHAnsi" w:cstheme="minorHAnsi"/>
          <w:i w:val="0"/>
          <w:iCs w:val="0"/>
          <w:sz w:val="21"/>
        </w:rPr>
      </w:r>
      <w:r w:rsidR="009D7A97" w:rsidRPr="00155241">
        <w:rPr>
          <w:rStyle w:val="Emphasis"/>
          <w:rFonts w:asciiTheme="minorHAnsi" w:hAnsiTheme="minorHAnsi" w:cstheme="minorHAnsi"/>
          <w:i w:val="0"/>
          <w:iCs w:val="0"/>
          <w:sz w:val="21"/>
        </w:rPr>
        <w:fldChar w:fldCharType="separate"/>
      </w:r>
      <w:r w:rsidR="008F6996">
        <w:rPr>
          <w:rStyle w:val="Emphasis"/>
          <w:rFonts w:asciiTheme="minorHAnsi" w:hAnsiTheme="minorHAnsi" w:cstheme="minorHAnsi"/>
          <w:i w:val="0"/>
          <w:iCs w:val="0"/>
          <w:sz w:val="21"/>
        </w:rPr>
        <w:t>Box 8</w:t>
      </w:r>
      <w:r w:rsidR="009D7A97" w:rsidRPr="00155241">
        <w:rPr>
          <w:rStyle w:val="Emphasis"/>
          <w:rFonts w:asciiTheme="minorHAnsi" w:hAnsiTheme="minorHAnsi" w:cstheme="minorHAnsi"/>
          <w:i w:val="0"/>
          <w:iCs w:val="0"/>
          <w:sz w:val="21"/>
        </w:rPr>
        <w:fldChar w:fldCharType="end"/>
      </w:r>
      <w:r w:rsidR="009D7A97" w:rsidRPr="00155241">
        <w:rPr>
          <w:rStyle w:val="Emphasis"/>
          <w:rFonts w:asciiTheme="minorHAnsi" w:hAnsiTheme="minorHAnsi" w:cstheme="minorHAnsi"/>
          <w:i w:val="0"/>
          <w:iCs w:val="0"/>
          <w:sz w:val="21"/>
        </w:rPr>
        <w:t>).</w:t>
      </w:r>
    </w:p>
    <w:p w14:paraId="1C492D17" w14:textId="3443BCCD" w:rsidR="003546D1" w:rsidRPr="00155241" w:rsidRDefault="00B6016C" w:rsidP="007B023A">
      <w:pPr>
        <w:pStyle w:val="Bodytext0"/>
        <w:rPr>
          <w:rStyle w:val="Emphasis"/>
          <w:rFonts w:asciiTheme="minorHAnsi" w:hAnsiTheme="minorHAnsi" w:cstheme="minorHAnsi"/>
          <w:i w:val="0"/>
          <w:iCs w:val="0"/>
          <w:sz w:val="21"/>
        </w:rPr>
      </w:pPr>
      <w:r w:rsidRPr="00155241">
        <w:rPr>
          <w:rStyle w:val="Emphasis"/>
          <w:rFonts w:asciiTheme="minorHAnsi" w:hAnsiTheme="minorHAnsi" w:cstheme="minorHAnsi"/>
          <w:i w:val="0"/>
          <w:iCs w:val="0"/>
          <w:sz w:val="21"/>
        </w:rPr>
        <w:t xml:space="preserve">Aggregated projects using </w:t>
      </w:r>
      <w:r w:rsidR="00907FD8" w:rsidRPr="00155241">
        <w:rPr>
          <w:rStyle w:val="Emphasis"/>
          <w:rFonts w:asciiTheme="minorHAnsi" w:hAnsiTheme="minorHAnsi" w:cstheme="minorHAnsi"/>
          <w:i w:val="0"/>
          <w:iCs w:val="0"/>
          <w:sz w:val="21"/>
        </w:rPr>
        <w:t xml:space="preserve">existing ERF </w:t>
      </w:r>
      <w:r w:rsidR="00787D56" w:rsidRPr="00155241">
        <w:rPr>
          <w:rStyle w:val="Emphasis"/>
          <w:rFonts w:asciiTheme="minorHAnsi" w:hAnsiTheme="minorHAnsi" w:cstheme="minorHAnsi"/>
          <w:i w:val="0"/>
          <w:iCs w:val="0"/>
          <w:sz w:val="21"/>
        </w:rPr>
        <w:t>methods are</w:t>
      </w:r>
      <w:r w:rsidRPr="00155241">
        <w:rPr>
          <w:rStyle w:val="Emphasis"/>
          <w:rFonts w:asciiTheme="minorHAnsi" w:hAnsiTheme="minorHAnsi" w:cstheme="minorHAnsi"/>
          <w:i w:val="0"/>
          <w:iCs w:val="0"/>
          <w:sz w:val="21"/>
        </w:rPr>
        <w:t xml:space="preserve"> </w:t>
      </w:r>
      <w:r w:rsidR="000C5EFF" w:rsidRPr="00155241">
        <w:rPr>
          <w:rStyle w:val="Emphasis"/>
          <w:rFonts w:asciiTheme="minorHAnsi" w:hAnsiTheme="minorHAnsi" w:cstheme="minorHAnsi"/>
          <w:i w:val="0"/>
          <w:iCs w:val="0"/>
          <w:sz w:val="21"/>
        </w:rPr>
        <w:t xml:space="preserve">already </w:t>
      </w:r>
      <w:r w:rsidR="00907FD8" w:rsidRPr="00155241">
        <w:rPr>
          <w:rStyle w:val="Emphasis"/>
          <w:rFonts w:asciiTheme="minorHAnsi" w:hAnsiTheme="minorHAnsi" w:cstheme="minorHAnsi"/>
          <w:i w:val="0"/>
          <w:iCs w:val="0"/>
          <w:sz w:val="21"/>
        </w:rPr>
        <w:t>help</w:t>
      </w:r>
      <w:r w:rsidRPr="00155241">
        <w:rPr>
          <w:rStyle w:val="Emphasis"/>
          <w:rFonts w:asciiTheme="minorHAnsi" w:hAnsiTheme="minorHAnsi" w:cstheme="minorHAnsi"/>
          <w:i w:val="0"/>
          <w:iCs w:val="0"/>
          <w:sz w:val="21"/>
        </w:rPr>
        <w:t xml:space="preserve">ing </w:t>
      </w:r>
      <w:r w:rsidR="00907FD8" w:rsidRPr="00155241">
        <w:rPr>
          <w:rStyle w:val="Emphasis"/>
          <w:rFonts w:asciiTheme="minorHAnsi" w:hAnsiTheme="minorHAnsi" w:cstheme="minorHAnsi"/>
          <w:i w:val="0"/>
          <w:iCs w:val="0"/>
          <w:sz w:val="21"/>
        </w:rPr>
        <w:t xml:space="preserve">improve water quality in the </w:t>
      </w:r>
      <w:r w:rsidR="00D718BF" w:rsidRPr="00155241">
        <w:rPr>
          <w:rStyle w:val="Emphasis"/>
          <w:rFonts w:asciiTheme="minorHAnsi" w:hAnsiTheme="minorHAnsi" w:cstheme="minorHAnsi"/>
          <w:i w:val="0"/>
          <w:iCs w:val="0"/>
          <w:sz w:val="21"/>
        </w:rPr>
        <w:t>GBR</w:t>
      </w:r>
      <w:r w:rsidR="00907FD8" w:rsidRPr="00155241">
        <w:rPr>
          <w:rStyle w:val="Emphasis"/>
          <w:rFonts w:asciiTheme="minorHAnsi" w:hAnsiTheme="minorHAnsi" w:cstheme="minorHAnsi"/>
          <w:i w:val="0"/>
          <w:iCs w:val="0"/>
          <w:sz w:val="21"/>
        </w:rPr>
        <w:t xml:space="preserve"> while </w:t>
      </w:r>
      <w:r w:rsidR="004E4BD8" w:rsidRPr="00155241">
        <w:rPr>
          <w:rStyle w:val="Emphasis"/>
          <w:rFonts w:asciiTheme="minorHAnsi" w:hAnsiTheme="minorHAnsi" w:cstheme="minorHAnsi"/>
          <w:i w:val="0"/>
          <w:iCs w:val="0"/>
          <w:sz w:val="21"/>
        </w:rPr>
        <w:t xml:space="preserve">increasing </w:t>
      </w:r>
      <w:r w:rsidR="00907FD8" w:rsidRPr="00155241">
        <w:rPr>
          <w:rStyle w:val="Emphasis"/>
          <w:rFonts w:asciiTheme="minorHAnsi" w:hAnsiTheme="minorHAnsi" w:cstheme="minorHAnsi"/>
          <w:i w:val="0"/>
          <w:iCs w:val="0"/>
          <w:sz w:val="21"/>
        </w:rPr>
        <w:t>carbon</w:t>
      </w:r>
      <w:r w:rsidR="004E4BD8" w:rsidRPr="00155241">
        <w:rPr>
          <w:rStyle w:val="Emphasis"/>
          <w:rFonts w:asciiTheme="minorHAnsi" w:hAnsiTheme="minorHAnsi" w:cstheme="minorHAnsi"/>
          <w:i w:val="0"/>
          <w:iCs w:val="0"/>
          <w:sz w:val="21"/>
        </w:rPr>
        <w:t xml:space="preserve"> in vegetation</w:t>
      </w:r>
      <w:r w:rsidR="00094830" w:rsidRPr="00155241">
        <w:rPr>
          <w:rStyle w:val="Emphasis"/>
          <w:rFonts w:asciiTheme="minorHAnsi" w:hAnsiTheme="minorHAnsi" w:cstheme="minorHAnsi"/>
          <w:i w:val="0"/>
          <w:iCs w:val="0"/>
          <w:sz w:val="21"/>
        </w:rPr>
        <w:t xml:space="preserve"> (Section </w:t>
      </w:r>
      <w:r w:rsidR="00CC60AA">
        <w:rPr>
          <w:rStyle w:val="Emphasis"/>
          <w:rFonts w:asciiTheme="minorHAnsi" w:hAnsiTheme="minorHAnsi" w:cstheme="minorHAnsi"/>
          <w:i w:val="0"/>
          <w:iCs w:val="0"/>
          <w:sz w:val="21"/>
        </w:rPr>
        <w:fldChar w:fldCharType="begin"/>
      </w:r>
      <w:r w:rsidR="00CC60AA">
        <w:rPr>
          <w:rStyle w:val="Emphasis"/>
          <w:rFonts w:asciiTheme="minorHAnsi" w:hAnsiTheme="minorHAnsi" w:cstheme="minorHAnsi"/>
          <w:i w:val="0"/>
          <w:iCs w:val="0"/>
          <w:sz w:val="21"/>
        </w:rPr>
        <w:instrText xml:space="preserve"> REF _Ref508198976 \r \h </w:instrText>
      </w:r>
      <w:r w:rsidR="00CC60AA">
        <w:rPr>
          <w:rStyle w:val="Emphasis"/>
          <w:rFonts w:asciiTheme="minorHAnsi" w:hAnsiTheme="minorHAnsi" w:cstheme="minorHAnsi"/>
          <w:i w:val="0"/>
          <w:iCs w:val="0"/>
          <w:sz w:val="21"/>
        </w:rPr>
      </w:r>
      <w:r w:rsidR="00CC60AA">
        <w:rPr>
          <w:rStyle w:val="Emphasis"/>
          <w:rFonts w:asciiTheme="minorHAnsi" w:hAnsiTheme="minorHAnsi" w:cstheme="minorHAnsi"/>
          <w:i w:val="0"/>
          <w:iCs w:val="0"/>
          <w:sz w:val="21"/>
        </w:rPr>
        <w:fldChar w:fldCharType="separate"/>
      </w:r>
      <w:r w:rsidR="008F6996">
        <w:rPr>
          <w:rStyle w:val="Emphasis"/>
          <w:rFonts w:asciiTheme="minorHAnsi" w:hAnsiTheme="minorHAnsi" w:cstheme="minorHAnsi"/>
          <w:i w:val="0"/>
          <w:iCs w:val="0"/>
          <w:sz w:val="21"/>
        </w:rPr>
        <w:t>6.2.1</w:t>
      </w:r>
      <w:r w:rsidR="00CC60AA">
        <w:rPr>
          <w:rStyle w:val="Emphasis"/>
          <w:rFonts w:asciiTheme="minorHAnsi" w:hAnsiTheme="minorHAnsi" w:cstheme="minorHAnsi"/>
          <w:i w:val="0"/>
          <w:iCs w:val="0"/>
          <w:sz w:val="21"/>
        </w:rPr>
        <w:fldChar w:fldCharType="end"/>
      </w:r>
      <w:r w:rsidR="00094830" w:rsidRPr="00155241">
        <w:rPr>
          <w:rStyle w:val="Emphasis"/>
          <w:rFonts w:asciiTheme="minorHAnsi" w:hAnsiTheme="minorHAnsi" w:cstheme="minorHAnsi"/>
          <w:i w:val="0"/>
          <w:iCs w:val="0"/>
          <w:sz w:val="21"/>
        </w:rPr>
        <w:t>)</w:t>
      </w:r>
      <w:r w:rsidR="00907FD8" w:rsidRPr="00155241">
        <w:rPr>
          <w:rStyle w:val="Emphasis"/>
          <w:rFonts w:asciiTheme="minorHAnsi" w:hAnsiTheme="minorHAnsi" w:cstheme="minorHAnsi"/>
          <w:i w:val="0"/>
          <w:iCs w:val="0"/>
          <w:sz w:val="21"/>
        </w:rPr>
        <w:t xml:space="preserve">. Establishing woody vegetation </w:t>
      </w:r>
      <w:r w:rsidR="004E4BD8" w:rsidRPr="00155241">
        <w:rPr>
          <w:rStyle w:val="Emphasis"/>
          <w:rFonts w:asciiTheme="minorHAnsi" w:hAnsiTheme="minorHAnsi" w:cstheme="minorHAnsi"/>
          <w:i w:val="0"/>
          <w:iCs w:val="0"/>
          <w:sz w:val="21"/>
        </w:rPr>
        <w:t>along river</w:t>
      </w:r>
      <w:r w:rsidR="00B13A31" w:rsidRPr="00155241">
        <w:rPr>
          <w:rStyle w:val="Emphasis"/>
          <w:rFonts w:asciiTheme="minorHAnsi" w:hAnsiTheme="minorHAnsi" w:cstheme="minorHAnsi"/>
          <w:i w:val="0"/>
          <w:iCs w:val="0"/>
          <w:sz w:val="21"/>
        </w:rPr>
        <w:t>, creek and gully</w:t>
      </w:r>
      <w:r w:rsidR="004E4BD8" w:rsidRPr="00155241">
        <w:rPr>
          <w:rStyle w:val="Emphasis"/>
          <w:rFonts w:asciiTheme="minorHAnsi" w:hAnsiTheme="minorHAnsi" w:cstheme="minorHAnsi"/>
          <w:i w:val="0"/>
          <w:iCs w:val="0"/>
          <w:sz w:val="21"/>
        </w:rPr>
        <w:t xml:space="preserve"> banks</w:t>
      </w:r>
      <w:r w:rsidR="00907FD8" w:rsidRPr="00155241">
        <w:rPr>
          <w:rStyle w:val="Emphasis"/>
          <w:rFonts w:asciiTheme="minorHAnsi" w:hAnsiTheme="minorHAnsi" w:cstheme="minorHAnsi"/>
          <w:i w:val="0"/>
          <w:iCs w:val="0"/>
          <w:sz w:val="21"/>
        </w:rPr>
        <w:t xml:space="preserve"> act</w:t>
      </w:r>
      <w:r w:rsidRPr="00155241">
        <w:rPr>
          <w:rStyle w:val="Emphasis"/>
          <w:rFonts w:asciiTheme="minorHAnsi" w:hAnsiTheme="minorHAnsi" w:cstheme="minorHAnsi"/>
          <w:i w:val="0"/>
          <w:iCs w:val="0"/>
          <w:sz w:val="21"/>
        </w:rPr>
        <w:t>s</w:t>
      </w:r>
      <w:r w:rsidR="00907FD8" w:rsidRPr="00155241">
        <w:rPr>
          <w:rStyle w:val="Emphasis"/>
          <w:rFonts w:asciiTheme="minorHAnsi" w:hAnsiTheme="minorHAnsi" w:cstheme="minorHAnsi"/>
          <w:i w:val="0"/>
          <w:iCs w:val="0"/>
          <w:sz w:val="21"/>
        </w:rPr>
        <w:t xml:space="preserve"> like a sieve to</w:t>
      </w:r>
      <w:r w:rsidR="0047151D" w:rsidRPr="00155241">
        <w:rPr>
          <w:rStyle w:val="Emphasis"/>
          <w:rFonts w:asciiTheme="minorHAnsi" w:hAnsiTheme="minorHAnsi" w:cstheme="minorHAnsi"/>
          <w:i w:val="0"/>
          <w:iCs w:val="0"/>
          <w:sz w:val="21"/>
        </w:rPr>
        <w:t xml:space="preserve"> </w:t>
      </w:r>
      <w:r w:rsidR="0047151D" w:rsidRPr="00155241">
        <w:rPr>
          <w:rFonts w:asciiTheme="minorHAnsi" w:hAnsiTheme="minorHAnsi" w:cstheme="minorHAnsi"/>
          <w:sz w:val="21"/>
        </w:rPr>
        <w:t xml:space="preserve">reduce sediment and pesticides flowing into the </w:t>
      </w:r>
      <w:r w:rsidR="00D718BF" w:rsidRPr="00155241">
        <w:rPr>
          <w:rFonts w:asciiTheme="minorHAnsi" w:hAnsiTheme="minorHAnsi" w:cstheme="minorHAnsi"/>
          <w:sz w:val="21"/>
        </w:rPr>
        <w:t xml:space="preserve">GBR </w:t>
      </w:r>
      <w:r w:rsidR="0047151D" w:rsidRPr="00155241">
        <w:rPr>
          <w:rFonts w:asciiTheme="minorHAnsi" w:hAnsiTheme="minorHAnsi" w:cstheme="minorHAnsi"/>
          <w:sz w:val="21"/>
        </w:rPr>
        <w:t>while also helping to prevent soil erosion</w:t>
      </w:r>
      <w:r w:rsidR="00585F80" w:rsidRPr="00155241">
        <w:rPr>
          <w:rFonts w:asciiTheme="minorHAnsi" w:hAnsiTheme="minorHAnsi" w:cstheme="minorHAnsi"/>
          <w:sz w:val="21"/>
        </w:rPr>
        <w:t xml:space="preserve"> </w:t>
      </w:r>
      <w:r w:rsidR="002415E6" w:rsidRPr="00155241">
        <w:rPr>
          <w:rStyle w:val="Emphasis"/>
          <w:rFonts w:asciiTheme="minorHAnsi" w:hAnsiTheme="minorHAnsi" w:cstheme="minorHAnsi"/>
          <w:i w:val="0"/>
          <w:iCs w:val="0"/>
          <w:sz w:val="21"/>
        </w:rPr>
        <w:t>(</w:t>
      </w:r>
      <w:r w:rsidR="00BF2569">
        <w:rPr>
          <w:rStyle w:val="Emphasis"/>
          <w:rFonts w:asciiTheme="minorHAnsi" w:hAnsiTheme="minorHAnsi" w:cstheme="minorHAnsi"/>
          <w:i w:val="0"/>
          <w:iCs w:val="0"/>
          <w:sz w:val="21"/>
        </w:rPr>
        <w:t xml:space="preserve">Section </w:t>
      </w:r>
      <w:r w:rsidR="00CC60AA">
        <w:rPr>
          <w:rStyle w:val="Emphasis"/>
          <w:rFonts w:asciiTheme="minorHAnsi" w:hAnsiTheme="minorHAnsi" w:cstheme="minorHAnsi"/>
          <w:i w:val="0"/>
          <w:iCs w:val="0"/>
          <w:sz w:val="21"/>
        </w:rPr>
        <w:fldChar w:fldCharType="begin"/>
      </w:r>
      <w:r w:rsidR="00CC60AA">
        <w:rPr>
          <w:rStyle w:val="Emphasis"/>
          <w:rFonts w:asciiTheme="minorHAnsi" w:hAnsiTheme="minorHAnsi" w:cstheme="minorHAnsi"/>
          <w:i w:val="0"/>
          <w:iCs w:val="0"/>
          <w:sz w:val="21"/>
        </w:rPr>
        <w:instrText xml:space="preserve"> REF _Ref503866763 \r \h </w:instrText>
      </w:r>
      <w:r w:rsidR="00CC60AA">
        <w:rPr>
          <w:rStyle w:val="Emphasis"/>
          <w:rFonts w:asciiTheme="minorHAnsi" w:hAnsiTheme="minorHAnsi" w:cstheme="minorHAnsi"/>
          <w:i w:val="0"/>
          <w:iCs w:val="0"/>
          <w:sz w:val="21"/>
        </w:rPr>
      </w:r>
      <w:r w:rsidR="00CC60AA">
        <w:rPr>
          <w:rStyle w:val="Emphasis"/>
          <w:rFonts w:asciiTheme="minorHAnsi" w:hAnsiTheme="minorHAnsi" w:cstheme="minorHAnsi"/>
          <w:i w:val="0"/>
          <w:iCs w:val="0"/>
          <w:sz w:val="21"/>
        </w:rPr>
        <w:fldChar w:fldCharType="separate"/>
      </w:r>
      <w:r w:rsidR="008F6996">
        <w:rPr>
          <w:rStyle w:val="Emphasis"/>
          <w:rFonts w:asciiTheme="minorHAnsi" w:hAnsiTheme="minorHAnsi" w:cstheme="minorHAnsi"/>
          <w:i w:val="0"/>
          <w:iCs w:val="0"/>
          <w:sz w:val="21"/>
        </w:rPr>
        <w:t>6.1.4</w:t>
      </w:r>
      <w:r w:rsidR="00CC60AA">
        <w:rPr>
          <w:rStyle w:val="Emphasis"/>
          <w:rFonts w:asciiTheme="minorHAnsi" w:hAnsiTheme="minorHAnsi" w:cstheme="minorHAnsi"/>
          <w:i w:val="0"/>
          <w:iCs w:val="0"/>
          <w:sz w:val="21"/>
        </w:rPr>
        <w:fldChar w:fldCharType="end"/>
      </w:r>
      <w:r w:rsidR="00296C17" w:rsidRPr="00155241">
        <w:rPr>
          <w:rStyle w:val="Emphasis"/>
          <w:rFonts w:asciiTheme="minorHAnsi" w:hAnsiTheme="minorHAnsi" w:cstheme="minorHAnsi"/>
          <w:i w:val="0"/>
          <w:iCs w:val="0"/>
          <w:sz w:val="21"/>
        </w:rPr>
        <w:t>).</w:t>
      </w:r>
      <w:r w:rsidR="00B04D55" w:rsidRPr="00155241">
        <w:rPr>
          <w:rStyle w:val="Emphasis"/>
          <w:rFonts w:asciiTheme="minorHAnsi" w:hAnsiTheme="minorHAnsi" w:cstheme="minorHAnsi"/>
          <w:i w:val="0"/>
          <w:iCs w:val="0"/>
          <w:sz w:val="21"/>
        </w:rPr>
        <w:t xml:space="preserve"> </w:t>
      </w:r>
      <w:r w:rsidR="000C5EFF" w:rsidRPr="00155241">
        <w:rPr>
          <w:rStyle w:val="Emphasis"/>
          <w:rFonts w:asciiTheme="minorHAnsi" w:hAnsiTheme="minorHAnsi" w:cstheme="minorHAnsi"/>
          <w:i w:val="0"/>
          <w:iCs w:val="0"/>
          <w:sz w:val="21"/>
        </w:rPr>
        <w:t xml:space="preserve">These ERF projects enable </w:t>
      </w:r>
      <w:r w:rsidR="002415E6" w:rsidRPr="00155241">
        <w:rPr>
          <w:rStyle w:val="Emphasis"/>
          <w:rFonts w:asciiTheme="minorHAnsi" w:hAnsiTheme="minorHAnsi" w:cstheme="minorHAnsi"/>
          <w:i w:val="0"/>
          <w:iCs w:val="0"/>
          <w:sz w:val="21"/>
        </w:rPr>
        <w:t xml:space="preserve">farmers </w:t>
      </w:r>
      <w:r w:rsidR="000C5EFF" w:rsidRPr="00155241">
        <w:rPr>
          <w:rStyle w:val="Emphasis"/>
          <w:rFonts w:asciiTheme="minorHAnsi" w:hAnsiTheme="minorHAnsi" w:cstheme="minorHAnsi"/>
          <w:i w:val="0"/>
          <w:iCs w:val="0"/>
          <w:sz w:val="21"/>
        </w:rPr>
        <w:t xml:space="preserve">to </w:t>
      </w:r>
      <w:r w:rsidR="002415E6" w:rsidRPr="00155241">
        <w:rPr>
          <w:rStyle w:val="Emphasis"/>
          <w:rFonts w:asciiTheme="minorHAnsi" w:hAnsiTheme="minorHAnsi" w:cstheme="minorHAnsi"/>
          <w:i w:val="0"/>
          <w:iCs w:val="0"/>
          <w:sz w:val="21"/>
        </w:rPr>
        <w:t>reap the efficiency benefits and cost savings from reducing fertiliser application</w:t>
      </w:r>
      <w:r w:rsidR="000C5EFF" w:rsidRPr="00155241">
        <w:rPr>
          <w:rStyle w:val="Emphasis"/>
          <w:rFonts w:asciiTheme="minorHAnsi" w:hAnsiTheme="minorHAnsi" w:cstheme="minorHAnsi"/>
          <w:i w:val="0"/>
          <w:iCs w:val="0"/>
          <w:sz w:val="21"/>
        </w:rPr>
        <w:t>,</w:t>
      </w:r>
      <w:r w:rsidR="002415E6" w:rsidRPr="00155241">
        <w:rPr>
          <w:rStyle w:val="Emphasis"/>
          <w:rFonts w:asciiTheme="minorHAnsi" w:hAnsiTheme="minorHAnsi" w:cstheme="minorHAnsi"/>
          <w:i w:val="0"/>
          <w:iCs w:val="0"/>
          <w:sz w:val="21"/>
        </w:rPr>
        <w:t xml:space="preserve"> and establishing vegetation</w:t>
      </w:r>
      <w:r w:rsidR="006F6040" w:rsidRPr="00155241">
        <w:rPr>
          <w:rStyle w:val="Emphasis"/>
          <w:rFonts w:asciiTheme="minorHAnsi" w:hAnsiTheme="minorHAnsi" w:cstheme="minorHAnsi"/>
          <w:i w:val="0"/>
          <w:iCs w:val="0"/>
          <w:sz w:val="21"/>
        </w:rPr>
        <w:t xml:space="preserve"> reduce</w:t>
      </w:r>
      <w:r w:rsidR="00CC60AA">
        <w:rPr>
          <w:rStyle w:val="Emphasis"/>
          <w:rFonts w:asciiTheme="minorHAnsi" w:hAnsiTheme="minorHAnsi" w:cstheme="minorHAnsi"/>
          <w:i w:val="0"/>
          <w:iCs w:val="0"/>
          <w:sz w:val="21"/>
        </w:rPr>
        <w:t>s</w:t>
      </w:r>
      <w:r w:rsidR="006F6040" w:rsidRPr="00155241">
        <w:rPr>
          <w:rStyle w:val="Emphasis"/>
          <w:rFonts w:asciiTheme="minorHAnsi" w:hAnsiTheme="minorHAnsi" w:cstheme="minorHAnsi"/>
          <w:i w:val="0"/>
          <w:iCs w:val="0"/>
          <w:sz w:val="21"/>
        </w:rPr>
        <w:t xml:space="preserve"> erosion</w:t>
      </w:r>
      <w:r w:rsidR="002415E6" w:rsidRPr="00155241">
        <w:rPr>
          <w:rStyle w:val="Emphasis"/>
          <w:rFonts w:asciiTheme="minorHAnsi" w:hAnsiTheme="minorHAnsi" w:cstheme="minorHAnsi"/>
          <w:i w:val="0"/>
          <w:iCs w:val="0"/>
          <w:sz w:val="21"/>
        </w:rPr>
        <w:t>.</w:t>
      </w:r>
    </w:p>
    <w:p w14:paraId="6ECFF1E4" w14:textId="3D1CBD82" w:rsidR="007B023A" w:rsidRPr="00155241" w:rsidRDefault="006F6040" w:rsidP="007B023A">
      <w:pPr>
        <w:pStyle w:val="Bodytext0"/>
        <w:rPr>
          <w:rFonts w:asciiTheme="minorHAnsi" w:hAnsiTheme="minorHAnsi" w:cstheme="minorHAnsi"/>
          <w:sz w:val="21"/>
        </w:rPr>
      </w:pPr>
      <w:r w:rsidRPr="00155241">
        <w:rPr>
          <w:rFonts w:asciiTheme="minorHAnsi" w:hAnsiTheme="minorHAnsi" w:cstheme="minorHAnsi"/>
          <w:sz w:val="21"/>
        </w:rPr>
        <w:t xml:space="preserve">The </w:t>
      </w:r>
      <w:r w:rsidR="006421C2" w:rsidRPr="00155241">
        <w:rPr>
          <w:rFonts w:asciiTheme="minorHAnsi" w:hAnsiTheme="minorHAnsi" w:cstheme="minorHAnsi"/>
          <w:sz w:val="21"/>
        </w:rPr>
        <w:t>livestock industries, such as piggeries, where biogas from manure can be used to generate renewable energy</w:t>
      </w:r>
      <w:r w:rsidR="00804524" w:rsidRPr="00155241">
        <w:rPr>
          <w:rFonts w:asciiTheme="minorHAnsi" w:hAnsiTheme="minorHAnsi" w:cstheme="minorHAnsi"/>
          <w:sz w:val="21"/>
        </w:rPr>
        <w:t>,</w:t>
      </w:r>
      <w:r w:rsidRPr="00155241">
        <w:rPr>
          <w:rFonts w:asciiTheme="minorHAnsi" w:hAnsiTheme="minorHAnsi" w:cstheme="minorHAnsi"/>
          <w:sz w:val="21"/>
        </w:rPr>
        <w:t xml:space="preserve"> offer another source of multiple benefits</w:t>
      </w:r>
      <w:r w:rsidR="006421C2" w:rsidRPr="00155241">
        <w:rPr>
          <w:rFonts w:asciiTheme="minorHAnsi" w:hAnsiTheme="minorHAnsi" w:cstheme="minorHAnsi"/>
          <w:sz w:val="21"/>
        </w:rPr>
        <w:t xml:space="preserve">. </w:t>
      </w:r>
      <w:r w:rsidR="007B023A" w:rsidRPr="00155241">
        <w:rPr>
          <w:rFonts w:asciiTheme="minorHAnsi" w:hAnsiTheme="minorHAnsi" w:cstheme="minorHAnsi"/>
          <w:sz w:val="21"/>
        </w:rPr>
        <w:t xml:space="preserve">In circumstances where the commercial viability of electricity generation from biogas </w:t>
      </w:r>
      <w:r w:rsidR="00A71180" w:rsidRPr="00155241">
        <w:rPr>
          <w:rFonts w:asciiTheme="minorHAnsi" w:hAnsiTheme="minorHAnsi" w:cstheme="minorHAnsi"/>
          <w:sz w:val="21"/>
        </w:rPr>
        <w:t>is commercially or technically innovative</w:t>
      </w:r>
      <w:r w:rsidR="005E70A4" w:rsidRPr="00155241">
        <w:rPr>
          <w:rFonts w:asciiTheme="minorHAnsi" w:hAnsiTheme="minorHAnsi" w:cstheme="minorHAnsi"/>
          <w:sz w:val="21"/>
        </w:rPr>
        <w:t xml:space="preserve">, </w:t>
      </w:r>
      <w:r w:rsidR="007B023A" w:rsidRPr="00155241">
        <w:rPr>
          <w:rFonts w:asciiTheme="minorHAnsi" w:hAnsiTheme="minorHAnsi" w:cstheme="minorHAnsi"/>
          <w:sz w:val="21"/>
        </w:rPr>
        <w:t>funding from the Australian Renewable Energy Agency could support demonstration projects with the aim of increasing uptake of the technology.</w:t>
      </w:r>
    </w:p>
    <w:p w14:paraId="3A7FB256" w14:textId="63CBCC86" w:rsidR="006F684C" w:rsidRPr="00155241" w:rsidRDefault="00804524" w:rsidP="006421C2">
      <w:pPr>
        <w:pStyle w:val="Bodytext0"/>
        <w:rPr>
          <w:rFonts w:asciiTheme="minorHAnsi" w:hAnsiTheme="minorHAnsi" w:cstheme="minorHAnsi"/>
          <w:sz w:val="21"/>
        </w:rPr>
      </w:pPr>
      <w:r w:rsidRPr="00155241">
        <w:rPr>
          <w:rFonts w:asciiTheme="minorHAnsi" w:hAnsiTheme="minorHAnsi" w:cstheme="minorHAnsi"/>
          <w:sz w:val="21"/>
        </w:rPr>
        <w:t>The Authority recommended</w:t>
      </w:r>
      <w:r w:rsidR="00F17316" w:rsidRPr="00155241">
        <w:rPr>
          <w:rFonts w:asciiTheme="minorHAnsi" w:hAnsiTheme="minorHAnsi" w:cstheme="minorHAnsi"/>
          <w:sz w:val="21"/>
        </w:rPr>
        <w:t>,</w:t>
      </w:r>
      <w:r w:rsidR="009D7A97" w:rsidRPr="00155241">
        <w:rPr>
          <w:rFonts w:asciiTheme="minorHAnsi" w:hAnsiTheme="minorHAnsi" w:cstheme="minorHAnsi"/>
          <w:sz w:val="21"/>
        </w:rPr>
        <w:t xml:space="preserve"> in its ERF review</w:t>
      </w:r>
      <w:r w:rsidR="00F17316" w:rsidRPr="00155241">
        <w:rPr>
          <w:rFonts w:asciiTheme="minorHAnsi" w:hAnsiTheme="minorHAnsi" w:cstheme="minorHAnsi"/>
          <w:sz w:val="21"/>
        </w:rPr>
        <w:t xml:space="preserve"> report,</w:t>
      </w:r>
      <w:r w:rsidRPr="00155241">
        <w:rPr>
          <w:rFonts w:asciiTheme="minorHAnsi" w:hAnsiTheme="minorHAnsi" w:cstheme="minorHAnsi"/>
          <w:sz w:val="21"/>
        </w:rPr>
        <w:t xml:space="preserve"> a process to enable stakeholders to propose new ERF methods</w:t>
      </w:r>
      <w:r w:rsidR="005C1021" w:rsidRPr="00155241">
        <w:rPr>
          <w:rFonts w:asciiTheme="minorHAnsi" w:hAnsiTheme="minorHAnsi" w:cstheme="minorHAnsi"/>
          <w:sz w:val="21"/>
        </w:rPr>
        <w:t xml:space="preserve">, </w:t>
      </w:r>
      <w:r w:rsidR="00E92A85" w:rsidRPr="00155241">
        <w:rPr>
          <w:rFonts w:asciiTheme="minorHAnsi" w:hAnsiTheme="minorHAnsi" w:cstheme="minorHAnsi"/>
          <w:sz w:val="21"/>
        </w:rPr>
        <w:t xml:space="preserve">the Government to </w:t>
      </w:r>
      <w:r w:rsidRPr="00155241">
        <w:rPr>
          <w:rFonts w:asciiTheme="minorHAnsi" w:hAnsiTheme="minorHAnsi" w:cstheme="minorHAnsi"/>
          <w:sz w:val="21"/>
        </w:rPr>
        <w:t>publish method development priorities</w:t>
      </w:r>
      <w:r w:rsidR="00590054" w:rsidRPr="00155241">
        <w:rPr>
          <w:rFonts w:asciiTheme="minorHAnsi" w:hAnsiTheme="minorHAnsi" w:cstheme="minorHAnsi"/>
          <w:sz w:val="21"/>
        </w:rPr>
        <w:t xml:space="preserve"> </w:t>
      </w:r>
      <w:r w:rsidR="005C1021" w:rsidRPr="00155241">
        <w:rPr>
          <w:rFonts w:asciiTheme="minorHAnsi" w:hAnsiTheme="minorHAnsi" w:cstheme="minorHAnsi"/>
          <w:sz w:val="21"/>
        </w:rPr>
        <w:t xml:space="preserve">and </w:t>
      </w:r>
      <w:r w:rsidR="00F17316" w:rsidRPr="00155241">
        <w:rPr>
          <w:rFonts w:asciiTheme="minorHAnsi" w:hAnsiTheme="minorHAnsi" w:cstheme="minorHAnsi"/>
          <w:sz w:val="21"/>
        </w:rPr>
        <w:t xml:space="preserve">increased funding for </w:t>
      </w:r>
      <w:r w:rsidR="005C1021" w:rsidRPr="00155241">
        <w:rPr>
          <w:rFonts w:asciiTheme="minorHAnsi" w:hAnsiTheme="minorHAnsi" w:cstheme="minorHAnsi"/>
          <w:sz w:val="21"/>
        </w:rPr>
        <w:t xml:space="preserve">method development on the land </w:t>
      </w:r>
      <w:r w:rsidR="00590054" w:rsidRPr="00155241">
        <w:rPr>
          <w:rFonts w:asciiTheme="minorHAnsi" w:hAnsiTheme="minorHAnsi" w:cstheme="minorHAnsi"/>
          <w:sz w:val="21"/>
        </w:rPr>
        <w:t>(CCA 2017b</w:t>
      </w:r>
      <w:r w:rsidRPr="00155241">
        <w:rPr>
          <w:rFonts w:asciiTheme="minorHAnsi" w:hAnsiTheme="minorHAnsi" w:cstheme="minorHAnsi"/>
          <w:sz w:val="21"/>
        </w:rPr>
        <w:t xml:space="preserve">). </w:t>
      </w:r>
      <w:r w:rsidR="00224196" w:rsidRPr="00155241">
        <w:rPr>
          <w:rFonts w:asciiTheme="minorHAnsi" w:hAnsiTheme="minorHAnsi" w:cstheme="minorHAnsi"/>
          <w:sz w:val="21"/>
        </w:rPr>
        <w:t>Building on these recommendations, t</w:t>
      </w:r>
      <w:r w:rsidRPr="00155241">
        <w:rPr>
          <w:rFonts w:asciiTheme="minorHAnsi" w:hAnsiTheme="minorHAnsi" w:cstheme="minorHAnsi"/>
          <w:sz w:val="21"/>
        </w:rPr>
        <w:t xml:space="preserve">he Authority </w:t>
      </w:r>
      <w:r w:rsidR="00224196" w:rsidRPr="00155241">
        <w:rPr>
          <w:rFonts w:asciiTheme="minorHAnsi" w:hAnsiTheme="minorHAnsi" w:cstheme="minorHAnsi"/>
          <w:sz w:val="21"/>
        </w:rPr>
        <w:t xml:space="preserve">further </w:t>
      </w:r>
      <w:r w:rsidR="00484CE2" w:rsidRPr="00155241">
        <w:rPr>
          <w:rFonts w:asciiTheme="minorHAnsi" w:hAnsiTheme="minorHAnsi" w:cstheme="minorHAnsi"/>
          <w:sz w:val="21"/>
        </w:rPr>
        <w:t>recommends</w:t>
      </w:r>
      <w:r w:rsidRPr="00155241">
        <w:rPr>
          <w:rFonts w:asciiTheme="minorHAnsi" w:hAnsiTheme="minorHAnsi" w:cstheme="minorHAnsi"/>
          <w:sz w:val="21"/>
        </w:rPr>
        <w:t xml:space="preserve"> th</w:t>
      </w:r>
      <w:r w:rsidR="00E92A85" w:rsidRPr="00155241">
        <w:rPr>
          <w:rFonts w:asciiTheme="minorHAnsi" w:hAnsiTheme="minorHAnsi" w:cstheme="minorHAnsi"/>
          <w:sz w:val="21"/>
        </w:rPr>
        <w:t>e</w:t>
      </w:r>
      <w:r w:rsidRPr="00155241">
        <w:rPr>
          <w:rFonts w:asciiTheme="minorHAnsi" w:hAnsiTheme="minorHAnsi" w:cstheme="minorHAnsi"/>
          <w:sz w:val="21"/>
        </w:rPr>
        <w:t>s</w:t>
      </w:r>
      <w:r w:rsidR="00E92A85" w:rsidRPr="00155241">
        <w:rPr>
          <w:rFonts w:asciiTheme="minorHAnsi" w:hAnsiTheme="minorHAnsi" w:cstheme="minorHAnsi"/>
          <w:sz w:val="21"/>
        </w:rPr>
        <w:t>e</w:t>
      </w:r>
      <w:r w:rsidRPr="00155241">
        <w:rPr>
          <w:rFonts w:asciiTheme="minorHAnsi" w:hAnsiTheme="minorHAnsi" w:cstheme="minorHAnsi"/>
          <w:sz w:val="21"/>
        </w:rPr>
        <w:t xml:space="preserve"> process</w:t>
      </w:r>
      <w:r w:rsidR="00E92A85" w:rsidRPr="00155241">
        <w:rPr>
          <w:rFonts w:asciiTheme="minorHAnsi" w:hAnsiTheme="minorHAnsi" w:cstheme="minorHAnsi"/>
          <w:sz w:val="21"/>
        </w:rPr>
        <w:t>es</w:t>
      </w:r>
      <w:r w:rsidRPr="00155241">
        <w:rPr>
          <w:rFonts w:asciiTheme="minorHAnsi" w:hAnsiTheme="minorHAnsi" w:cstheme="minorHAnsi"/>
          <w:sz w:val="21"/>
        </w:rPr>
        <w:t xml:space="preserve"> </w:t>
      </w:r>
      <w:r w:rsidR="00EA35BE" w:rsidRPr="00155241">
        <w:rPr>
          <w:rFonts w:asciiTheme="minorHAnsi" w:hAnsiTheme="minorHAnsi" w:cstheme="minorHAnsi"/>
          <w:sz w:val="21"/>
        </w:rPr>
        <w:t>giv</w:t>
      </w:r>
      <w:r w:rsidR="00484CE2" w:rsidRPr="00155241">
        <w:rPr>
          <w:rFonts w:asciiTheme="minorHAnsi" w:hAnsiTheme="minorHAnsi" w:cstheme="minorHAnsi"/>
          <w:sz w:val="21"/>
        </w:rPr>
        <w:t>e</w:t>
      </w:r>
      <w:r w:rsidR="00EA35BE" w:rsidRPr="00155241">
        <w:rPr>
          <w:rFonts w:asciiTheme="minorHAnsi" w:hAnsiTheme="minorHAnsi" w:cstheme="minorHAnsi"/>
          <w:sz w:val="21"/>
        </w:rPr>
        <w:t xml:space="preserve"> priority to methods that could also deliver </w:t>
      </w:r>
      <w:r w:rsidR="00B04D55" w:rsidRPr="00155241">
        <w:rPr>
          <w:rFonts w:asciiTheme="minorHAnsi" w:hAnsiTheme="minorHAnsi" w:cstheme="minorHAnsi"/>
          <w:sz w:val="21"/>
        </w:rPr>
        <w:t xml:space="preserve">genuine </w:t>
      </w:r>
      <w:r w:rsidR="00EA35BE" w:rsidRPr="00155241">
        <w:rPr>
          <w:rFonts w:asciiTheme="minorHAnsi" w:hAnsiTheme="minorHAnsi" w:cstheme="minorHAnsi"/>
          <w:sz w:val="21"/>
        </w:rPr>
        <w:t>multiple benefits</w:t>
      </w:r>
      <w:r w:rsidR="00484CE2" w:rsidRPr="00155241">
        <w:rPr>
          <w:rFonts w:asciiTheme="minorHAnsi" w:hAnsiTheme="minorHAnsi" w:cstheme="minorHAnsi"/>
          <w:sz w:val="21"/>
        </w:rPr>
        <w:t>, like fertiliser reduction</w:t>
      </w:r>
      <w:r w:rsidR="00296C17" w:rsidRPr="00155241">
        <w:rPr>
          <w:rFonts w:asciiTheme="minorHAnsi" w:hAnsiTheme="minorHAnsi" w:cstheme="minorHAnsi"/>
          <w:sz w:val="21"/>
        </w:rPr>
        <w:t>,</w:t>
      </w:r>
      <w:r w:rsidR="00484CE2" w:rsidRPr="00155241">
        <w:rPr>
          <w:rFonts w:asciiTheme="minorHAnsi" w:hAnsiTheme="minorHAnsi" w:cstheme="minorHAnsi"/>
          <w:sz w:val="21"/>
        </w:rPr>
        <w:t xml:space="preserve"> </w:t>
      </w:r>
      <w:r w:rsidR="0000186E">
        <w:rPr>
          <w:rFonts w:asciiTheme="minorHAnsi" w:hAnsiTheme="minorHAnsi" w:cstheme="minorHAnsi"/>
          <w:sz w:val="21"/>
        </w:rPr>
        <w:t xml:space="preserve">provided the methods have a high likelihood of delivering low cost, significant abatement </w:t>
      </w:r>
      <w:r w:rsidR="005E7325">
        <w:rPr>
          <w:rFonts w:asciiTheme="minorHAnsi" w:hAnsiTheme="minorHAnsi" w:cstheme="minorHAnsi"/>
          <w:sz w:val="21"/>
        </w:rPr>
        <w:t xml:space="preserve">for the ERF </w:t>
      </w:r>
      <w:r w:rsidR="0000186E">
        <w:rPr>
          <w:rFonts w:asciiTheme="minorHAnsi" w:hAnsiTheme="minorHAnsi" w:cstheme="minorHAnsi"/>
          <w:sz w:val="21"/>
        </w:rPr>
        <w:t>and broad uptake within a given sector or industry</w:t>
      </w:r>
      <w:r w:rsidRPr="00155241">
        <w:rPr>
          <w:rFonts w:asciiTheme="minorHAnsi" w:hAnsiTheme="minorHAnsi" w:cstheme="minorHAnsi"/>
          <w:sz w:val="21"/>
        </w:rPr>
        <w:t>.</w:t>
      </w:r>
      <w:r w:rsidR="0099448C">
        <w:rPr>
          <w:rFonts w:asciiTheme="minorHAnsi" w:hAnsiTheme="minorHAnsi" w:cstheme="minorHAnsi"/>
          <w:sz w:val="21"/>
        </w:rPr>
        <w:t xml:space="preserve"> The Authority remains of the view that while priority should be given to develop methods with multiple benefits no change should be made to the ERF purchasing principles given the ERF’s focus on delivering low cost abatement</w:t>
      </w:r>
      <w:r w:rsidR="003B783E">
        <w:rPr>
          <w:rFonts w:asciiTheme="minorHAnsi" w:hAnsiTheme="minorHAnsi" w:cstheme="minorHAnsi"/>
          <w:sz w:val="21"/>
        </w:rPr>
        <w:t xml:space="preserve"> (CCA 2017b)</w:t>
      </w:r>
      <w:r w:rsidR="0099448C">
        <w:rPr>
          <w:rFonts w:asciiTheme="minorHAnsi" w:hAnsiTheme="minorHAnsi" w:cstheme="minorHAnsi"/>
          <w:sz w:val="21"/>
        </w:rPr>
        <w:t xml:space="preserve">. </w:t>
      </w:r>
    </w:p>
    <w:tbl>
      <w:tblPr>
        <w:tblStyle w:val="TableGrid"/>
        <w:tblW w:w="0" w:type="auto"/>
        <w:tblLook w:val="04A0" w:firstRow="1" w:lastRow="0" w:firstColumn="1" w:lastColumn="0" w:noHBand="0" w:noVBand="1"/>
      </w:tblPr>
      <w:tblGrid>
        <w:gridCol w:w="9629"/>
      </w:tblGrid>
      <w:tr w:rsidR="00B04D55" w:rsidRPr="00155241" w14:paraId="7864082E" w14:textId="77777777" w:rsidTr="00B04D55">
        <w:tc>
          <w:tcPr>
            <w:tcW w:w="9629" w:type="dxa"/>
            <w:tcBorders>
              <w:top w:val="nil"/>
              <w:left w:val="nil"/>
              <w:bottom w:val="nil"/>
              <w:right w:val="nil"/>
            </w:tcBorders>
            <w:shd w:val="clear" w:color="auto" w:fill="D4EBF4" w:themeFill="accent1" w:themeFillTint="33"/>
            <w:tcMar>
              <w:top w:w="170" w:type="dxa"/>
              <w:left w:w="284" w:type="dxa"/>
              <w:bottom w:w="170" w:type="dxa"/>
              <w:right w:w="284" w:type="dxa"/>
            </w:tcMar>
          </w:tcPr>
          <w:p w14:paraId="0774988A" w14:textId="77777777" w:rsidR="00B04D55" w:rsidRPr="00155241" w:rsidRDefault="00B04D55" w:rsidP="00B04D55">
            <w:pPr>
              <w:pStyle w:val="Recheading"/>
              <w:rPr>
                <w:rFonts w:asciiTheme="minorHAnsi" w:hAnsiTheme="minorHAnsi" w:cstheme="minorHAnsi"/>
              </w:rPr>
            </w:pPr>
            <w:r w:rsidRPr="00155241">
              <w:rPr>
                <w:rFonts w:asciiTheme="minorHAnsi" w:hAnsiTheme="minorHAnsi" w:cstheme="minorHAnsi"/>
              </w:rPr>
              <w:t>Recommendations</w:t>
            </w:r>
          </w:p>
          <w:p w14:paraId="1F0C926B" w14:textId="0C968D6F" w:rsidR="00B04D55" w:rsidRPr="00155241" w:rsidRDefault="00B04D55" w:rsidP="00B04D55">
            <w:pPr>
              <w:pStyle w:val="Recommendation"/>
              <w:rPr>
                <w:rFonts w:asciiTheme="minorHAnsi" w:hAnsiTheme="minorHAnsi" w:cstheme="minorHAnsi"/>
                <w:sz w:val="21"/>
                <w:szCs w:val="21"/>
              </w:rPr>
            </w:pPr>
            <w:bookmarkStart w:id="160" w:name="_Ref506280086"/>
            <w:r w:rsidRPr="00155241">
              <w:rPr>
                <w:rFonts w:asciiTheme="minorHAnsi" w:hAnsiTheme="minorHAnsi" w:cstheme="minorHAnsi"/>
                <w:sz w:val="21"/>
                <w:szCs w:val="21"/>
              </w:rPr>
              <w:t>The Australian Government work with industry, the Queensland Government and other stakeholders to develop a method under the Emissions Reduction Fund to incentivise emissions reductions from growing sugarcane by improving the efficiency of fertiliser application.</w:t>
            </w:r>
            <w:bookmarkEnd w:id="160"/>
            <w:r w:rsidRPr="00155241">
              <w:rPr>
                <w:rFonts w:asciiTheme="minorHAnsi" w:hAnsiTheme="minorHAnsi" w:cstheme="minorHAnsi"/>
                <w:sz w:val="21"/>
                <w:szCs w:val="21"/>
              </w:rPr>
              <w:t xml:space="preserve"> </w:t>
            </w:r>
          </w:p>
          <w:p w14:paraId="4059D3C2" w14:textId="21CB21DF" w:rsidR="00B04D55" w:rsidRPr="00155241" w:rsidRDefault="00B04D55" w:rsidP="00B04D55">
            <w:pPr>
              <w:pStyle w:val="Recommendation"/>
              <w:rPr>
                <w:rFonts w:asciiTheme="minorHAnsi" w:hAnsiTheme="minorHAnsi" w:cstheme="minorHAnsi"/>
                <w:sz w:val="21"/>
                <w:szCs w:val="21"/>
              </w:rPr>
            </w:pPr>
            <w:bookmarkStart w:id="161" w:name="_Ref506280107"/>
            <w:r w:rsidRPr="00155241">
              <w:rPr>
                <w:rFonts w:asciiTheme="minorHAnsi" w:hAnsiTheme="minorHAnsi" w:cstheme="minorHAnsi"/>
                <w:sz w:val="21"/>
                <w:szCs w:val="21"/>
              </w:rPr>
              <w:t>In future E</w:t>
            </w:r>
            <w:r w:rsidR="00296C17" w:rsidRPr="00155241">
              <w:rPr>
                <w:rFonts w:asciiTheme="minorHAnsi" w:hAnsiTheme="minorHAnsi" w:cstheme="minorHAnsi"/>
                <w:sz w:val="21"/>
                <w:szCs w:val="21"/>
              </w:rPr>
              <w:t>missions Reduction Fund</w:t>
            </w:r>
            <w:r w:rsidRPr="00155241">
              <w:rPr>
                <w:rFonts w:asciiTheme="minorHAnsi" w:hAnsiTheme="minorHAnsi" w:cstheme="minorHAnsi"/>
                <w:sz w:val="21"/>
                <w:szCs w:val="21"/>
              </w:rPr>
              <w:t xml:space="preserve"> method development, the Australian Government consider giving priority to other methods that could deliver genuine multiple benefits, provided they also have potential for widespread, cost-effective uptake and robust abatement.</w:t>
            </w:r>
            <w:bookmarkEnd w:id="161"/>
          </w:p>
          <w:p w14:paraId="511D9EDB" w14:textId="6FA70733" w:rsidR="00B04D55" w:rsidRPr="00155241" w:rsidRDefault="00B04D55" w:rsidP="00B04D55">
            <w:pPr>
              <w:pStyle w:val="Recommendation"/>
              <w:rPr>
                <w:rFonts w:asciiTheme="minorHAnsi" w:hAnsiTheme="minorHAnsi" w:cstheme="minorHAnsi"/>
                <w:sz w:val="21"/>
                <w:szCs w:val="21"/>
              </w:rPr>
            </w:pPr>
            <w:bookmarkStart w:id="162" w:name="_Ref506280129"/>
            <w:r w:rsidRPr="00155241">
              <w:rPr>
                <w:rFonts w:asciiTheme="minorHAnsi" w:hAnsiTheme="minorHAnsi" w:cstheme="minorHAnsi"/>
                <w:sz w:val="21"/>
                <w:szCs w:val="21"/>
              </w:rPr>
              <w:t>The Australian Government use Commonwealth programs such as the Reef Trust to co</w:t>
            </w:r>
            <w:r w:rsidR="009A01A4">
              <w:rPr>
                <w:rFonts w:asciiTheme="minorHAnsi" w:hAnsiTheme="minorHAnsi" w:cstheme="minorHAnsi"/>
                <w:sz w:val="21"/>
                <w:szCs w:val="21"/>
              </w:rPr>
              <w:noBreakHyphen/>
            </w:r>
            <w:r w:rsidRPr="00155241">
              <w:rPr>
                <w:rFonts w:asciiTheme="minorHAnsi" w:hAnsiTheme="minorHAnsi" w:cstheme="minorHAnsi"/>
                <w:sz w:val="21"/>
                <w:szCs w:val="21"/>
              </w:rPr>
              <w:t xml:space="preserve">fund </w:t>
            </w:r>
            <w:r w:rsidR="00296C17" w:rsidRPr="00155241">
              <w:rPr>
                <w:rFonts w:asciiTheme="minorHAnsi" w:hAnsiTheme="minorHAnsi" w:cstheme="minorHAnsi"/>
                <w:sz w:val="21"/>
                <w:szCs w:val="21"/>
              </w:rPr>
              <w:t>Emissions Reduction Fund</w:t>
            </w:r>
            <w:r w:rsidRPr="00155241">
              <w:rPr>
                <w:rFonts w:asciiTheme="minorHAnsi" w:hAnsiTheme="minorHAnsi" w:cstheme="minorHAnsi"/>
                <w:sz w:val="21"/>
                <w:szCs w:val="21"/>
              </w:rPr>
              <w:t xml:space="preserve"> projects and encourage states and territories to use their relevant grant or loan programs to realise </w:t>
            </w:r>
            <w:r w:rsidR="008B4162" w:rsidRPr="00155241">
              <w:rPr>
                <w:rFonts w:asciiTheme="minorHAnsi" w:hAnsiTheme="minorHAnsi" w:cstheme="minorHAnsi"/>
                <w:sz w:val="21"/>
                <w:szCs w:val="21"/>
              </w:rPr>
              <w:t xml:space="preserve">genuine </w:t>
            </w:r>
            <w:r w:rsidRPr="00155241">
              <w:rPr>
                <w:rFonts w:asciiTheme="minorHAnsi" w:hAnsiTheme="minorHAnsi" w:cstheme="minorHAnsi"/>
                <w:sz w:val="21"/>
                <w:szCs w:val="21"/>
              </w:rPr>
              <w:t>multiple benefits from the E</w:t>
            </w:r>
            <w:r w:rsidR="00296C17" w:rsidRPr="00155241">
              <w:rPr>
                <w:rFonts w:asciiTheme="minorHAnsi" w:hAnsiTheme="minorHAnsi" w:cstheme="minorHAnsi"/>
                <w:sz w:val="21"/>
                <w:szCs w:val="21"/>
              </w:rPr>
              <w:t>missions Reduction Fund</w:t>
            </w:r>
            <w:r w:rsidRPr="00155241">
              <w:rPr>
                <w:rFonts w:asciiTheme="minorHAnsi" w:hAnsiTheme="minorHAnsi" w:cstheme="minorHAnsi"/>
                <w:sz w:val="21"/>
                <w:szCs w:val="21"/>
              </w:rPr>
              <w:t xml:space="preserve"> such as reduced agricultural runoff, improved water quality outcomes and enhanced on-farm productivity benefits.</w:t>
            </w:r>
            <w:bookmarkEnd w:id="162"/>
          </w:p>
        </w:tc>
      </w:tr>
    </w:tbl>
    <w:p w14:paraId="408F887B" w14:textId="5D73AB04" w:rsidR="005843E5" w:rsidRPr="00155241" w:rsidRDefault="005843E5" w:rsidP="005843E5">
      <w:pPr>
        <w:pStyle w:val="BodyText"/>
        <w:rPr>
          <w:rFonts w:asciiTheme="minorHAnsi" w:hAnsiTheme="minorHAnsi" w:cstheme="minorHAnsi"/>
          <w:b/>
          <w:color w:val="000000"/>
        </w:rPr>
      </w:pPr>
    </w:p>
    <w:p w14:paraId="675732C5" w14:textId="68BC0C61" w:rsidR="005843E5" w:rsidRPr="00155241" w:rsidRDefault="005843E5" w:rsidP="006421C2">
      <w:pPr>
        <w:pStyle w:val="Bodytext0"/>
        <w:rPr>
          <w:rStyle w:val="Emphasis"/>
          <w:rFonts w:asciiTheme="minorHAnsi" w:hAnsiTheme="minorHAnsi" w:cstheme="minorHAnsi"/>
          <w:i w:val="0"/>
          <w:iCs w:val="0"/>
          <w:sz w:val="21"/>
        </w:rPr>
      </w:pPr>
    </w:p>
    <w:p w14:paraId="17745DF6" w14:textId="77777777" w:rsidR="0079773E" w:rsidRPr="00155241" w:rsidRDefault="0079773E" w:rsidP="00656B05">
      <w:pPr>
        <w:pStyle w:val="Bodytext0"/>
        <w:rPr>
          <w:rFonts w:asciiTheme="minorHAnsi" w:hAnsiTheme="minorHAnsi" w:cstheme="minorHAnsi"/>
          <w:sz w:val="21"/>
        </w:rPr>
        <w:sectPr w:rsidR="0079773E" w:rsidRPr="00155241" w:rsidSect="00041493">
          <w:headerReference w:type="even" r:id="rId42"/>
          <w:pgSz w:w="11907" w:h="16840" w:code="9"/>
          <w:pgMar w:top="1418" w:right="1077" w:bottom="851" w:left="1077" w:header="850" w:footer="720" w:gutter="0"/>
          <w:pgNumType w:chapStyle="1" w:chapSep="emDash"/>
          <w:cols w:space="720"/>
          <w:docGrid w:linePitch="360"/>
        </w:sectPr>
      </w:pPr>
      <w:bookmarkStart w:id="163" w:name="_Toc484167719"/>
      <w:bookmarkStart w:id="164" w:name="_Toc484167829"/>
      <w:bookmarkStart w:id="165" w:name="_Toc484171894"/>
      <w:bookmarkStart w:id="166" w:name="_Toc484172068"/>
      <w:bookmarkStart w:id="167" w:name="_Toc484176744"/>
      <w:bookmarkStart w:id="168" w:name="_Toc484167720"/>
      <w:bookmarkStart w:id="169" w:name="_Toc484167830"/>
      <w:bookmarkStart w:id="170" w:name="_Toc484171895"/>
      <w:bookmarkStart w:id="171" w:name="_Toc484172069"/>
      <w:bookmarkStart w:id="172" w:name="_Toc484176745"/>
      <w:bookmarkStart w:id="173" w:name="_Toc484167721"/>
      <w:bookmarkStart w:id="174" w:name="_Toc484167831"/>
      <w:bookmarkStart w:id="175" w:name="_Toc484171896"/>
      <w:bookmarkStart w:id="176" w:name="_Toc484172070"/>
      <w:bookmarkStart w:id="177" w:name="_Toc484176746"/>
      <w:bookmarkStart w:id="178" w:name="_Toc484167722"/>
      <w:bookmarkStart w:id="179" w:name="_Toc484167832"/>
      <w:bookmarkStart w:id="180" w:name="_Toc484171897"/>
      <w:bookmarkStart w:id="181" w:name="_Toc484172071"/>
      <w:bookmarkStart w:id="182" w:name="_Toc484176747"/>
      <w:bookmarkStart w:id="183" w:name="_Toc484167723"/>
      <w:bookmarkStart w:id="184" w:name="_Toc484167833"/>
      <w:bookmarkStart w:id="185" w:name="_Toc484171898"/>
      <w:bookmarkStart w:id="186" w:name="_Toc484172072"/>
      <w:bookmarkStart w:id="187" w:name="_Toc484176748"/>
      <w:bookmarkStart w:id="188" w:name="_Toc484167725"/>
      <w:bookmarkStart w:id="189" w:name="_Toc484167835"/>
      <w:bookmarkStart w:id="190" w:name="_Toc484171900"/>
      <w:bookmarkStart w:id="191" w:name="_Toc484172074"/>
      <w:bookmarkStart w:id="192" w:name="_Toc484176750"/>
      <w:bookmarkStart w:id="193" w:name="_Toc484167727"/>
      <w:bookmarkStart w:id="194" w:name="_Toc484167837"/>
      <w:bookmarkStart w:id="195" w:name="_Toc484171902"/>
      <w:bookmarkStart w:id="196" w:name="_Toc484172076"/>
      <w:bookmarkStart w:id="197" w:name="_Toc484176752"/>
      <w:bookmarkStart w:id="198" w:name="_Toc484167728"/>
      <w:bookmarkStart w:id="199" w:name="_Toc484167838"/>
      <w:bookmarkStart w:id="200" w:name="_Toc484171903"/>
      <w:bookmarkStart w:id="201" w:name="_Toc484172077"/>
      <w:bookmarkStart w:id="202" w:name="_Toc484176753"/>
      <w:bookmarkStart w:id="203" w:name="_Toc484176760"/>
      <w:bookmarkStart w:id="204" w:name="_Toc484176765"/>
      <w:bookmarkStart w:id="205" w:name="_Toc484176766"/>
      <w:bookmarkStart w:id="206" w:name="_Toc484176767"/>
      <w:bookmarkStart w:id="207" w:name="_Toc484176768"/>
      <w:bookmarkStart w:id="208" w:name="_Toc484176769"/>
      <w:bookmarkStart w:id="209" w:name="_Toc484167738"/>
      <w:bookmarkStart w:id="210" w:name="_Toc484167848"/>
      <w:bookmarkStart w:id="211" w:name="_Toc484171913"/>
      <w:bookmarkStart w:id="212" w:name="_Toc484172087"/>
      <w:bookmarkStart w:id="213" w:name="_Toc48417677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312564" w14:textId="7095D259" w:rsidR="00A20D3E" w:rsidRPr="00155241" w:rsidRDefault="00A20D3E" w:rsidP="0092196F">
      <w:pPr>
        <w:pStyle w:val="Heading1SB"/>
        <w:jc w:val="left"/>
        <w:rPr>
          <w:rFonts w:asciiTheme="minorHAnsi" w:hAnsiTheme="minorHAnsi" w:cstheme="minorHAnsi"/>
        </w:rPr>
      </w:pPr>
      <w:bookmarkStart w:id="214" w:name="_Toc512583917"/>
      <w:r w:rsidRPr="00155241">
        <w:rPr>
          <w:rFonts w:asciiTheme="minorHAnsi" w:hAnsiTheme="minorHAnsi" w:cstheme="minorHAnsi"/>
        </w:rPr>
        <w:t>Creating new</w:t>
      </w:r>
      <w:r w:rsidR="0070283A" w:rsidRPr="00155241">
        <w:rPr>
          <w:rFonts w:asciiTheme="minorHAnsi" w:hAnsiTheme="minorHAnsi" w:cstheme="minorHAnsi"/>
        </w:rPr>
        <w:t xml:space="preserve"> markets </w:t>
      </w:r>
      <w:r w:rsidR="00842EE6" w:rsidRPr="00155241">
        <w:rPr>
          <w:rFonts w:asciiTheme="minorHAnsi" w:hAnsiTheme="minorHAnsi" w:cstheme="minorHAnsi"/>
        </w:rPr>
        <w:t>and op</w:t>
      </w:r>
      <w:r w:rsidR="00907FD8" w:rsidRPr="00155241">
        <w:rPr>
          <w:rFonts w:asciiTheme="minorHAnsi" w:hAnsiTheme="minorHAnsi" w:cstheme="minorHAnsi"/>
        </w:rPr>
        <w:t>p</w:t>
      </w:r>
      <w:r w:rsidR="00842EE6" w:rsidRPr="00155241">
        <w:rPr>
          <w:rFonts w:asciiTheme="minorHAnsi" w:hAnsiTheme="minorHAnsi" w:cstheme="minorHAnsi"/>
        </w:rPr>
        <w:t>ortunities for</w:t>
      </w:r>
      <w:r w:rsidR="0070283A" w:rsidRPr="00155241">
        <w:rPr>
          <w:rFonts w:asciiTheme="minorHAnsi" w:hAnsiTheme="minorHAnsi" w:cstheme="minorHAnsi"/>
        </w:rPr>
        <w:t xml:space="preserve"> multiple </w:t>
      </w:r>
      <w:r w:rsidR="000901BF" w:rsidRPr="00155241">
        <w:rPr>
          <w:rFonts w:asciiTheme="minorHAnsi" w:hAnsiTheme="minorHAnsi" w:cstheme="minorHAnsi"/>
        </w:rPr>
        <w:t>benefits</w:t>
      </w:r>
      <w:bookmarkEnd w:id="214"/>
    </w:p>
    <w:p w14:paraId="1C148405" w14:textId="48B35132" w:rsidR="00A20D3E" w:rsidRPr="00155241" w:rsidRDefault="00A20D3E" w:rsidP="00B2159D">
      <w:pPr>
        <w:pStyle w:val="Bodytext0"/>
        <w:rPr>
          <w:rFonts w:asciiTheme="minorHAnsi" w:hAnsiTheme="minorHAnsi" w:cstheme="minorHAnsi"/>
          <w:sz w:val="21"/>
        </w:rPr>
      </w:pPr>
      <w:r w:rsidRPr="00155241">
        <w:rPr>
          <w:rFonts w:asciiTheme="minorHAnsi" w:hAnsiTheme="minorHAnsi" w:cstheme="minorHAnsi"/>
          <w:sz w:val="21"/>
        </w:rPr>
        <w:t xml:space="preserve">This chapter outlines possible policy </w:t>
      </w:r>
      <w:r w:rsidR="00842EE6" w:rsidRPr="00155241">
        <w:rPr>
          <w:rFonts w:asciiTheme="minorHAnsi" w:hAnsiTheme="minorHAnsi" w:cstheme="minorHAnsi"/>
          <w:sz w:val="21"/>
        </w:rPr>
        <w:t>options for</w:t>
      </w:r>
      <w:r w:rsidRPr="00155241">
        <w:rPr>
          <w:rFonts w:asciiTheme="minorHAnsi" w:hAnsiTheme="minorHAnsi" w:cstheme="minorHAnsi"/>
          <w:sz w:val="21"/>
        </w:rPr>
        <w:t xml:space="preserve"> creat</w:t>
      </w:r>
      <w:r w:rsidR="00842EE6" w:rsidRPr="00155241">
        <w:rPr>
          <w:rFonts w:asciiTheme="minorHAnsi" w:hAnsiTheme="minorHAnsi" w:cstheme="minorHAnsi"/>
          <w:sz w:val="21"/>
        </w:rPr>
        <w:t>ing</w:t>
      </w:r>
      <w:r w:rsidRPr="00155241">
        <w:rPr>
          <w:rFonts w:asciiTheme="minorHAnsi" w:hAnsiTheme="minorHAnsi" w:cstheme="minorHAnsi"/>
          <w:sz w:val="21"/>
        </w:rPr>
        <w:t xml:space="preserve"> new markets or incentives for multiple benefits on the land.</w:t>
      </w:r>
      <w:r w:rsidR="007A6B9D" w:rsidRPr="00155241">
        <w:rPr>
          <w:rFonts w:asciiTheme="minorHAnsi" w:hAnsiTheme="minorHAnsi" w:cstheme="minorHAnsi"/>
          <w:sz w:val="21"/>
        </w:rPr>
        <w:t xml:space="preserve"> </w:t>
      </w:r>
      <w:r w:rsidR="005B5717" w:rsidRPr="00155241">
        <w:rPr>
          <w:rFonts w:asciiTheme="minorHAnsi" w:hAnsiTheme="minorHAnsi" w:cstheme="minorHAnsi"/>
          <w:sz w:val="21"/>
        </w:rPr>
        <w:t>The</w:t>
      </w:r>
      <w:r w:rsidR="00836337" w:rsidRPr="00155241">
        <w:rPr>
          <w:rFonts w:asciiTheme="minorHAnsi" w:hAnsiTheme="minorHAnsi" w:cstheme="minorHAnsi"/>
          <w:sz w:val="21"/>
        </w:rPr>
        <w:t>se include</w:t>
      </w:r>
      <w:r w:rsidRPr="00155241">
        <w:rPr>
          <w:rFonts w:asciiTheme="minorHAnsi" w:hAnsiTheme="minorHAnsi" w:cstheme="minorHAnsi"/>
          <w:sz w:val="21"/>
        </w:rPr>
        <w:t xml:space="preserve"> multiple benefits accreditation</w:t>
      </w:r>
      <w:r w:rsidR="00836337" w:rsidRPr="00155241">
        <w:rPr>
          <w:rFonts w:asciiTheme="minorHAnsi" w:hAnsiTheme="minorHAnsi" w:cstheme="minorHAnsi"/>
          <w:sz w:val="21"/>
        </w:rPr>
        <w:t xml:space="preserve"> for carbon offsets</w:t>
      </w:r>
      <w:r w:rsidR="00E352B9" w:rsidRPr="00155241">
        <w:rPr>
          <w:rFonts w:asciiTheme="minorHAnsi" w:hAnsiTheme="minorHAnsi" w:cstheme="minorHAnsi"/>
          <w:sz w:val="21"/>
        </w:rPr>
        <w:t>,</w:t>
      </w:r>
      <w:r w:rsidRPr="00155241">
        <w:rPr>
          <w:rFonts w:asciiTheme="minorHAnsi" w:hAnsiTheme="minorHAnsi" w:cstheme="minorHAnsi"/>
          <w:sz w:val="21"/>
        </w:rPr>
        <w:t xml:space="preserve"> grant programs and </w:t>
      </w:r>
      <w:r w:rsidR="005B5717" w:rsidRPr="00155241">
        <w:rPr>
          <w:rFonts w:asciiTheme="minorHAnsi" w:hAnsiTheme="minorHAnsi" w:cstheme="minorHAnsi"/>
          <w:sz w:val="21"/>
        </w:rPr>
        <w:t xml:space="preserve">investing in multiple benefit projects through </w:t>
      </w:r>
      <w:r w:rsidRPr="00155241">
        <w:rPr>
          <w:rFonts w:asciiTheme="minorHAnsi" w:hAnsiTheme="minorHAnsi" w:cstheme="minorHAnsi"/>
          <w:sz w:val="21"/>
        </w:rPr>
        <w:t xml:space="preserve">a </w:t>
      </w:r>
      <w:r w:rsidR="00F17316" w:rsidRPr="00155241">
        <w:rPr>
          <w:rFonts w:asciiTheme="minorHAnsi" w:hAnsiTheme="minorHAnsi" w:cstheme="minorHAnsi"/>
          <w:sz w:val="21"/>
        </w:rPr>
        <w:t xml:space="preserve">new </w:t>
      </w:r>
      <w:r w:rsidR="005136A7">
        <w:rPr>
          <w:rFonts w:asciiTheme="minorHAnsi" w:hAnsiTheme="minorHAnsi" w:cstheme="minorHAnsi"/>
          <w:sz w:val="21"/>
        </w:rPr>
        <w:t>L</w:t>
      </w:r>
      <w:r w:rsidR="00FC2D27" w:rsidRPr="00155241">
        <w:rPr>
          <w:rFonts w:asciiTheme="minorHAnsi" w:hAnsiTheme="minorHAnsi" w:cstheme="minorHAnsi"/>
          <w:sz w:val="21"/>
        </w:rPr>
        <w:t xml:space="preserve">and and </w:t>
      </w:r>
      <w:r w:rsidR="005136A7">
        <w:rPr>
          <w:rFonts w:asciiTheme="minorHAnsi" w:hAnsiTheme="minorHAnsi" w:cstheme="minorHAnsi"/>
          <w:sz w:val="21"/>
        </w:rPr>
        <w:t>E</w:t>
      </w:r>
      <w:r w:rsidR="00FC2D27" w:rsidRPr="00155241">
        <w:rPr>
          <w:rFonts w:asciiTheme="minorHAnsi" w:hAnsiTheme="minorHAnsi" w:cstheme="minorHAnsi"/>
          <w:sz w:val="21"/>
        </w:rPr>
        <w:t xml:space="preserve">nvironment </w:t>
      </w:r>
      <w:r w:rsidR="005136A7">
        <w:rPr>
          <w:rFonts w:asciiTheme="minorHAnsi" w:hAnsiTheme="minorHAnsi" w:cstheme="minorHAnsi"/>
          <w:sz w:val="21"/>
        </w:rPr>
        <w:t>I</w:t>
      </w:r>
      <w:r w:rsidR="00FC2D27" w:rsidRPr="00155241">
        <w:rPr>
          <w:rFonts w:asciiTheme="minorHAnsi" w:hAnsiTheme="minorHAnsi" w:cstheme="minorHAnsi"/>
          <w:sz w:val="21"/>
        </w:rPr>
        <w:t xml:space="preserve">nvestment </w:t>
      </w:r>
      <w:r w:rsidR="005136A7">
        <w:rPr>
          <w:rFonts w:asciiTheme="minorHAnsi" w:hAnsiTheme="minorHAnsi" w:cstheme="minorHAnsi"/>
          <w:sz w:val="21"/>
        </w:rPr>
        <w:t>F</w:t>
      </w:r>
      <w:r w:rsidR="00FC2D27" w:rsidRPr="00155241">
        <w:rPr>
          <w:rFonts w:asciiTheme="minorHAnsi" w:hAnsiTheme="minorHAnsi" w:cstheme="minorHAnsi"/>
          <w:sz w:val="21"/>
        </w:rPr>
        <w:t>und</w:t>
      </w:r>
      <w:r w:rsidRPr="00155241">
        <w:rPr>
          <w:rFonts w:asciiTheme="minorHAnsi" w:hAnsiTheme="minorHAnsi" w:cstheme="minorHAnsi"/>
          <w:sz w:val="21"/>
        </w:rPr>
        <w:t>.</w:t>
      </w:r>
      <w:r w:rsidR="00836337" w:rsidRPr="00155241">
        <w:rPr>
          <w:rFonts w:asciiTheme="minorHAnsi" w:hAnsiTheme="minorHAnsi" w:cstheme="minorHAnsi"/>
          <w:sz w:val="21"/>
        </w:rPr>
        <w:t xml:space="preserve"> This chapter also considers how to enhance participation by Indigenous </w:t>
      </w:r>
      <w:r w:rsidR="000207FE" w:rsidRPr="00155241">
        <w:rPr>
          <w:rFonts w:asciiTheme="minorHAnsi" w:hAnsiTheme="minorHAnsi" w:cstheme="minorHAnsi"/>
          <w:sz w:val="21"/>
        </w:rPr>
        <w:t xml:space="preserve">communities </w:t>
      </w:r>
      <w:r w:rsidR="00836337" w:rsidRPr="00155241">
        <w:rPr>
          <w:rFonts w:asciiTheme="minorHAnsi" w:hAnsiTheme="minorHAnsi" w:cstheme="minorHAnsi"/>
          <w:sz w:val="21"/>
        </w:rPr>
        <w:t>in projects with multiple benefits.</w:t>
      </w:r>
    </w:p>
    <w:p w14:paraId="5A19620C" w14:textId="77777777" w:rsidR="00A20D3E" w:rsidRPr="00155241" w:rsidRDefault="00A20D3E" w:rsidP="00AB2AC0">
      <w:pPr>
        <w:pStyle w:val="Heading2SB"/>
        <w:rPr>
          <w:rFonts w:asciiTheme="minorHAnsi" w:hAnsiTheme="minorHAnsi" w:cstheme="minorHAnsi"/>
        </w:rPr>
      </w:pPr>
      <w:bookmarkStart w:id="215" w:name="_Toc512583918"/>
      <w:r w:rsidRPr="00155241">
        <w:rPr>
          <w:rFonts w:asciiTheme="minorHAnsi" w:hAnsiTheme="minorHAnsi" w:cstheme="minorHAnsi"/>
        </w:rPr>
        <w:t>Multiple benefits accreditation</w:t>
      </w:r>
      <w:bookmarkEnd w:id="215"/>
    </w:p>
    <w:p w14:paraId="1AD342F9" w14:textId="5D7FAE3A" w:rsidR="00A20D3E" w:rsidRPr="00155241" w:rsidRDefault="00836337" w:rsidP="00B2159D">
      <w:pPr>
        <w:pStyle w:val="Bodytext0"/>
        <w:rPr>
          <w:rFonts w:asciiTheme="minorHAnsi" w:hAnsiTheme="minorHAnsi" w:cstheme="minorHAnsi"/>
          <w:sz w:val="21"/>
        </w:rPr>
      </w:pPr>
      <w:r w:rsidRPr="00155241">
        <w:rPr>
          <w:rFonts w:asciiTheme="minorHAnsi" w:hAnsiTheme="minorHAnsi" w:cstheme="minorHAnsi"/>
          <w:sz w:val="21"/>
        </w:rPr>
        <w:t xml:space="preserve">Carbon offset providers may be able to capture the </w:t>
      </w:r>
      <w:r w:rsidR="00CD4190" w:rsidRPr="00155241">
        <w:rPr>
          <w:rFonts w:asciiTheme="minorHAnsi" w:hAnsiTheme="minorHAnsi" w:cstheme="minorHAnsi"/>
          <w:sz w:val="21"/>
        </w:rPr>
        <w:t xml:space="preserve">value of </w:t>
      </w:r>
      <w:r w:rsidRPr="00155241">
        <w:rPr>
          <w:rFonts w:asciiTheme="minorHAnsi" w:hAnsiTheme="minorHAnsi" w:cstheme="minorHAnsi"/>
          <w:sz w:val="21"/>
        </w:rPr>
        <w:t>non-carbon benefits of their project</w:t>
      </w:r>
      <w:r w:rsidR="00F21153" w:rsidRPr="00155241">
        <w:rPr>
          <w:rFonts w:asciiTheme="minorHAnsi" w:hAnsiTheme="minorHAnsi" w:cstheme="minorHAnsi"/>
          <w:sz w:val="21"/>
        </w:rPr>
        <w:t>s</w:t>
      </w:r>
      <w:r w:rsidRPr="00155241">
        <w:rPr>
          <w:rFonts w:asciiTheme="minorHAnsi" w:hAnsiTheme="minorHAnsi" w:cstheme="minorHAnsi"/>
          <w:sz w:val="21"/>
        </w:rPr>
        <w:t xml:space="preserve"> through multiple benefits accreditation. </w:t>
      </w:r>
      <w:r w:rsidR="00A20D3E" w:rsidRPr="00155241">
        <w:rPr>
          <w:rFonts w:asciiTheme="minorHAnsi" w:hAnsiTheme="minorHAnsi" w:cstheme="minorHAnsi"/>
          <w:sz w:val="21"/>
        </w:rPr>
        <w:t xml:space="preserve">Under </w:t>
      </w:r>
      <w:r w:rsidRPr="00155241">
        <w:rPr>
          <w:rFonts w:asciiTheme="minorHAnsi" w:hAnsiTheme="minorHAnsi" w:cstheme="minorHAnsi"/>
          <w:sz w:val="21"/>
        </w:rPr>
        <w:t xml:space="preserve">such an </w:t>
      </w:r>
      <w:r w:rsidR="00A20D3E" w:rsidRPr="00155241">
        <w:rPr>
          <w:rFonts w:asciiTheme="minorHAnsi" w:hAnsiTheme="minorHAnsi" w:cstheme="minorHAnsi"/>
          <w:sz w:val="21"/>
        </w:rPr>
        <w:t>approach, the carbon offset</w:t>
      </w:r>
      <w:r w:rsidR="00C1128C" w:rsidRPr="00155241">
        <w:rPr>
          <w:rFonts w:asciiTheme="minorHAnsi" w:hAnsiTheme="minorHAnsi" w:cstheme="minorHAnsi"/>
          <w:sz w:val="21"/>
        </w:rPr>
        <w:t>s</w:t>
      </w:r>
      <w:r w:rsidR="00A20D3E" w:rsidRPr="00155241">
        <w:rPr>
          <w:rFonts w:asciiTheme="minorHAnsi" w:hAnsiTheme="minorHAnsi" w:cstheme="minorHAnsi"/>
          <w:sz w:val="21"/>
        </w:rPr>
        <w:t xml:space="preserve"> </w:t>
      </w:r>
      <w:r w:rsidR="009E357F" w:rsidRPr="00155241">
        <w:rPr>
          <w:rFonts w:asciiTheme="minorHAnsi" w:hAnsiTheme="minorHAnsi" w:cstheme="minorHAnsi"/>
          <w:sz w:val="21"/>
        </w:rPr>
        <w:t xml:space="preserve">are </w:t>
      </w:r>
      <w:r w:rsidR="00A20D3E" w:rsidRPr="00155241">
        <w:rPr>
          <w:rFonts w:asciiTheme="minorHAnsi" w:hAnsiTheme="minorHAnsi" w:cstheme="minorHAnsi"/>
          <w:sz w:val="21"/>
        </w:rPr>
        <w:t xml:space="preserve">certified as being sourced from an activity that provides </w:t>
      </w:r>
      <w:r w:rsidR="0000186E">
        <w:rPr>
          <w:rFonts w:asciiTheme="minorHAnsi" w:hAnsiTheme="minorHAnsi" w:cstheme="minorHAnsi"/>
          <w:sz w:val="21"/>
        </w:rPr>
        <w:t xml:space="preserve">other </w:t>
      </w:r>
      <w:r w:rsidR="00A20D3E" w:rsidRPr="00155241">
        <w:rPr>
          <w:rFonts w:asciiTheme="minorHAnsi" w:hAnsiTheme="minorHAnsi" w:cstheme="minorHAnsi"/>
          <w:sz w:val="21"/>
        </w:rPr>
        <w:t>benefits (environmental, economic, social or cultural)</w:t>
      </w:r>
      <w:r w:rsidR="0001388B" w:rsidRPr="00155241">
        <w:rPr>
          <w:rFonts w:asciiTheme="minorHAnsi" w:hAnsiTheme="minorHAnsi" w:cstheme="minorHAnsi"/>
          <w:sz w:val="21"/>
        </w:rPr>
        <w:t xml:space="preserve">, a little like the Heart Foundation </w:t>
      </w:r>
      <w:r w:rsidR="00EC6391">
        <w:rPr>
          <w:rFonts w:asciiTheme="minorHAnsi" w:hAnsiTheme="minorHAnsi" w:cstheme="minorHAnsi"/>
          <w:sz w:val="21"/>
        </w:rPr>
        <w:t>T</w:t>
      </w:r>
      <w:r w:rsidR="0001388B" w:rsidRPr="00155241">
        <w:rPr>
          <w:rFonts w:asciiTheme="minorHAnsi" w:hAnsiTheme="minorHAnsi" w:cstheme="minorHAnsi"/>
          <w:sz w:val="21"/>
        </w:rPr>
        <w:t>ick certifie</w:t>
      </w:r>
      <w:r w:rsidR="00EC6391">
        <w:rPr>
          <w:rFonts w:asciiTheme="minorHAnsi" w:hAnsiTheme="minorHAnsi" w:cstheme="minorHAnsi"/>
          <w:sz w:val="21"/>
        </w:rPr>
        <w:t>d</w:t>
      </w:r>
      <w:r w:rsidR="0001388B" w:rsidRPr="00155241">
        <w:rPr>
          <w:rFonts w:asciiTheme="minorHAnsi" w:hAnsiTheme="minorHAnsi" w:cstheme="minorHAnsi"/>
          <w:sz w:val="21"/>
        </w:rPr>
        <w:t xml:space="preserve"> certain healthier foods.</w:t>
      </w:r>
    </w:p>
    <w:p w14:paraId="35BD116A" w14:textId="064BD5D1" w:rsidR="002D5E61" w:rsidRPr="00155241" w:rsidRDefault="00A20D3E" w:rsidP="00813714">
      <w:pPr>
        <w:pStyle w:val="Bodytext0"/>
        <w:rPr>
          <w:rFonts w:asciiTheme="minorHAnsi" w:hAnsiTheme="minorHAnsi" w:cstheme="minorHAnsi"/>
          <w:sz w:val="21"/>
        </w:rPr>
      </w:pPr>
      <w:r w:rsidRPr="00155241">
        <w:rPr>
          <w:rFonts w:asciiTheme="minorHAnsi" w:hAnsiTheme="minorHAnsi" w:cstheme="minorHAnsi"/>
          <w:sz w:val="21"/>
        </w:rPr>
        <w:t xml:space="preserve">A number of </w:t>
      </w:r>
      <w:r w:rsidR="002044F4" w:rsidRPr="00155241">
        <w:rPr>
          <w:rFonts w:asciiTheme="minorHAnsi" w:hAnsiTheme="minorHAnsi" w:cstheme="minorHAnsi"/>
          <w:sz w:val="21"/>
        </w:rPr>
        <w:t xml:space="preserve">international </w:t>
      </w:r>
      <w:r w:rsidRPr="00155241">
        <w:rPr>
          <w:rFonts w:asciiTheme="minorHAnsi" w:hAnsiTheme="minorHAnsi" w:cstheme="minorHAnsi"/>
          <w:sz w:val="21"/>
        </w:rPr>
        <w:t xml:space="preserve">voluntary </w:t>
      </w:r>
      <w:r w:rsidR="001D561D" w:rsidRPr="00155241">
        <w:rPr>
          <w:rFonts w:asciiTheme="minorHAnsi" w:hAnsiTheme="minorHAnsi" w:cstheme="minorHAnsi"/>
          <w:sz w:val="21"/>
        </w:rPr>
        <w:t xml:space="preserve">schemes </w:t>
      </w:r>
      <w:r w:rsidRPr="00155241">
        <w:rPr>
          <w:rFonts w:asciiTheme="minorHAnsi" w:hAnsiTheme="minorHAnsi" w:cstheme="minorHAnsi"/>
          <w:sz w:val="21"/>
        </w:rPr>
        <w:t>have been developed to accredit the non-carbon benefits of carbon offset projects, including The Gold Standard, Climate, Community and Biodiversity Standard, SocialCarbon</w:t>
      </w:r>
      <w:r w:rsidR="00AB2AC0" w:rsidRPr="00155241">
        <w:rPr>
          <w:rFonts w:asciiTheme="minorHAnsi" w:hAnsiTheme="minorHAnsi" w:cstheme="minorHAnsi"/>
          <w:sz w:val="21"/>
        </w:rPr>
        <w:t xml:space="preserve"> and Plan Vivo. These schemes establish a standard, or criteria for accreditation, then administe</w:t>
      </w:r>
      <w:r w:rsidR="00AB2AC0" w:rsidRPr="00155241" w:rsidDel="00224196">
        <w:rPr>
          <w:rFonts w:asciiTheme="minorHAnsi" w:hAnsiTheme="minorHAnsi" w:cstheme="minorHAnsi"/>
          <w:sz w:val="21"/>
        </w:rPr>
        <w:t xml:space="preserve">r </w:t>
      </w:r>
      <w:r w:rsidR="00AB2AC0" w:rsidRPr="00155241">
        <w:rPr>
          <w:rFonts w:asciiTheme="minorHAnsi" w:hAnsiTheme="minorHAnsi" w:cstheme="minorHAnsi"/>
          <w:sz w:val="21"/>
        </w:rPr>
        <w:t xml:space="preserve">the standard for participating firms and individuals to ensure that its requirements </w:t>
      </w:r>
      <w:r w:rsidR="0000186E">
        <w:rPr>
          <w:rFonts w:asciiTheme="minorHAnsi" w:hAnsiTheme="minorHAnsi" w:cstheme="minorHAnsi"/>
          <w:sz w:val="21"/>
        </w:rPr>
        <w:t xml:space="preserve">are met </w:t>
      </w:r>
      <w:r w:rsidR="00AB2AC0" w:rsidRPr="00155241">
        <w:rPr>
          <w:rFonts w:asciiTheme="minorHAnsi" w:hAnsiTheme="minorHAnsi" w:cstheme="minorHAnsi"/>
          <w:sz w:val="21"/>
        </w:rPr>
        <w:t xml:space="preserve">including for reporting, verification and, for some, the use of registries to avoid double counting. At present, however, none of the international voluntary accreditation schemes operate in conjunction with </w:t>
      </w:r>
      <w:r w:rsidR="003548F6" w:rsidRPr="00155241">
        <w:rPr>
          <w:rFonts w:asciiTheme="minorHAnsi" w:hAnsiTheme="minorHAnsi" w:cstheme="minorHAnsi"/>
          <w:sz w:val="21"/>
        </w:rPr>
        <w:t>Emissions Reduction Fund (</w:t>
      </w:r>
      <w:r w:rsidR="00AB2AC0" w:rsidRPr="00155241">
        <w:rPr>
          <w:rFonts w:asciiTheme="minorHAnsi" w:hAnsiTheme="minorHAnsi" w:cstheme="minorHAnsi"/>
          <w:sz w:val="21"/>
        </w:rPr>
        <w:t>ERF</w:t>
      </w:r>
      <w:r w:rsidR="003548F6" w:rsidRPr="00155241">
        <w:rPr>
          <w:rFonts w:asciiTheme="minorHAnsi" w:hAnsiTheme="minorHAnsi" w:cstheme="minorHAnsi"/>
          <w:sz w:val="21"/>
        </w:rPr>
        <w:t>)</w:t>
      </w:r>
      <w:r w:rsidR="002044F4" w:rsidRPr="00155241">
        <w:rPr>
          <w:rFonts w:asciiTheme="minorHAnsi" w:hAnsiTheme="minorHAnsi" w:cstheme="minorHAnsi"/>
          <w:sz w:val="21"/>
        </w:rPr>
        <w:t xml:space="preserve"> projects</w:t>
      </w:r>
      <w:r w:rsidR="001356B1" w:rsidRPr="00155241">
        <w:rPr>
          <w:rFonts w:asciiTheme="minorHAnsi" w:hAnsiTheme="minorHAnsi" w:cstheme="minorHAnsi"/>
          <w:sz w:val="21"/>
        </w:rPr>
        <w:t xml:space="preserve">. </w:t>
      </w:r>
    </w:p>
    <w:p w14:paraId="3151E9DF" w14:textId="223EC6CE" w:rsidR="002555F5" w:rsidRPr="00155241" w:rsidDel="00252995" w:rsidRDefault="002D5E61" w:rsidP="00813714">
      <w:pPr>
        <w:pStyle w:val="Bodytext0"/>
        <w:rPr>
          <w:rFonts w:asciiTheme="minorHAnsi" w:hAnsiTheme="minorHAnsi" w:cstheme="minorHAnsi"/>
          <w:sz w:val="21"/>
        </w:rPr>
      </w:pPr>
      <w:r w:rsidRPr="00155241" w:rsidDel="00252995">
        <w:rPr>
          <w:rFonts w:asciiTheme="minorHAnsi" w:hAnsiTheme="minorHAnsi" w:cstheme="minorHAnsi"/>
          <w:sz w:val="21"/>
        </w:rPr>
        <w:t xml:space="preserve">There </w:t>
      </w:r>
      <w:r w:rsidR="00890909">
        <w:rPr>
          <w:rFonts w:asciiTheme="minorHAnsi" w:hAnsiTheme="minorHAnsi" w:cstheme="minorHAnsi"/>
          <w:sz w:val="21"/>
        </w:rPr>
        <w:t>is</w:t>
      </w:r>
      <w:r w:rsidRPr="00155241" w:rsidDel="00252995">
        <w:rPr>
          <w:rFonts w:asciiTheme="minorHAnsi" w:hAnsiTheme="minorHAnsi" w:cstheme="minorHAnsi"/>
          <w:sz w:val="21"/>
        </w:rPr>
        <w:t xml:space="preserve"> also a number of emerging products available in Australia that </w:t>
      </w:r>
      <w:r w:rsidR="008C5096" w:rsidRPr="00155241" w:rsidDel="00252995">
        <w:rPr>
          <w:rFonts w:asciiTheme="minorHAnsi" w:hAnsiTheme="minorHAnsi" w:cstheme="minorHAnsi"/>
          <w:sz w:val="21"/>
        </w:rPr>
        <w:t>offer credits for multiple</w:t>
      </w:r>
      <w:r w:rsidRPr="00155241" w:rsidDel="00252995">
        <w:rPr>
          <w:rFonts w:asciiTheme="minorHAnsi" w:hAnsiTheme="minorHAnsi" w:cstheme="minorHAnsi"/>
          <w:sz w:val="21"/>
        </w:rPr>
        <w:t xml:space="preserve"> benefit</w:t>
      </w:r>
      <w:r w:rsidR="008C5096" w:rsidRPr="00155241" w:rsidDel="00252995">
        <w:rPr>
          <w:rFonts w:asciiTheme="minorHAnsi" w:hAnsiTheme="minorHAnsi" w:cstheme="minorHAnsi"/>
          <w:sz w:val="21"/>
        </w:rPr>
        <w:t>s</w:t>
      </w:r>
      <w:r w:rsidRPr="00155241" w:rsidDel="00252995">
        <w:rPr>
          <w:rFonts w:asciiTheme="minorHAnsi" w:hAnsiTheme="minorHAnsi" w:cstheme="minorHAnsi"/>
          <w:sz w:val="21"/>
        </w:rPr>
        <w:t xml:space="preserve">. For example, South Pole’s EcoAustralia credit includes an internationally verified carbon credit stapled with an Australian </w:t>
      </w:r>
      <w:r w:rsidR="002555F5" w:rsidRPr="00155241" w:rsidDel="00252995">
        <w:rPr>
          <w:rFonts w:asciiTheme="minorHAnsi" w:hAnsiTheme="minorHAnsi" w:cstheme="minorHAnsi"/>
          <w:sz w:val="21"/>
        </w:rPr>
        <w:t>Biodiversity</w:t>
      </w:r>
      <w:r w:rsidRPr="00155241" w:rsidDel="00252995">
        <w:rPr>
          <w:rFonts w:asciiTheme="minorHAnsi" w:hAnsiTheme="minorHAnsi" w:cstheme="minorHAnsi"/>
          <w:sz w:val="21"/>
        </w:rPr>
        <w:t xml:space="preserve"> Unit with </w:t>
      </w:r>
      <w:r w:rsidR="008C5096" w:rsidRPr="00155241" w:rsidDel="00252995">
        <w:rPr>
          <w:rFonts w:asciiTheme="minorHAnsi" w:hAnsiTheme="minorHAnsi" w:cstheme="minorHAnsi"/>
          <w:sz w:val="21"/>
        </w:rPr>
        <w:t xml:space="preserve">these </w:t>
      </w:r>
      <w:r w:rsidRPr="00155241" w:rsidDel="00252995">
        <w:rPr>
          <w:rFonts w:asciiTheme="minorHAnsi" w:hAnsiTheme="minorHAnsi" w:cstheme="minorHAnsi"/>
          <w:sz w:val="21"/>
        </w:rPr>
        <w:t xml:space="preserve">credits retired on the Victorian Government’s Native Vegetation </w:t>
      </w:r>
      <w:r w:rsidR="002555F5" w:rsidRPr="00155241" w:rsidDel="00252995">
        <w:rPr>
          <w:rFonts w:asciiTheme="minorHAnsi" w:hAnsiTheme="minorHAnsi" w:cstheme="minorHAnsi"/>
          <w:sz w:val="21"/>
        </w:rPr>
        <w:t xml:space="preserve">Credit </w:t>
      </w:r>
      <w:r w:rsidRPr="00155241" w:rsidDel="00252995">
        <w:rPr>
          <w:rFonts w:asciiTheme="minorHAnsi" w:hAnsiTheme="minorHAnsi" w:cstheme="minorHAnsi"/>
          <w:sz w:val="21"/>
        </w:rPr>
        <w:t xml:space="preserve">Register. </w:t>
      </w:r>
      <w:r w:rsidR="00AB2AC0" w:rsidRPr="00155241" w:rsidDel="00252995">
        <w:rPr>
          <w:rFonts w:asciiTheme="minorHAnsi" w:hAnsiTheme="minorHAnsi" w:cstheme="minorHAnsi"/>
          <w:sz w:val="21"/>
        </w:rPr>
        <w:t xml:space="preserve">As discussed in </w:t>
      </w:r>
      <w:r w:rsidR="007A0C3F" w:rsidDel="00252995">
        <w:rPr>
          <w:rFonts w:asciiTheme="minorHAnsi" w:hAnsiTheme="minorHAnsi" w:cstheme="minorHAnsi"/>
          <w:sz w:val="21"/>
        </w:rPr>
        <w:fldChar w:fldCharType="begin"/>
      </w:r>
      <w:r w:rsidR="007A0C3F" w:rsidDel="00252995">
        <w:rPr>
          <w:rFonts w:asciiTheme="minorHAnsi" w:hAnsiTheme="minorHAnsi" w:cstheme="minorHAnsi"/>
          <w:sz w:val="21"/>
        </w:rPr>
        <w:instrText xml:space="preserve"> REF _Ref502928780 \r \h </w:instrText>
      </w:r>
      <w:r w:rsidR="007A0C3F" w:rsidDel="00252995">
        <w:rPr>
          <w:rFonts w:asciiTheme="minorHAnsi" w:hAnsiTheme="minorHAnsi" w:cstheme="minorHAnsi"/>
          <w:sz w:val="21"/>
        </w:rPr>
      </w:r>
      <w:r w:rsidR="007A0C3F" w:rsidDel="00252995">
        <w:rPr>
          <w:rFonts w:asciiTheme="minorHAnsi" w:hAnsiTheme="minorHAnsi" w:cstheme="minorHAnsi"/>
          <w:sz w:val="21"/>
        </w:rPr>
        <w:fldChar w:fldCharType="separate"/>
      </w:r>
      <w:r w:rsidR="008F6996">
        <w:rPr>
          <w:rFonts w:asciiTheme="minorHAnsi" w:hAnsiTheme="minorHAnsi" w:cstheme="minorHAnsi"/>
          <w:sz w:val="21"/>
        </w:rPr>
        <w:t>Box 8</w:t>
      </w:r>
      <w:r w:rsidR="007A0C3F" w:rsidDel="00252995">
        <w:rPr>
          <w:rFonts w:asciiTheme="minorHAnsi" w:hAnsiTheme="minorHAnsi" w:cstheme="minorHAnsi"/>
          <w:sz w:val="21"/>
        </w:rPr>
        <w:fldChar w:fldCharType="end"/>
      </w:r>
      <w:r w:rsidR="00AB2AC0" w:rsidRPr="00155241" w:rsidDel="00252995">
        <w:rPr>
          <w:rFonts w:asciiTheme="minorHAnsi" w:hAnsiTheme="minorHAnsi" w:cstheme="minorHAnsi"/>
          <w:sz w:val="21"/>
        </w:rPr>
        <w:t>,</w:t>
      </w:r>
      <w:r w:rsidR="008C5096" w:rsidRPr="00155241" w:rsidDel="00252995">
        <w:rPr>
          <w:rFonts w:asciiTheme="minorHAnsi" w:hAnsiTheme="minorHAnsi" w:cstheme="minorHAnsi"/>
          <w:sz w:val="21"/>
        </w:rPr>
        <w:t xml:space="preserve"> there is also work underway to develop Reef Credits for projects with multiple benefits. </w:t>
      </w:r>
    </w:p>
    <w:p w14:paraId="2E85EC1A" w14:textId="5BD4150A" w:rsidR="000A31E3" w:rsidRPr="00155241" w:rsidRDefault="002555F5" w:rsidP="00813714">
      <w:pPr>
        <w:pStyle w:val="Bodytext0"/>
        <w:rPr>
          <w:rFonts w:asciiTheme="minorHAnsi" w:hAnsiTheme="minorHAnsi" w:cstheme="minorHAnsi"/>
          <w:sz w:val="21"/>
        </w:rPr>
      </w:pPr>
      <w:r w:rsidRPr="00155241">
        <w:rPr>
          <w:rFonts w:asciiTheme="minorHAnsi" w:hAnsiTheme="minorHAnsi" w:cstheme="minorHAnsi"/>
          <w:sz w:val="21"/>
        </w:rPr>
        <w:t>E</w:t>
      </w:r>
      <w:r w:rsidR="001356B1" w:rsidRPr="00155241">
        <w:rPr>
          <w:rFonts w:asciiTheme="minorHAnsi" w:hAnsiTheme="minorHAnsi" w:cstheme="minorHAnsi"/>
          <w:sz w:val="21"/>
        </w:rPr>
        <w:t xml:space="preserve">xisting standards </w:t>
      </w:r>
      <w:r w:rsidR="004E3034" w:rsidRPr="00155241">
        <w:rPr>
          <w:rFonts w:asciiTheme="minorHAnsi" w:hAnsiTheme="minorHAnsi" w:cstheme="minorHAnsi"/>
          <w:sz w:val="21"/>
        </w:rPr>
        <w:t xml:space="preserve">and emerging multiple benefit credits </w:t>
      </w:r>
      <w:r w:rsidR="001356B1" w:rsidRPr="00155241">
        <w:rPr>
          <w:rFonts w:asciiTheme="minorHAnsi" w:hAnsiTheme="minorHAnsi" w:cstheme="minorHAnsi"/>
          <w:sz w:val="21"/>
        </w:rPr>
        <w:t>are likely to need some development to</w:t>
      </w:r>
      <w:r w:rsidR="000A31E3" w:rsidRPr="00155241">
        <w:rPr>
          <w:rFonts w:asciiTheme="minorHAnsi" w:hAnsiTheme="minorHAnsi" w:cstheme="minorHAnsi"/>
          <w:sz w:val="21"/>
        </w:rPr>
        <w:t xml:space="preserve"> </w:t>
      </w:r>
      <w:r w:rsidR="001356B1" w:rsidRPr="00155241">
        <w:rPr>
          <w:rFonts w:asciiTheme="minorHAnsi" w:hAnsiTheme="minorHAnsi" w:cstheme="minorHAnsi"/>
          <w:sz w:val="21"/>
        </w:rPr>
        <w:t xml:space="preserve">align with </w:t>
      </w:r>
      <w:r w:rsidR="000A31E3" w:rsidRPr="00155241">
        <w:rPr>
          <w:rFonts w:asciiTheme="minorHAnsi" w:hAnsiTheme="minorHAnsi" w:cstheme="minorHAnsi"/>
          <w:sz w:val="21"/>
        </w:rPr>
        <w:t>the rules of the ERF</w:t>
      </w:r>
      <w:r w:rsidR="003C4289" w:rsidRPr="00155241">
        <w:rPr>
          <w:rFonts w:asciiTheme="minorHAnsi" w:hAnsiTheme="minorHAnsi" w:cstheme="minorHAnsi"/>
          <w:sz w:val="21"/>
        </w:rPr>
        <w:t xml:space="preserve"> (and possibly local conditions)</w:t>
      </w:r>
      <w:r w:rsidR="000A31E3" w:rsidRPr="00155241">
        <w:rPr>
          <w:rFonts w:asciiTheme="minorHAnsi" w:hAnsiTheme="minorHAnsi" w:cstheme="minorHAnsi"/>
          <w:sz w:val="21"/>
        </w:rPr>
        <w:t>.</w:t>
      </w:r>
      <w:r w:rsidR="001356B1" w:rsidRPr="00155241">
        <w:rPr>
          <w:rFonts w:asciiTheme="minorHAnsi" w:hAnsiTheme="minorHAnsi" w:cstheme="minorHAnsi"/>
          <w:sz w:val="21"/>
        </w:rPr>
        <w:t xml:space="preserve"> </w:t>
      </w:r>
    </w:p>
    <w:p w14:paraId="62BF5DFC" w14:textId="372CDB02" w:rsidR="00813714" w:rsidRPr="00155241" w:rsidRDefault="000A31E3" w:rsidP="00813714">
      <w:pPr>
        <w:pStyle w:val="Bodytext0"/>
        <w:rPr>
          <w:rFonts w:asciiTheme="minorHAnsi" w:hAnsiTheme="minorHAnsi" w:cstheme="minorHAnsi"/>
          <w:sz w:val="21"/>
        </w:rPr>
      </w:pPr>
      <w:r w:rsidRPr="00155241">
        <w:rPr>
          <w:rFonts w:asciiTheme="minorHAnsi" w:hAnsiTheme="minorHAnsi" w:cstheme="minorHAnsi"/>
          <w:sz w:val="21"/>
        </w:rPr>
        <w:t xml:space="preserve">The Authority sees benefit in the development of a multiple benefits accreditation scheme that </w:t>
      </w:r>
      <w:r w:rsidR="00813714" w:rsidRPr="00155241">
        <w:rPr>
          <w:rFonts w:asciiTheme="minorHAnsi" w:hAnsiTheme="minorHAnsi" w:cstheme="minorHAnsi"/>
          <w:sz w:val="21"/>
        </w:rPr>
        <w:t>could sit alongside the ERF and other emission</w:t>
      </w:r>
      <w:r w:rsidR="0095346C">
        <w:rPr>
          <w:rFonts w:asciiTheme="minorHAnsi" w:hAnsiTheme="minorHAnsi" w:cstheme="minorHAnsi"/>
          <w:sz w:val="21"/>
        </w:rPr>
        <w:t>s</w:t>
      </w:r>
      <w:r w:rsidR="00813714" w:rsidRPr="00155241">
        <w:rPr>
          <w:rFonts w:asciiTheme="minorHAnsi" w:hAnsiTheme="minorHAnsi" w:cstheme="minorHAnsi"/>
          <w:sz w:val="21"/>
        </w:rPr>
        <w:t xml:space="preserve"> reduction </w:t>
      </w:r>
      <w:r w:rsidR="0000186E">
        <w:rPr>
          <w:rFonts w:asciiTheme="minorHAnsi" w:hAnsiTheme="minorHAnsi" w:cstheme="minorHAnsi"/>
          <w:sz w:val="21"/>
        </w:rPr>
        <w:t>offset</w:t>
      </w:r>
      <w:r w:rsidR="00813714" w:rsidRPr="00155241">
        <w:rPr>
          <w:rFonts w:asciiTheme="minorHAnsi" w:hAnsiTheme="minorHAnsi" w:cstheme="minorHAnsi"/>
          <w:sz w:val="21"/>
        </w:rPr>
        <w:t xml:space="preserve"> projects and provide recognition for projects and credits with multiple benefits to distinguish themselves in the market. </w:t>
      </w:r>
      <w:r w:rsidR="000F30D3">
        <w:rPr>
          <w:rFonts w:asciiTheme="minorHAnsi" w:hAnsiTheme="minorHAnsi" w:cstheme="minorHAnsi"/>
          <w:sz w:val="21"/>
        </w:rPr>
        <w:t xml:space="preserve">This could attract a higher price for these units and lead to the implementation of projects with </w:t>
      </w:r>
      <w:r w:rsidR="00382C45">
        <w:rPr>
          <w:rFonts w:asciiTheme="minorHAnsi" w:hAnsiTheme="minorHAnsi" w:cstheme="minorHAnsi"/>
          <w:sz w:val="21"/>
        </w:rPr>
        <w:t>multiple</w:t>
      </w:r>
      <w:r w:rsidR="000F30D3">
        <w:rPr>
          <w:rFonts w:asciiTheme="minorHAnsi" w:hAnsiTheme="minorHAnsi" w:cstheme="minorHAnsi"/>
          <w:sz w:val="21"/>
        </w:rPr>
        <w:t xml:space="preserve"> benefits that would otherwise not have been viable. </w:t>
      </w:r>
      <w:r w:rsidR="002555F5" w:rsidRPr="00155241">
        <w:rPr>
          <w:rFonts w:asciiTheme="minorHAnsi" w:hAnsiTheme="minorHAnsi" w:cstheme="minorHAnsi"/>
          <w:sz w:val="21"/>
        </w:rPr>
        <w:t xml:space="preserve">The Authority is of the view that a </w:t>
      </w:r>
      <w:r w:rsidR="005F4146" w:rsidRPr="00155241">
        <w:rPr>
          <w:rFonts w:asciiTheme="minorHAnsi" w:hAnsiTheme="minorHAnsi" w:cstheme="minorHAnsi"/>
          <w:sz w:val="21"/>
        </w:rPr>
        <w:t xml:space="preserve">single </w:t>
      </w:r>
      <w:r w:rsidR="002555F5" w:rsidRPr="00155241">
        <w:rPr>
          <w:rFonts w:asciiTheme="minorHAnsi" w:hAnsiTheme="minorHAnsi" w:cstheme="minorHAnsi"/>
          <w:sz w:val="21"/>
        </w:rPr>
        <w:t>harmonised standard</w:t>
      </w:r>
      <w:r w:rsidR="00F17316" w:rsidRPr="00155241">
        <w:rPr>
          <w:rFonts w:asciiTheme="minorHAnsi" w:hAnsiTheme="minorHAnsi" w:cstheme="minorHAnsi"/>
          <w:sz w:val="21"/>
        </w:rPr>
        <w:t xml:space="preserve"> </w:t>
      </w:r>
      <w:r w:rsidR="002555F5" w:rsidRPr="00155241">
        <w:rPr>
          <w:rFonts w:asciiTheme="minorHAnsi" w:hAnsiTheme="minorHAnsi" w:cstheme="minorHAnsi"/>
          <w:sz w:val="21"/>
        </w:rPr>
        <w:t xml:space="preserve">could </w:t>
      </w:r>
      <w:r w:rsidR="00F17316" w:rsidRPr="00155241">
        <w:rPr>
          <w:rFonts w:asciiTheme="minorHAnsi" w:hAnsiTheme="minorHAnsi" w:cstheme="minorHAnsi"/>
          <w:sz w:val="21"/>
        </w:rPr>
        <w:t xml:space="preserve">best </w:t>
      </w:r>
      <w:r w:rsidR="002555F5" w:rsidRPr="00155241">
        <w:rPr>
          <w:rFonts w:asciiTheme="minorHAnsi" w:hAnsiTheme="minorHAnsi" w:cstheme="minorHAnsi"/>
          <w:sz w:val="21"/>
        </w:rPr>
        <w:t>provi</w:t>
      </w:r>
      <w:r w:rsidR="005F4146" w:rsidRPr="00155241">
        <w:rPr>
          <w:rFonts w:asciiTheme="minorHAnsi" w:hAnsiTheme="minorHAnsi" w:cstheme="minorHAnsi"/>
          <w:sz w:val="21"/>
        </w:rPr>
        <w:t xml:space="preserve">de clear guidance </w:t>
      </w:r>
      <w:r w:rsidR="00332D6E">
        <w:rPr>
          <w:rFonts w:asciiTheme="minorHAnsi" w:hAnsiTheme="minorHAnsi" w:cstheme="minorHAnsi"/>
          <w:sz w:val="21"/>
        </w:rPr>
        <w:t xml:space="preserve">and confidence </w:t>
      </w:r>
      <w:r w:rsidR="005F4146" w:rsidRPr="00155241">
        <w:rPr>
          <w:rFonts w:asciiTheme="minorHAnsi" w:hAnsiTheme="minorHAnsi" w:cstheme="minorHAnsi"/>
          <w:sz w:val="21"/>
        </w:rPr>
        <w:t>to the market</w:t>
      </w:r>
      <w:r w:rsidR="00777093" w:rsidRPr="00155241">
        <w:rPr>
          <w:rFonts w:asciiTheme="minorHAnsi" w:hAnsiTheme="minorHAnsi" w:cstheme="minorHAnsi"/>
          <w:sz w:val="21"/>
        </w:rPr>
        <w:t xml:space="preserve">. </w:t>
      </w:r>
      <w:r w:rsidR="005F4146" w:rsidRPr="00155241">
        <w:rPr>
          <w:rFonts w:asciiTheme="minorHAnsi" w:hAnsiTheme="minorHAnsi" w:cstheme="minorHAnsi"/>
          <w:sz w:val="21"/>
        </w:rPr>
        <w:t xml:space="preserve"> </w:t>
      </w:r>
    </w:p>
    <w:p w14:paraId="628583C2" w14:textId="13AEB926" w:rsidR="00E53117" w:rsidRPr="00155241" w:rsidRDefault="00813714" w:rsidP="00813714">
      <w:pPr>
        <w:pStyle w:val="Bodytext0"/>
        <w:rPr>
          <w:rFonts w:asciiTheme="minorHAnsi" w:hAnsiTheme="minorHAnsi" w:cstheme="minorHAnsi"/>
          <w:sz w:val="21"/>
        </w:rPr>
      </w:pPr>
      <w:r w:rsidRPr="00155241">
        <w:rPr>
          <w:rFonts w:asciiTheme="minorHAnsi" w:hAnsiTheme="minorHAnsi" w:cstheme="minorHAnsi"/>
          <w:sz w:val="21"/>
        </w:rPr>
        <w:t>The Authority considered whether development of such an accreditation scheme could be undertaken by the private sector or other players. The Authority is aware that some organisations and state governments are moving in this direction but it is unclear when such accreditation standard</w:t>
      </w:r>
      <w:r w:rsidRPr="00155241" w:rsidDel="001356B1">
        <w:rPr>
          <w:rFonts w:asciiTheme="minorHAnsi" w:hAnsiTheme="minorHAnsi" w:cstheme="minorHAnsi"/>
          <w:sz w:val="21"/>
        </w:rPr>
        <w:t>s</w:t>
      </w:r>
      <w:r w:rsidRPr="00155241">
        <w:rPr>
          <w:rFonts w:asciiTheme="minorHAnsi" w:hAnsiTheme="minorHAnsi" w:cstheme="minorHAnsi"/>
          <w:sz w:val="21"/>
        </w:rPr>
        <w:t xml:space="preserve"> would be available</w:t>
      </w:r>
      <w:r w:rsidR="003A62A1" w:rsidRPr="00155241">
        <w:rPr>
          <w:rFonts w:asciiTheme="minorHAnsi" w:hAnsiTheme="minorHAnsi" w:cstheme="minorHAnsi"/>
          <w:sz w:val="21"/>
        </w:rPr>
        <w:t xml:space="preserve"> or whether they would be suitable for widespread uptake rather than favouring a particular set of circumstances</w:t>
      </w:r>
      <w:r w:rsidRPr="00155241">
        <w:rPr>
          <w:rFonts w:asciiTheme="minorHAnsi" w:hAnsiTheme="minorHAnsi" w:cstheme="minorHAnsi"/>
          <w:sz w:val="21"/>
        </w:rPr>
        <w:t xml:space="preserve">. </w:t>
      </w:r>
    </w:p>
    <w:p w14:paraId="371C82F1" w14:textId="5DBB4F91" w:rsidR="00CD4190" w:rsidRPr="00155241" w:rsidRDefault="00813714" w:rsidP="00FC5A40">
      <w:pPr>
        <w:pStyle w:val="Bodytext0"/>
        <w:rPr>
          <w:rFonts w:asciiTheme="minorHAnsi" w:hAnsiTheme="minorHAnsi" w:cstheme="minorHAnsi"/>
          <w:sz w:val="21"/>
        </w:rPr>
      </w:pPr>
      <w:r w:rsidRPr="00155241">
        <w:rPr>
          <w:rFonts w:asciiTheme="minorHAnsi" w:hAnsiTheme="minorHAnsi" w:cstheme="minorHAnsi"/>
          <w:sz w:val="21"/>
        </w:rPr>
        <w:t>If the Australian Government led work to develop a standard, it may be more likely to align well with the ERF rules and establish a level playing field for all interested participants rather than meeting the needs of particular commercial interests.</w:t>
      </w:r>
      <w:r w:rsidR="00CD4190" w:rsidRPr="00155241">
        <w:rPr>
          <w:rFonts w:asciiTheme="minorHAnsi" w:hAnsiTheme="minorHAnsi" w:cstheme="minorHAnsi"/>
          <w:sz w:val="21"/>
        </w:rPr>
        <w:t xml:space="preserve"> </w:t>
      </w:r>
      <w:r w:rsidR="00FC5E16" w:rsidRPr="00155241">
        <w:rPr>
          <w:rFonts w:asciiTheme="minorHAnsi" w:hAnsiTheme="minorHAnsi" w:cstheme="minorHAnsi"/>
          <w:sz w:val="21"/>
        </w:rPr>
        <w:t xml:space="preserve">Existing accreditation standards could </w:t>
      </w:r>
      <w:r w:rsidR="00224196" w:rsidRPr="00155241">
        <w:rPr>
          <w:rFonts w:asciiTheme="minorHAnsi" w:hAnsiTheme="minorHAnsi" w:cstheme="minorHAnsi"/>
          <w:sz w:val="21"/>
        </w:rPr>
        <w:t xml:space="preserve">offer </w:t>
      </w:r>
      <w:r w:rsidR="000131D1" w:rsidRPr="00155241">
        <w:rPr>
          <w:rFonts w:asciiTheme="minorHAnsi" w:hAnsiTheme="minorHAnsi" w:cstheme="minorHAnsi"/>
          <w:sz w:val="21"/>
        </w:rPr>
        <w:t xml:space="preserve">insights </w:t>
      </w:r>
      <w:r w:rsidR="00234947" w:rsidRPr="00155241">
        <w:rPr>
          <w:rFonts w:asciiTheme="minorHAnsi" w:hAnsiTheme="minorHAnsi" w:cstheme="minorHAnsi"/>
          <w:sz w:val="21"/>
        </w:rPr>
        <w:t>for</w:t>
      </w:r>
      <w:r w:rsidR="000131D1" w:rsidRPr="00155241">
        <w:rPr>
          <w:rFonts w:asciiTheme="minorHAnsi" w:hAnsiTheme="minorHAnsi" w:cstheme="minorHAnsi"/>
          <w:sz w:val="21"/>
        </w:rPr>
        <w:t xml:space="preserve"> </w:t>
      </w:r>
      <w:r w:rsidR="00FC5E16" w:rsidRPr="00155241">
        <w:rPr>
          <w:rFonts w:asciiTheme="minorHAnsi" w:hAnsiTheme="minorHAnsi" w:cstheme="minorHAnsi"/>
          <w:sz w:val="21"/>
        </w:rPr>
        <w:t xml:space="preserve">developing a </w:t>
      </w:r>
      <w:r w:rsidR="00224196" w:rsidRPr="00155241">
        <w:rPr>
          <w:rFonts w:asciiTheme="minorHAnsi" w:hAnsiTheme="minorHAnsi" w:cstheme="minorHAnsi"/>
          <w:sz w:val="21"/>
        </w:rPr>
        <w:t xml:space="preserve">multiple benefits </w:t>
      </w:r>
      <w:r w:rsidR="00FC5E16" w:rsidRPr="00155241">
        <w:rPr>
          <w:rFonts w:asciiTheme="minorHAnsi" w:hAnsiTheme="minorHAnsi" w:cstheme="minorHAnsi"/>
          <w:sz w:val="21"/>
        </w:rPr>
        <w:t>standard that could apply to ERF projects.</w:t>
      </w:r>
      <w:r w:rsidR="00E53117" w:rsidRPr="00155241">
        <w:rPr>
          <w:rFonts w:asciiTheme="minorHAnsi" w:hAnsiTheme="minorHAnsi" w:cstheme="minorHAnsi"/>
          <w:sz w:val="21"/>
        </w:rPr>
        <w:t xml:space="preserve"> </w:t>
      </w:r>
      <w:r w:rsidRPr="00155241">
        <w:rPr>
          <w:rFonts w:asciiTheme="minorHAnsi" w:hAnsiTheme="minorHAnsi" w:cstheme="minorHAnsi"/>
          <w:sz w:val="21"/>
        </w:rPr>
        <w:t>Once established</w:t>
      </w:r>
      <w:r w:rsidR="001356B1" w:rsidRPr="00155241">
        <w:rPr>
          <w:rFonts w:asciiTheme="minorHAnsi" w:hAnsiTheme="minorHAnsi" w:cstheme="minorHAnsi"/>
          <w:sz w:val="21"/>
        </w:rPr>
        <w:t xml:space="preserve">, a program based on the standard </w:t>
      </w:r>
      <w:r w:rsidR="00E53117" w:rsidRPr="00155241">
        <w:rPr>
          <w:rFonts w:asciiTheme="minorHAnsi" w:hAnsiTheme="minorHAnsi" w:cstheme="minorHAnsi"/>
          <w:sz w:val="21"/>
        </w:rPr>
        <w:t xml:space="preserve">could be administered by the private </w:t>
      </w:r>
      <w:r w:rsidR="001356B1" w:rsidRPr="00155241">
        <w:rPr>
          <w:rFonts w:asciiTheme="minorHAnsi" w:hAnsiTheme="minorHAnsi" w:cstheme="minorHAnsi"/>
          <w:sz w:val="21"/>
        </w:rPr>
        <w:t xml:space="preserve">sector </w:t>
      </w:r>
      <w:r w:rsidR="000207FE" w:rsidRPr="00155241">
        <w:rPr>
          <w:rFonts w:asciiTheme="minorHAnsi" w:hAnsiTheme="minorHAnsi" w:cstheme="minorHAnsi"/>
          <w:sz w:val="21"/>
        </w:rPr>
        <w:t xml:space="preserve">or </w:t>
      </w:r>
      <w:r w:rsidR="003548F6" w:rsidRPr="00155241">
        <w:rPr>
          <w:rFonts w:asciiTheme="minorHAnsi" w:hAnsiTheme="minorHAnsi" w:cstheme="minorHAnsi"/>
          <w:sz w:val="21"/>
        </w:rPr>
        <w:t>a</w:t>
      </w:r>
      <w:r w:rsidR="000207FE" w:rsidRPr="00155241">
        <w:rPr>
          <w:rFonts w:asciiTheme="minorHAnsi" w:hAnsiTheme="minorHAnsi" w:cstheme="minorHAnsi"/>
          <w:sz w:val="21"/>
        </w:rPr>
        <w:t xml:space="preserve"> </w:t>
      </w:r>
      <w:r w:rsidR="00AB2AC0" w:rsidRPr="00155241">
        <w:rPr>
          <w:rFonts w:asciiTheme="minorHAnsi" w:hAnsiTheme="minorHAnsi" w:cstheme="minorHAnsi"/>
          <w:sz w:val="21"/>
        </w:rPr>
        <w:t xml:space="preserve">non-government organisation to minimise costs to </w:t>
      </w:r>
      <w:r w:rsidR="005136A7">
        <w:rPr>
          <w:rFonts w:asciiTheme="minorHAnsi" w:hAnsiTheme="minorHAnsi" w:cstheme="minorHAnsi"/>
          <w:sz w:val="21"/>
        </w:rPr>
        <w:t>g</w:t>
      </w:r>
      <w:r w:rsidR="00AB2AC0" w:rsidRPr="00155241">
        <w:rPr>
          <w:rFonts w:asciiTheme="minorHAnsi" w:hAnsiTheme="minorHAnsi" w:cstheme="minorHAnsi"/>
          <w:sz w:val="21"/>
        </w:rPr>
        <w:t xml:space="preserve">overnment. </w:t>
      </w:r>
    </w:p>
    <w:p w14:paraId="47DD8C8A" w14:textId="77777777" w:rsidR="0095346C" w:rsidRDefault="00E53117" w:rsidP="00FC5E16">
      <w:pPr>
        <w:pStyle w:val="Bodytext0"/>
        <w:rPr>
          <w:rFonts w:asciiTheme="minorHAnsi" w:hAnsiTheme="minorHAnsi" w:cstheme="minorHAnsi"/>
          <w:sz w:val="21"/>
        </w:rPr>
      </w:pPr>
      <w:r w:rsidRPr="00155241">
        <w:rPr>
          <w:rFonts w:asciiTheme="minorHAnsi" w:hAnsiTheme="minorHAnsi" w:cstheme="minorHAnsi"/>
          <w:sz w:val="21"/>
        </w:rPr>
        <w:t xml:space="preserve">Such an accreditation </w:t>
      </w:r>
      <w:r w:rsidR="001356B1" w:rsidRPr="00155241">
        <w:rPr>
          <w:rFonts w:asciiTheme="minorHAnsi" w:hAnsiTheme="minorHAnsi" w:cstheme="minorHAnsi"/>
          <w:sz w:val="21"/>
        </w:rPr>
        <w:t xml:space="preserve">program </w:t>
      </w:r>
      <w:r w:rsidR="002044F4" w:rsidRPr="00155241">
        <w:rPr>
          <w:rFonts w:asciiTheme="minorHAnsi" w:hAnsiTheme="minorHAnsi" w:cstheme="minorHAnsi"/>
          <w:sz w:val="21"/>
        </w:rPr>
        <w:t>c</w:t>
      </w:r>
      <w:r w:rsidR="00A20D3E" w:rsidRPr="00155241">
        <w:rPr>
          <w:rFonts w:asciiTheme="minorHAnsi" w:hAnsiTheme="minorHAnsi" w:cstheme="minorHAnsi"/>
          <w:sz w:val="21"/>
        </w:rPr>
        <w:t xml:space="preserve">ould </w:t>
      </w:r>
      <w:r w:rsidR="002044F4" w:rsidRPr="00155241">
        <w:rPr>
          <w:rFonts w:asciiTheme="minorHAnsi" w:hAnsiTheme="minorHAnsi" w:cstheme="minorHAnsi"/>
          <w:sz w:val="21"/>
        </w:rPr>
        <w:t xml:space="preserve">help </w:t>
      </w:r>
      <w:r w:rsidR="00A20D3E" w:rsidRPr="00155241">
        <w:rPr>
          <w:rFonts w:asciiTheme="minorHAnsi" w:hAnsiTheme="minorHAnsi" w:cstheme="minorHAnsi"/>
          <w:sz w:val="21"/>
        </w:rPr>
        <w:t xml:space="preserve">facilitate the </w:t>
      </w:r>
      <w:r w:rsidR="00F84C58" w:rsidRPr="00155241">
        <w:rPr>
          <w:rFonts w:asciiTheme="minorHAnsi" w:hAnsiTheme="minorHAnsi" w:cstheme="minorHAnsi"/>
          <w:sz w:val="21"/>
        </w:rPr>
        <w:t xml:space="preserve">further </w:t>
      </w:r>
      <w:r w:rsidR="00A20D3E" w:rsidRPr="00155241">
        <w:rPr>
          <w:rFonts w:asciiTheme="minorHAnsi" w:hAnsiTheme="minorHAnsi" w:cstheme="minorHAnsi"/>
          <w:sz w:val="21"/>
        </w:rPr>
        <w:t xml:space="preserve">development of a private market for accredited </w:t>
      </w:r>
      <w:r w:rsidR="003548F6" w:rsidRPr="00155241">
        <w:rPr>
          <w:rFonts w:asciiTheme="minorHAnsi" w:hAnsiTheme="minorHAnsi" w:cstheme="minorHAnsi"/>
          <w:sz w:val="21"/>
        </w:rPr>
        <w:t>Australian Carbon Credit Units (</w:t>
      </w:r>
      <w:r w:rsidR="00A20D3E" w:rsidRPr="00155241">
        <w:rPr>
          <w:rFonts w:asciiTheme="minorHAnsi" w:hAnsiTheme="minorHAnsi" w:cstheme="minorHAnsi"/>
          <w:sz w:val="21"/>
        </w:rPr>
        <w:t>ACCUs</w:t>
      </w:r>
      <w:r w:rsidR="003548F6" w:rsidRPr="00155241">
        <w:rPr>
          <w:rFonts w:asciiTheme="minorHAnsi" w:hAnsiTheme="minorHAnsi" w:cstheme="minorHAnsi"/>
          <w:sz w:val="21"/>
        </w:rPr>
        <w:t>)</w:t>
      </w:r>
      <w:r w:rsidR="00FC5A40" w:rsidRPr="00155241">
        <w:rPr>
          <w:rFonts w:asciiTheme="minorHAnsi" w:hAnsiTheme="minorHAnsi" w:cstheme="minorHAnsi"/>
          <w:sz w:val="21"/>
        </w:rPr>
        <w:t xml:space="preserve"> </w:t>
      </w:r>
      <w:r w:rsidR="00A20D3E" w:rsidRPr="00155241">
        <w:rPr>
          <w:rFonts w:asciiTheme="minorHAnsi" w:hAnsiTheme="minorHAnsi" w:cstheme="minorHAnsi"/>
          <w:sz w:val="21"/>
        </w:rPr>
        <w:t xml:space="preserve">with demand </w:t>
      </w:r>
      <w:r w:rsidR="00FC5A40" w:rsidRPr="00155241">
        <w:rPr>
          <w:rFonts w:asciiTheme="minorHAnsi" w:hAnsiTheme="minorHAnsi" w:cstheme="minorHAnsi"/>
          <w:sz w:val="21"/>
        </w:rPr>
        <w:t xml:space="preserve">driven by purchasers wanting to demonstrate their contribution to broader environmental or social outcomes. This could include </w:t>
      </w:r>
      <w:r w:rsidR="00A20D3E" w:rsidRPr="00155241">
        <w:rPr>
          <w:rFonts w:asciiTheme="minorHAnsi" w:hAnsiTheme="minorHAnsi" w:cstheme="minorHAnsi"/>
          <w:sz w:val="21"/>
        </w:rPr>
        <w:t xml:space="preserve">entities with liabilities under the safeguard mechanism </w:t>
      </w:r>
      <w:r w:rsidR="00FC5A40" w:rsidRPr="00155241">
        <w:rPr>
          <w:rFonts w:asciiTheme="minorHAnsi" w:hAnsiTheme="minorHAnsi" w:cstheme="minorHAnsi"/>
          <w:sz w:val="21"/>
        </w:rPr>
        <w:t>or potentially the National Energy Guarantee</w:t>
      </w:r>
      <w:r w:rsidR="000901BF" w:rsidRPr="00155241">
        <w:rPr>
          <w:rFonts w:asciiTheme="minorHAnsi" w:hAnsiTheme="minorHAnsi" w:cstheme="minorHAnsi"/>
          <w:sz w:val="21"/>
        </w:rPr>
        <w:t>, the “make-good” provisions under the ERF</w:t>
      </w:r>
      <w:r w:rsidR="00A20D3E" w:rsidRPr="00155241">
        <w:rPr>
          <w:rFonts w:asciiTheme="minorHAnsi" w:hAnsiTheme="minorHAnsi" w:cstheme="minorHAnsi"/>
          <w:sz w:val="21"/>
        </w:rPr>
        <w:t xml:space="preserve"> or the voluntary market</w:t>
      </w:r>
      <w:r w:rsidR="00206845" w:rsidRPr="00155241">
        <w:rPr>
          <w:rFonts w:asciiTheme="minorHAnsi" w:hAnsiTheme="minorHAnsi" w:cstheme="minorHAnsi"/>
          <w:sz w:val="21"/>
        </w:rPr>
        <w:t>.</w:t>
      </w:r>
      <w:r w:rsidR="00440731" w:rsidRPr="00155241">
        <w:rPr>
          <w:rFonts w:asciiTheme="minorHAnsi" w:hAnsiTheme="minorHAnsi" w:cstheme="minorHAnsi"/>
          <w:sz w:val="21"/>
        </w:rPr>
        <w:t xml:space="preserve"> </w:t>
      </w:r>
    </w:p>
    <w:p w14:paraId="100E3801" w14:textId="1694ADFE" w:rsidR="00FC5E16" w:rsidRPr="00155241" w:rsidRDefault="0095346C" w:rsidP="00FC5E16">
      <w:pPr>
        <w:pStyle w:val="Bodytext0"/>
        <w:rPr>
          <w:rFonts w:asciiTheme="minorHAnsi" w:hAnsiTheme="minorHAnsi" w:cstheme="minorHAnsi"/>
          <w:sz w:val="21"/>
        </w:rPr>
      </w:pPr>
      <w:r>
        <w:rPr>
          <w:rFonts w:asciiTheme="minorHAnsi" w:hAnsiTheme="minorHAnsi" w:cstheme="minorHAnsi"/>
          <w:sz w:val="21"/>
        </w:rPr>
        <w:t>T</w:t>
      </w:r>
      <w:r w:rsidR="00264545" w:rsidRPr="00155241">
        <w:rPr>
          <w:rFonts w:asciiTheme="minorHAnsi" w:hAnsiTheme="minorHAnsi" w:cstheme="minorHAnsi"/>
          <w:sz w:val="21"/>
        </w:rPr>
        <w:t xml:space="preserve">he voluntary market is the most likely source of demand for accredited </w:t>
      </w:r>
      <w:r w:rsidR="00E92D31" w:rsidRPr="00155241">
        <w:rPr>
          <w:rFonts w:asciiTheme="minorHAnsi" w:hAnsiTheme="minorHAnsi" w:cstheme="minorHAnsi"/>
          <w:sz w:val="21"/>
        </w:rPr>
        <w:t>ACCUs</w:t>
      </w:r>
      <w:r>
        <w:rPr>
          <w:rFonts w:asciiTheme="minorHAnsi" w:hAnsiTheme="minorHAnsi" w:cstheme="minorHAnsi"/>
          <w:sz w:val="21"/>
        </w:rPr>
        <w:t xml:space="preserve"> and </w:t>
      </w:r>
      <w:r w:rsidR="003C4289" w:rsidRPr="00155241">
        <w:rPr>
          <w:rFonts w:asciiTheme="minorHAnsi" w:hAnsiTheme="minorHAnsi" w:cstheme="minorHAnsi"/>
          <w:sz w:val="21"/>
        </w:rPr>
        <w:t>is</w:t>
      </w:r>
      <w:r w:rsidR="001356B1" w:rsidRPr="00155241">
        <w:rPr>
          <w:rFonts w:asciiTheme="minorHAnsi" w:hAnsiTheme="minorHAnsi" w:cstheme="minorHAnsi"/>
          <w:sz w:val="21"/>
        </w:rPr>
        <w:t xml:space="preserve"> fairly modest when compared with </w:t>
      </w:r>
      <w:r w:rsidR="00F17316" w:rsidRPr="00155241">
        <w:rPr>
          <w:rFonts w:asciiTheme="minorHAnsi" w:hAnsiTheme="minorHAnsi" w:cstheme="minorHAnsi"/>
          <w:sz w:val="21"/>
        </w:rPr>
        <w:t>the</w:t>
      </w:r>
      <w:r w:rsidR="001356B1" w:rsidRPr="00155241">
        <w:rPr>
          <w:rFonts w:asciiTheme="minorHAnsi" w:hAnsiTheme="minorHAnsi" w:cstheme="minorHAnsi"/>
          <w:sz w:val="21"/>
        </w:rPr>
        <w:t xml:space="preserve"> emissions reduction task to meet </w:t>
      </w:r>
      <w:r w:rsidR="00F17316" w:rsidRPr="00155241">
        <w:rPr>
          <w:rFonts w:asciiTheme="minorHAnsi" w:hAnsiTheme="minorHAnsi" w:cstheme="minorHAnsi"/>
          <w:sz w:val="21"/>
        </w:rPr>
        <w:t>Australia’s</w:t>
      </w:r>
      <w:r w:rsidR="001356B1" w:rsidRPr="00155241">
        <w:rPr>
          <w:rFonts w:asciiTheme="minorHAnsi" w:hAnsiTheme="minorHAnsi" w:cstheme="minorHAnsi"/>
          <w:sz w:val="21"/>
        </w:rPr>
        <w:t xml:space="preserve"> Paris </w:t>
      </w:r>
      <w:r w:rsidR="00F17316" w:rsidRPr="00155241">
        <w:rPr>
          <w:rFonts w:asciiTheme="minorHAnsi" w:hAnsiTheme="minorHAnsi" w:cstheme="minorHAnsi"/>
          <w:sz w:val="21"/>
        </w:rPr>
        <w:t xml:space="preserve">Agreement </w:t>
      </w:r>
      <w:r w:rsidR="001356B1" w:rsidRPr="00155241">
        <w:rPr>
          <w:rFonts w:asciiTheme="minorHAnsi" w:hAnsiTheme="minorHAnsi" w:cstheme="minorHAnsi"/>
          <w:sz w:val="21"/>
        </w:rPr>
        <w:t xml:space="preserve">goals. The voluntary demand for </w:t>
      </w:r>
      <w:r w:rsidR="00D1295B" w:rsidRPr="00155241">
        <w:rPr>
          <w:rFonts w:asciiTheme="minorHAnsi" w:hAnsiTheme="minorHAnsi" w:cstheme="minorHAnsi"/>
          <w:sz w:val="21"/>
        </w:rPr>
        <w:t>ACCUs is small</w:t>
      </w:r>
      <w:r w:rsidR="00FC5E16" w:rsidRPr="00155241">
        <w:rPr>
          <w:rFonts w:asciiTheme="minorHAnsi" w:hAnsiTheme="minorHAnsi" w:cstheme="minorHAnsi"/>
          <w:sz w:val="21"/>
        </w:rPr>
        <w:t>—</w:t>
      </w:r>
      <w:r w:rsidR="00043021" w:rsidRPr="00155241">
        <w:rPr>
          <w:rFonts w:asciiTheme="minorHAnsi" w:hAnsiTheme="minorHAnsi" w:cstheme="minorHAnsi"/>
          <w:sz w:val="21"/>
        </w:rPr>
        <w:t>around 11</w:t>
      </w:r>
      <w:r w:rsidR="00766494">
        <w:rPr>
          <w:rFonts w:asciiTheme="minorHAnsi" w:hAnsiTheme="minorHAnsi" w:cstheme="minorHAnsi"/>
          <w:sz w:val="21"/>
        </w:rPr>
        <w:t>6</w:t>
      </w:r>
      <w:r w:rsidR="00FC5E16" w:rsidRPr="00155241">
        <w:rPr>
          <w:rFonts w:asciiTheme="minorHAnsi" w:hAnsiTheme="minorHAnsi" w:cstheme="minorHAnsi"/>
          <w:sz w:val="21"/>
        </w:rPr>
        <w:t xml:space="preserve">,000 ACCUs were </w:t>
      </w:r>
      <w:r w:rsidR="00143424" w:rsidRPr="00155241">
        <w:rPr>
          <w:rFonts w:asciiTheme="minorHAnsi" w:hAnsiTheme="minorHAnsi" w:cstheme="minorHAnsi"/>
          <w:sz w:val="21"/>
        </w:rPr>
        <w:t>voluntarily cancelled in 2017</w:t>
      </w:r>
      <w:r w:rsidR="00F81167" w:rsidRPr="00155241">
        <w:rPr>
          <w:rFonts w:asciiTheme="minorHAnsi" w:hAnsiTheme="minorHAnsi" w:cstheme="minorHAnsi"/>
          <w:sz w:val="21"/>
        </w:rPr>
        <w:t xml:space="preserve"> (CER</w:t>
      </w:r>
      <w:r w:rsidR="00DA70BA">
        <w:rPr>
          <w:rFonts w:asciiTheme="minorHAnsi" w:hAnsiTheme="minorHAnsi" w:cstheme="minorHAnsi"/>
          <w:sz w:val="21"/>
        </w:rPr>
        <w:t> </w:t>
      </w:r>
      <w:r w:rsidR="00F81167" w:rsidRPr="00155241">
        <w:rPr>
          <w:rFonts w:asciiTheme="minorHAnsi" w:hAnsiTheme="minorHAnsi" w:cstheme="minorHAnsi"/>
          <w:sz w:val="21"/>
        </w:rPr>
        <w:t>2017</w:t>
      </w:r>
      <w:r w:rsidR="00ED07B8">
        <w:rPr>
          <w:rFonts w:asciiTheme="minorHAnsi" w:hAnsiTheme="minorHAnsi" w:cstheme="minorHAnsi"/>
          <w:sz w:val="21"/>
        </w:rPr>
        <w:t>a</w:t>
      </w:r>
      <w:r w:rsidR="00F81167" w:rsidRPr="00155241">
        <w:rPr>
          <w:rFonts w:asciiTheme="minorHAnsi" w:hAnsiTheme="minorHAnsi" w:cstheme="minorHAnsi"/>
          <w:sz w:val="21"/>
        </w:rPr>
        <w:t>)</w:t>
      </w:r>
      <w:r w:rsidR="00FC5E16" w:rsidRPr="00155241">
        <w:rPr>
          <w:rFonts w:asciiTheme="minorHAnsi" w:hAnsiTheme="minorHAnsi" w:cstheme="minorHAnsi"/>
          <w:sz w:val="21"/>
        </w:rPr>
        <w:t xml:space="preserve">. This </w:t>
      </w:r>
      <w:r w:rsidR="003D7644" w:rsidRPr="00155241">
        <w:rPr>
          <w:rFonts w:asciiTheme="minorHAnsi" w:hAnsiTheme="minorHAnsi" w:cstheme="minorHAnsi"/>
          <w:sz w:val="21"/>
        </w:rPr>
        <w:t xml:space="preserve">probably </w:t>
      </w:r>
      <w:r w:rsidR="00615F1A" w:rsidRPr="00155241">
        <w:rPr>
          <w:rFonts w:asciiTheme="minorHAnsi" w:hAnsiTheme="minorHAnsi" w:cstheme="minorHAnsi"/>
          <w:sz w:val="21"/>
        </w:rPr>
        <w:t>reflects</w:t>
      </w:r>
      <w:r w:rsidR="003D7644" w:rsidRPr="00155241">
        <w:rPr>
          <w:rFonts w:asciiTheme="minorHAnsi" w:hAnsiTheme="minorHAnsi" w:cstheme="minorHAnsi"/>
          <w:sz w:val="21"/>
        </w:rPr>
        <w:t xml:space="preserve"> </w:t>
      </w:r>
      <w:r w:rsidR="00FC5E16" w:rsidRPr="00155241">
        <w:rPr>
          <w:rFonts w:asciiTheme="minorHAnsi" w:hAnsiTheme="minorHAnsi" w:cstheme="minorHAnsi"/>
          <w:sz w:val="21"/>
        </w:rPr>
        <w:t>the relatively high price of Australian units</w:t>
      </w:r>
      <w:r w:rsidR="003D7644" w:rsidRPr="00155241">
        <w:rPr>
          <w:rFonts w:asciiTheme="minorHAnsi" w:hAnsiTheme="minorHAnsi" w:cstheme="minorHAnsi"/>
          <w:sz w:val="21"/>
        </w:rPr>
        <w:t xml:space="preserve"> compared </w:t>
      </w:r>
      <w:r w:rsidR="00031CE2" w:rsidRPr="00155241">
        <w:rPr>
          <w:rFonts w:asciiTheme="minorHAnsi" w:hAnsiTheme="minorHAnsi" w:cstheme="minorHAnsi"/>
          <w:sz w:val="21"/>
        </w:rPr>
        <w:t>with</w:t>
      </w:r>
      <w:r w:rsidR="003D7644" w:rsidRPr="00155241">
        <w:rPr>
          <w:rFonts w:asciiTheme="minorHAnsi" w:hAnsiTheme="minorHAnsi" w:cstheme="minorHAnsi"/>
          <w:sz w:val="21"/>
        </w:rPr>
        <w:t xml:space="preserve"> international</w:t>
      </w:r>
      <w:r w:rsidR="00AB2AC0" w:rsidRPr="00155241">
        <w:rPr>
          <w:rFonts w:asciiTheme="minorHAnsi" w:hAnsiTheme="minorHAnsi" w:cstheme="minorHAnsi"/>
          <w:sz w:val="21"/>
        </w:rPr>
        <w:t xml:space="preserve"> units.</w:t>
      </w:r>
      <w:r w:rsidR="004E3034" w:rsidRPr="00155241">
        <w:rPr>
          <w:rFonts w:asciiTheme="minorHAnsi" w:hAnsiTheme="minorHAnsi" w:cstheme="minorHAnsi"/>
          <w:sz w:val="21"/>
        </w:rPr>
        <w:t xml:space="preserve"> </w:t>
      </w:r>
      <w:r w:rsidR="00FC5E16" w:rsidRPr="00155241">
        <w:rPr>
          <w:rFonts w:asciiTheme="minorHAnsi" w:hAnsiTheme="minorHAnsi" w:cstheme="minorHAnsi"/>
          <w:sz w:val="21"/>
        </w:rPr>
        <w:t xml:space="preserve">ACCUs were traded on the global voluntary market for an average of </w:t>
      </w:r>
      <w:r w:rsidR="00D1295B" w:rsidRPr="00155241">
        <w:rPr>
          <w:rFonts w:asciiTheme="minorHAnsi" w:hAnsiTheme="minorHAnsi" w:cstheme="minorHAnsi"/>
          <w:sz w:val="21"/>
        </w:rPr>
        <w:t xml:space="preserve">around </w:t>
      </w:r>
      <w:r w:rsidR="00FC5E16" w:rsidRPr="00155241">
        <w:rPr>
          <w:rFonts w:asciiTheme="minorHAnsi" w:hAnsiTheme="minorHAnsi" w:cstheme="minorHAnsi"/>
          <w:sz w:val="21"/>
        </w:rPr>
        <w:t>$13.</w:t>
      </w:r>
      <w:r w:rsidR="004A2779">
        <w:rPr>
          <w:rFonts w:asciiTheme="minorHAnsi" w:hAnsiTheme="minorHAnsi" w:cstheme="minorHAnsi"/>
          <w:sz w:val="21"/>
        </w:rPr>
        <w:t>35</w:t>
      </w:r>
      <w:r w:rsidR="00FC5E16" w:rsidRPr="00155241">
        <w:rPr>
          <w:rFonts w:asciiTheme="minorHAnsi" w:hAnsiTheme="minorHAnsi" w:cstheme="minorHAnsi"/>
          <w:sz w:val="21"/>
        </w:rPr>
        <w:t xml:space="preserve"> compared with $3.8</w:t>
      </w:r>
      <w:r w:rsidR="004A2779">
        <w:rPr>
          <w:rFonts w:asciiTheme="minorHAnsi" w:hAnsiTheme="minorHAnsi" w:cstheme="minorHAnsi"/>
          <w:sz w:val="21"/>
        </w:rPr>
        <w:t>5</w:t>
      </w:r>
      <w:r w:rsidR="00FC5E16" w:rsidRPr="00155241">
        <w:rPr>
          <w:rFonts w:asciiTheme="minorHAnsi" w:hAnsiTheme="minorHAnsi" w:cstheme="minorHAnsi"/>
          <w:sz w:val="21"/>
        </w:rPr>
        <w:t xml:space="preserve"> for all </w:t>
      </w:r>
      <w:r w:rsidR="00F81167" w:rsidRPr="00155241">
        <w:rPr>
          <w:rFonts w:asciiTheme="minorHAnsi" w:hAnsiTheme="minorHAnsi" w:cstheme="minorHAnsi"/>
          <w:sz w:val="21"/>
        </w:rPr>
        <w:t xml:space="preserve">voluntary </w:t>
      </w:r>
      <w:r w:rsidR="00FC5E16" w:rsidRPr="00155241">
        <w:rPr>
          <w:rFonts w:asciiTheme="minorHAnsi" w:hAnsiTheme="minorHAnsi" w:cstheme="minorHAnsi"/>
          <w:sz w:val="21"/>
        </w:rPr>
        <w:t>offsets</w:t>
      </w:r>
      <w:r w:rsidR="00F81167" w:rsidRPr="00155241">
        <w:rPr>
          <w:rFonts w:asciiTheme="minorHAnsi" w:hAnsiTheme="minorHAnsi" w:cstheme="minorHAnsi"/>
          <w:sz w:val="21"/>
        </w:rPr>
        <w:t xml:space="preserve"> </w:t>
      </w:r>
      <w:r w:rsidR="004A2779">
        <w:rPr>
          <w:rFonts w:asciiTheme="minorHAnsi" w:hAnsiTheme="minorHAnsi" w:cstheme="minorHAnsi"/>
          <w:sz w:val="21"/>
        </w:rPr>
        <w:t xml:space="preserve">in 2016 </w:t>
      </w:r>
      <w:r w:rsidR="00F81167" w:rsidRPr="00155241">
        <w:rPr>
          <w:rFonts w:asciiTheme="minorHAnsi" w:hAnsiTheme="minorHAnsi" w:cstheme="minorHAnsi"/>
          <w:sz w:val="21"/>
        </w:rPr>
        <w:t>(Ecosystem Marketplace 2017</w:t>
      </w:r>
      <w:r w:rsidR="004A2779">
        <w:rPr>
          <w:rFonts w:asciiTheme="minorHAnsi" w:hAnsiTheme="minorHAnsi" w:cstheme="minorHAnsi"/>
          <w:sz w:val="21"/>
        </w:rPr>
        <w:t>, RBA 2018</w:t>
      </w:r>
      <w:r w:rsidR="00F81167" w:rsidRPr="00155241">
        <w:rPr>
          <w:rFonts w:asciiTheme="minorHAnsi" w:hAnsiTheme="minorHAnsi" w:cstheme="minorHAnsi"/>
          <w:sz w:val="21"/>
        </w:rPr>
        <w:t>)</w:t>
      </w:r>
      <w:r w:rsidR="00FC5E16" w:rsidRPr="00155241">
        <w:rPr>
          <w:rFonts w:asciiTheme="minorHAnsi" w:hAnsiTheme="minorHAnsi" w:cstheme="minorHAnsi"/>
          <w:sz w:val="21"/>
        </w:rPr>
        <w:t xml:space="preserve">. </w:t>
      </w:r>
    </w:p>
    <w:p w14:paraId="2798832C" w14:textId="332AD8D5" w:rsidR="003D7644" w:rsidRPr="00155241" w:rsidRDefault="000A31E3" w:rsidP="00B2159D">
      <w:pPr>
        <w:pStyle w:val="Bodytext0"/>
        <w:rPr>
          <w:rFonts w:asciiTheme="minorHAnsi" w:hAnsiTheme="minorHAnsi" w:cstheme="minorHAnsi"/>
          <w:sz w:val="21"/>
        </w:rPr>
      </w:pPr>
      <w:r w:rsidRPr="00155241">
        <w:rPr>
          <w:rFonts w:asciiTheme="minorHAnsi" w:hAnsiTheme="minorHAnsi" w:cstheme="minorHAnsi"/>
          <w:sz w:val="21"/>
        </w:rPr>
        <w:t xml:space="preserve">Around </w:t>
      </w:r>
      <w:r w:rsidR="007262BC" w:rsidRPr="00155241">
        <w:rPr>
          <w:rFonts w:asciiTheme="minorHAnsi" w:hAnsiTheme="minorHAnsi" w:cstheme="minorHAnsi"/>
          <w:sz w:val="21"/>
        </w:rPr>
        <w:t>1.8 million carbon units were voluntary cancelled on behalf of Australian businesses, individuals and programs in 2016</w:t>
      </w:r>
      <w:r w:rsidR="00EF4A4B">
        <w:rPr>
          <w:rFonts w:asciiTheme="minorHAnsi" w:hAnsiTheme="minorHAnsi" w:cstheme="minorHAnsi"/>
          <w:sz w:val="21"/>
        </w:rPr>
        <w:t xml:space="preserve"> (DoEE pers comm 2018</w:t>
      </w:r>
      <w:r w:rsidR="00F81167" w:rsidRPr="00155241">
        <w:rPr>
          <w:rFonts w:asciiTheme="minorHAnsi" w:hAnsiTheme="minorHAnsi" w:cstheme="minorHAnsi"/>
          <w:sz w:val="21"/>
        </w:rPr>
        <w:t>, Markit 2018, APX 2018)</w:t>
      </w:r>
      <w:r w:rsidR="007262BC" w:rsidRPr="00155241">
        <w:rPr>
          <w:rFonts w:asciiTheme="minorHAnsi" w:hAnsiTheme="minorHAnsi" w:cstheme="minorHAnsi"/>
          <w:sz w:val="21"/>
        </w:rPr>
        <w:t xml:space="preserve">. These include cancellations to achieve carbon neutral certification under the Australian Government’s Carbon Neutral Program and under other certification schemes or self-reported targets. </w:t>
      </w:r>
    </w:p>
    <w:p w14:paraId="20ECE5FC" w14:textId="60E39FAB" w:rsidR="00A20D3E" w:rsidRPr="00155241" w:rsidRDefault="00907FD8" w:rsidP="00B2159D">
      <w:pPr>
        <w:pStyle w:val="Bodytext0"/>
        <w:rPr>
          <w:rFonts w:asciiTheme="minorHAnsi" w:hAnsiTheme="minorHAnsi" w:cstheme="minorHAnsi"/>
          <w:sz w:val="21"/>
        </w:rPr>
      </w:pPr>
      <w:r w:rsidRPr="00155241">
        <w:rPr>
          <w:rFonts w:asciiTheme="minorHAnsi" w:hAnsiTheme="minorHAnsi" w:cstheme="minorHAnsi"/>
          <w:sz w:val="21"/>
        </w:rPr>
        <w:t>The development of an accreditation model would</w:t>
      </w:r>
      <w:r w:rsidR="003D7644" w:rsidRPr="00155241">
        <w:rPr>
          <w:rFonts w:asciiTheme="minorHAnsi" w:hAnsiTheme="minorHAnsi" w:cstheme="minorHAnsi"/>
          <w:sz w:val="21"/>
        </w:rPr>
        <w:t xml:space="preserve"> also </w:t>
      </w:r>
      <w:r w:rsidRPr="00155241">
        <w:rPr>
          <w:rFonts w:asciiTheme="minorHAnsi" w:hAnsiTheme="minorHAnsi" w:cstheme="minorHAnsi"/>
          <w:sz w:val="21"/>
        </w:rPr>
        <w:t xml:space="preserve">need to be done carefully given the risk of duplication with </w:t>
      </w:r>
      <w:r w:rsidR="00A20D3E" w:rsidRPr="00155241">
        <w:rPr>
          <w:rFonts w:asciiTheme="minorHAnsi" w:hAnsiTheme="minorHAnsi" w:cstheme="minorHAnsi"/>
          <w:sz w:val="21"/>
        </w:rPr>
        <w:t xml:space="preserve">industry-based best management practice schemes. </w:t>
      </w:r>
      <w:r w:rsidR="00440731" w:rsidRPr="00155241">
        <w:rPr>
          <w:rFonts w:asciiTheme="minorHAnsi" w:hAnsiTheme="minorHAnsi" w:cstheme="minorHAnsi"/>
          <w:sz w:val="21"/>
        </w:rPr>
        <w:t>The National Farmers</w:t>
      </w:r>
      <w:r w:rsidR="005C405E" w:rsidRPr="00155241">
        <w:rPr>
          <w:rFonts w:asciiTheme="minorHAnsi" w:hAnsiTheme="minorHAnsi" w:cstheme="minorHAnsi"/>
          <w:sz w:val="21"/>
        </w:rPr>
        <w:t>’</w:t>
      </w:r>
      <w:r w:rsidR="00440731" w:rsidRPr="00155241">
        <w:rPr>
          <w:rFonts w:asciiTheme="minorHAnsi" w:hAnsiTheme="minorHAnsi" w:cstheme="minorHAnsi"/>
          <w:sz w:val="21"/>
        </w:rPr>
        <w:t xml:space="preserve"> Federation</w:t>
      </w:r>
      <w:r w:rsidR="00E352B9" w:rsidRPr="00155241">
        <w:rPr>
          <w:rFonts w:asciiTheme="minorHAnsi" w:hAnsiTheme="minorHAnsi" w:cstheme="minorHAnsi"/>
          <w:sz w:val="21"/>
        </w:rPr>
        <w:t xml:space="preserve"> (NFF)</w:t>
      </w:r>
      <w:r w:rsidR="00440731" w:rsidRPr="00155241">
        <w:rPr>
          <w:rFonts w:asciiTheme="minorHAnsi" w:hAnsiTheme="minorHAnsi" w:cstheme="minorHAnsi"/>
          <w:sz w:val="21"/>
        </w:rPr>
        <w:t>, in its submission</w:t>
      </w:r>
      <w:r w:rsidR="009E357F" w:rsidRPr="00155241">
        <w:rPr>
          <w:rFonts w:asciiTheme="minorHAnsi" w:hAnsiTheme="minorHAnsi" w:cstheme="minorHAnsi"/>
          <w:sz w:val="21"/>
        </w:rPr>
        <w:t xml:space="preserve"> </w:t>
      </w:r>
      <w:r w:rsidR="00E11ED6">
        <w:rPr>
          <w:rFonts w:asciiTheme="minorHAnsi" w:hAnsiTheme="minorHAnsi" w:cstheme="minorHAnsi"/>
          <w:sz w:val="21"/>
        </w:rPr>
        <w:t>on</w:t>
      </w:r>
      <w:r w:rsidR="00E11ED6" w:rsidRPr="00155241">
        <w:rPr>
          <w:rFonts w:asciiTheme="minorHAnsi" w:hAnsiTheme="minorHAnsi" w:cstheme="minorHAnsi"/>
          <w:sz w:val="21"/>
        </w:rPr>
        <w:t xml:space="preserve"> </w:t>
      </w:r>
      <w:r w:rsidR="00E352B9" w:rsidRPr="00155241">
        <w:rPr>
          <w:rFonts w:asciiTheme="minorHAnsi" w:hAnsiTheme="minorHAnsi" w:cstheme="minorHAnsi"/>
          <w:sz w:val="21"/>
        </w:rPr>
        <w:t>this research project</w:t>
      </w:r>
      <w:r w:rsidR="003C54B3" w:rsidRPr="00155241">
        <w:rPr>
          <w:rFonts w:asciiTheme="minorHAnsi" w:hAnsiTheme="minorHAnsi" w:cstheme="minorHAnsi"/>
          <w:sz w:val="21"/>
        </w:rPr>
        <w:t>,</w:t>
      </w:r>
      <w:r w:rsidR="00440731" w:rsidRPr="00155241">
        <w:rPr>
          <w:rFonts w:asciiTheme="minorHAnsi" w:hAnsiTheme="minorHAnsi" w:cstheme="minorHAnsi"/>
          <w:sz w:val="21"/>
        </w:rPr>
        <w:t xml:space="preserve"> raised concerns about the potential for </w:t>
      </w:r>
      <w:r w:rsidR="00813714" w:rsidRPr="00155241">
        <w:rPr>
          <w:rFonts w:asciiTheme="minorHAnsi" w:hAnsiTheme="minorHAnsi" w:cstheme="minorHAnsi"/>
          <w:sz w:val="21"/>
        </w:rPr>
        <w:t xml:space="preserve">an accreditation standard to </w:t>
      </w:r>
      <w:r w:rsidR="00440731" w:rsidRPr="00155241">
        <w:rPr>
          <w:rFonts w:asciiTheme="minorHAnsi" w:hAnsiTheme="minorHAnsi" w:cstheme="minorHAnsi"/>
          <w:sz w:val="21"/>
        </w:rPr>
        <w:t>duplicat</w:t>
      </w:r>
      <w:r w:rsidR="00813714" w:rsidRPr="00155241">
        <w:rPr>
          <w:rFonts w:asciiTheme="minorHAnsi" w:hAnsiTheme="minorHAnsi" w:cstheme="minorHAnsi"/>
          <w:sz w:val="21"/>
        </w:rPr>
        <w:t>e</w:t>
      </w:r>
      <w:r w:rsidR="00440731" w:rsidRPr="00155241">
        <w:rPr>
          <w:rFonts w:asciiTheme="minorHAnsi" w:hAnsiTheme="minorHAnsi" w:cstheme="minorHAnsi"/>
          <w:sz w:val="21"/>
        </w:rPr>
        <w:t xml:space="preserve"> existing business initiatives</w:t>
      </w:r>
      <w:r w:rsidR="00813714" w:rsidRPr="00155241">
        <w:rPr>
          <w:rFonts w:asciiTheme="minorHAnsi" w:hAnsiTheme="minorHAnsi" w:cstheme="minorHAnsi"/>
          <w:sz w:val="21"/>
        </w:rPr>
        <w:t>. The NFF</w:t>
      </w:r>
      <w:r w:rsidR="002233AD" w:rsidRPr="00155241">
        <w:rPr>
          <w:rFonts w:asciiTheme="minorHAnsi" w:hAnsiTheme="minorHAnsi" w:cstheme="minorHAnsi"/>
          <w:sz w:val="21"/>
        </w:rPr>
        <w:t xml:space="preserve"> supports further </w:t>
      </w:r>
      <w:r w:rsidR="005B2DD6" w:rsidRPr="00155241">
        <w:rPr>
          <w:rFonts w:asciiTheme="minorHAnsi" w:hAnsiTheme="minorHAnsi" w:cstheme="minorHAnsi"/>
          <w:sz w:val="21"/>
        </w:rPr>
        <w:t xml:space="preserve">competitive </w:t>
      </w:r>
      <w:r w:rsidR="002233AD" w:rsidRPr="00155241">
        <w:rPr>
          <w:rFonts w:asciiTheme="minorHAnsi" w:hAnsiTheme="minorHAnsi" w:cstheme="minorHAnsi"/>
          <w:sz w:val="21"/>
        </w:rPr>
        <w:t xml:space="preserve">grant funding </w:t>
      </w:r>
      <w:r w:rsidR="00DF2A04" w:rsidRPr="00155241">
        <w:rPr>
          <w:rFonts w:asciiTheme="minorHAnsi" w:hAnsiTheme="minorHAnsi" w:cstheme="minorHAnsi"/>
          <w:sz w:val="21"/>
        </w:rPr>
        <w:t xml:space="preserve">as an alternative </w:t>
      </w:r>
      <w:r w:rsidR="002233AD" w:rsidRPr="00155241">
        <w:rPr>
          <w:rFonts w:asciiTheme="minorHAnsi" w:hAnsiTheme="minorHAnsi" w:cstheme="minorHAnsi"/>
          <w:sz w:val="21"/>
        </w:rPr>
        <w:t xml:space="preserve">to incentivise </w:t>
      </w:r>
      <w:r w:rsidR="0021311B" w:rsidRPr="00155241">
        <w:rPr>
          <w:rFonts w:asciiTheme="minorHAnsi" w:hAnsiTheme="minorHAnsi" w:cstheme="minorHAnsi"/>
          <w:sz w:val="21"/>
        </w:rPr>
        <w:t xml:space="preserve">multiple </w:t>
      </w:r>
      <w:r w:rsidR="002233AD" w:rsidRPr="00155241">
        <w:rPr>
          <w:rFonts w:asciiTheme="minorHAnsi" w:hAnsiTheme="minorHAnsi" w:cstheme="minorHAnsi"/>
          <w:sz w:val="21"/>
        </w:rPr>
        <w:t>benefits</w:t>
      </w:r>
      <w:r w:rsidR="00D21ECC" w:rsidRPr="00155241">
        <w:rPr>
          <w:rFonts w:asciiTheme="minorHAnsi" w:hAnsiTheme="minorHAnsi" w:cstheme="minorHAnsi"/>
          <w:sz w:val="21"/>
        </w:rPr>
        <w:t xml:space="preserve"> with public good</w:t>
      </w:r>
      <w:r w:rsidR="00B76E51" w:rsidRPr="00155241">
        <w:rPr>
          <w:rFonts w:asciiTheme="minorHAnsi" w:hAnsiTheme="minorHAnsi" w:cstheme="minorHAnsi"/>
          <w:sz w:val="21"/>
        </w:rPr>
        <w:t xml:space="preserve"> outcomes</w:t>
      </w:r>
      <w:r w:rsidR="00C86664" w:rsidRPr="00155241">
        <w:rPr>
          <w:rFonts w:asciiTheme="minorHAnsi" w:hAnsiTheme="minorHAnsi" w:cstheme="minorHAnsi"/>
          <w:sz w:val="21"/>
        </w:rPr>
        <w:t xml:space="preserve">. </w:t>
      </w:r>
    </w:p>
    <w:p w14:paraId="3B3FB476" w14:textId="17715E62" w:rsidR="003D7644" w:rsidRPr="00155241" w:rsidRDefault="003D7644" w:rsidP="003D7644">
      <w:pPr>
        <w:pStyle w:val="Bodytext0"/>
        <w:rPr>
          <w:rFonts w:asciiTheme="minorHAnsi" w:hAnsiTheme="minorHAnsi" w:cstheme="minorHAnsi"/>
          <w:sz w:val="21"/>
        </w:rPr>
      </w:pPr>
      <w:r w:rsidRPr="00155241">
        <w:rPr>
          <w:rFonts w:asciiTheme="minorHAnsi" w:hAnsiTheme="minorHAnsi" w:cstheme="minorHAnsi"/>
          <w:sz w:val="21"/>
        </w:rPr>
        <w:t xml:space="preserve">The Authority </w:t>
      </w:r>
      <w:r w:rsidR="003C4289" w:rsidRPr="00155241">
        <w:rPr>
          <w:rFonts w:asciiTheme="minorHAnsi" w:hAnsiTheme="minorHAnsi" w:cstheme="minorHAnsi"/>
          <w:sz w:val="21"/>
        </w:rPr>
        <w:t xml:space="preserve">understands from consultation </w:t>
      </w:r>
      <w:r w:rsidRPr="00155241">
        <w:rPr>
          <w:rFonts w:asciiTheme="minorHAnsi" w:hAnsiTheme="minorHAnsi" w:cstheme="minorHAnsi"/>
          <w:sz w:val="21"/>
        </w:rPr>
        <w:t xml:space="preserve">that </w:t>
      </w:r>
      <w:r w:rsidR="00F17316" w:rsidRPr="00155241">
        <w:rPr>
          <w:rFonts w:asciiTheme="minorHAnsi" w:hAnsiTheme="minorHAnsi" w:cstheme="minorHAnsi"/>
          <w:sz w:val="21"/>
        </w:rPr>
        <w:t xml:space="preserve">voluntary </w:t>
      </w:r>
      <w:r w:rsidRPr="00155241">
        <w:rPr>
          <w:rFonts w:asciiTheme="minorHAnsi" w:hAnsiTheme="minorHAnsi" w:cstheme="minorHAnsi"/>
          <w:sz w:val="21"/>
        </w:rPr>
        <w:t xml:space="preserve">private sector and </w:t>
      </w:r>
      <w:r w:rsidR="00F17316" w:rsidRPr="00155241">
        <w:rPr>
          <w:rFonts w:asciiTheme="minorHAnsi" w:hAnsiTheme="minorHAnsi" w:cstheme="minorHAnsi"/>
          <w:sz w:val="21"/>
        </w:rPr>
        <w:t>individual</w:t>
      </w:r>
      <w:r w:rsidRPr="00155241">
        <w:rPr>
          <w:rFonts w:asciiTheme="minorHAnsi" w:hAnsiTheme="minorHAnsi" w:cstheme="minorHAnsi"/>
          <w:sz w:val="21"/>
        </w:rPr>
        <w:t xml:space="preserve"> demand for carbon offset units with multiple benefits accreditation is likely to be fairly low, given the </w:t>
      </w:r>
      <w:r w:rsidR="00B133EC" w:rsidRPr="00155241">
        <w:rPr>
          <w:rFonts w:asciiTheme="minorHAnsi" w:hAnsiTheme="minorHAnsi" w:cstheme="minorHAnsi"/>
          <w:sz w:val="21"/>
        </w:rPr>
        <w:t>generally</w:t>
      </w:r>
      <w:r w:rsidRPr="00155241">
        <w:rPr>
          <w:rFonts w:asciiTheme="minorHAnsi" w:hAnsiTheme="minorHAnsi" w:cstheme="minorHAnsi"/>
          <w:sz w:val="21"/>
        </w:rPr>
        <w:t xml:space="preserve"> </w:t>
      </w:r>
      <w:r w:rsidR="00897C3A" w:rsidRPr="00155241">
        <w:rPr>
          <w:rFonts w:asciiTheme="minorHAnsi" w:hAnsiTheme="minorHAnsi" w:cstheme="minorHAnsi"/>
          <w:sz w:val="21"/>
        </w:rPr>
        <w:t xml:space="preserve">low </w:t>
      </w:r>
      <w:r w:rsidRPr="00155241">
        <w:rPr>
          <w:rFonts w:asciiTheme="minorHAnsi" w:hAnsiTheme="minorHAnsi" w:cstheme="minorHAnsi"/>
          <w:sz w:val="21"/>
        </w:rPr>
        <w:t xml:space="preserve">uptake of </w:t>
      </w:r>
      <w:r w:rsidR="00F17316" w:rsidRPr="00155241">
        <w:rPr>
          <w:rFonts w:asciiTheme="minorHAnsi" w:hAnsiTheme="minorHAnsi" w:cstheme="minorHAnsi"/>
          <w:sz w:val="21"/>
        </w:rPr>
        <w:t xml:space="preserve">similar </w:t>
      </w:r>
      <w:r w:rsidR="001D216A" w:rsidRPr="00155241">
        <w:rPr>
          <w:rFonts w:asciiTheme="minorHAnsi" w:hAnsiTheme="minorHAnsi" w:cstheme="minorHAnsi"/>
          <w:sz w:val="21"/>
        </w:rPr>
        <w:t>voluntary</w:t>
      </w:r>
      <w:r w:rsidRPr="00155241">
        <w:rPr>
          <w:rFonts w:asciiTheme="minorHAnsi" w:hAnsiTheme="minorHAnsi" w:cstheme="minorHAnsi"/>
          <w:sz w:val="21"/>
        </w:rPr>
        <w:t xml:space="preserve"> measures in the past. However, the development of an accredit</w:t>
      </w:r>
      <w:r w:rsidR="003C4289" w:rsidRPr="00155241">
        <w:rPr>
          <w:rFonts w:asciiTheme="minorHAnsi" w:hAnsiTheme="minorHAnsi" w:cstheme="minorHAnsi"/>
          <w:sz w:val="21"/>
        </w:rPr>
        <w:t xml:space="preserve">ation standard by </w:t>
      </w:r>
      <w:r w:rsidR="00F17316" w:rsidRPr="00155241">
        <w:rPr>
          <w:rFonts w:asciiTheme="minorHAnsi" w:hAnsiTheme="minorHAnsi" w:cstheme="minorHAnsi"/>
          <w:sz w:val="21"/>
        </w:rPr>
        <w:t xml:space="preserve">the </w:t>
      </w:r>
      <w:r w:rsidR="003C4289" w:rsidRPr="00155241">
        <w:rPr>
          <w:rFonts w:asciiTheme="minorHAnsi" w:hAnsiTheme="minorHAnsi" w:cstheme="minorHAnsi"/>
          <w:sz w:val="21"/>
        </w:rPr>
        <w:t xml:space="preserve">Government would provide a vehicle to raise public and corporate awareness of broader environmental </w:t>
      </w:r>
      <w:r w:rsidR="001D216A" w:rsidRPr="00155241">
        <w:rPr>
          <w:rFonts w:asciiTheme="minorHAnsi" w:hAnsiTheme="minorHAnsi" w:cstheme="minorHAnsi"/>
          <w:sz w:val="21"/>
        </w:rPr>
        <w:t xml:space="preserve">or social </w:t>
      </w:r>
      <w:r w:rsidR="003C4289" w:rsidRPr="00155241">
        <w:rPr>
          <w:rFonts w:asciiTheme="minorHAnsi" w:hAnsiTheme="minorHAnsi" w:cstheme="minorHAnsi"/>
          <w:sz w:val="21"/>
        </w:rPr>
        <w:t>issues. It could also help land</w:t>
      </w:r>
      <w:r w:rsidR="003B3ED8">
        <w:rPr>
          <w:rFonts w:asciiTheme="minorHAnsi" w:hAnsiTheme="minorHAnsi" w:cstheme="minorHAnsi"/>
          <w:sz w:val="21"/>
        </w:rPr>
        <w:t>-</w:t>
      </w:r>
      <w:r w:rsidR="003C4289" w:rsidRPr="00155241">
        <w:rPr>
          <w:rFonts w:asciiTheme="minorHAnsi" w:hAnsiTheme="minorHAnsi" w:cstheme="minorHAnsi"/>
          <w:sz w:val="21"/>
        </w:rPr>
        <w:t>based sectors currently not covered by best practice approaches to demonstrate their bona fides to international markets that are increasingly looking for sustainably sourced products.</w:t>
      </w:r>
      <w:r w:rsidR="00B7769D">
        <w:rPr>
          <w:rFonts w:asciiTheme="minorHAnsi" w:hAnsiTheme="minorHAnsi" w:cstheme="minorHAnsi"/>
          <w:sz w:val="21"/>
        </w:rPr>
        <w:t xml:space="preserve"> </w:t>
      </w:r>
    </w:p>
    <w:p w14:paraId="15FAEA63" w14:textId="13A83508" w:rsidR="00F84C58" w:rsidRPr="00155241" w:rsidRDefault="00A20D3E" w:rsidP="00B2159D">
      <w:pPr>
        <w:pStyle w:val="Bodytext0"/>
        <w:rPr>
          <w:rFonts w:asciiTheme="minorHAnsi" w:hAnsiTheme="minorHAnsi" w:cstheme="minorHAnsi"/>
          <w:color w:val="000000"/>
          <w:sz w:val="21"/>
        </w:rPr>
      </w:pPr>
      <w:r w:rsidRPr="00155241">
        <w:rPr>
          <w:rFonts w:asciiTheme="minorHAnsi" w:hAnsiTheme="minorHAnsi" w:cstheme="minorHAnsi"/>
          <w:color w:val="000000"/>
          <w:sz w:val="21"/>
        </w:rPr>
        <w:t xml:space="preserve">The Authority recommends </w:t>
      </w:r>
      <w:r w:rsidR="003C4289" w:rsidRPr="00155241">
        <w:rPr>
          <w:rFonts w:asciiTheme="minorHAnsi" w:hAnsiTheme="minorHAnsi" w:cstheme="minorHAnsi"/>
          <w:color w:val="000000"/>
          <w:sz w:val="21"/>
        </w:rPr>
        <w:t xml:space="preserve">therefore </w:t>
      </w:r>
      <w:r w:rsidRPr="00155241">
        <w:rPr>
          <w:rFonts w:asciiTheme="minorHAnsi" w:hAnsiTheme="minorHAnsi" w:cstheme="minorHAnsi"/>
          <w:color w:val="000000"/>
          <w:sz w:val="21"/>
        </w:rPr>
        <w:t xml:space="preserve">that the Australian Government </w:t>
      </w:r>
      <w:r w:rsidR="0017108F" w:rsidRPr="00155241">
        <w:rPr>
          <w:rFonts w:asciiTheme="minorHAnsi" w:hAnsiTheme="minorHAnsi" w:cstheme="minorHAnsi"/>
          <w:color w:val="000000"/>
          <w:sz w:val="21"/>
        </w:rPr>
        <w:t>l</w:t>
      </w:r>
      <w:r w:rsidRPr="00155241">
        <w:rPr>
          <w:rFonts w:asciiTheme="minorHAnsi" w:hAnsiTheme="minorHAnsi" w:cstheme="minorHAnsi"/>
          <w:color w:val="000000"/>
          <w:sz w:val="21"/>
        </w:rPr>
        <w:t>ead development with states and territories and other stakeholders of a</w:t>
      </w:r>
      <w:r w:rsidR="001D216A" w:rsidRPr="00155241">
        <w:rPr>
          <w:rFonts w:asciiTheme="minorHAnsi" w:hAnsiTheme="minorHAnsi" w:cstheme="minorHAnsi"/>
          <w:color w:val="000000"/>
          <w:sz w:val="21"/>
        </w:rPr>
        <w:t xml:space="preserve"> multiple</w:t>
      </w:r>
      <w:r w:rsidR="0095346C">
        <w:rPr>
          <w:rFonts w:asciiTheme="minorHAnsi" w:hAnsiTheme="minorHAnsi" w:cstheme="minorHAnsi"/>
          <w:color w:val="000000"/>
          <w:sz w:val="21"/>
        </w:rPr>
        <w:t xml:space="preserve"> </w:t>
      </w:r>
      <w:r w:rsidR="001D216A" w:rsidRPr="00155241">
        <w:rPr>
          <w:rFonts w:asciiTheme="minorHAnsi" w:hAnsiTheme="minorHAnsi" w:cstheme="minorHAnsi"/>
          <w:color w:val="000000"/>
          <w:sz w:val="21"/>
        </w:rPr>
        <w:t xml:space="preserve">benefits </w:t>
      </w:r>
      <w:r w:rsidRPr="00155241">
        <w:rPr>
          <w:rFonts w:asciiTheme="minorHAnsi" w:hAnsiTheme="minorHAnsi" w:cstheme="minorHAnsi"/>
          <w:color w:val="000000"/>
          <w:sz w:val="21"/>
        </w:rPr>
        <w:t xml:space="preserve">accreditation standard for ERF </w:t>
      </w:r>
      <w:r w:rsidR="00D172C3" w:rsidRPr="00155241">
        <w:rPr>
          <w:rFonts w:asciiTheme="minorHAnsi" w:hAnsiTheme="minorHAnsi" w:cstheme="minorHAnsi"/>
          <w:color w:val="000000"/>
          <w:sz w:val="21"/>
        </w:rPr>
        <w:t xml:space="preserve">and other carbon offset </w:t>
      </w:r>
      <w:r w:rsidRPr="00155241">
        <w:rPr>
          <w:rFonts w:asciiTheme="minorHAnsi" w:hAnsiTheme="minorHAnsi" w:cstheme="minorHAnsi"/>
          <w:color w:val="000000"/>
          <w:sz w:val="21"/>
        </w:rPr>
        <w:t>projects. This standard should be confined in scope, in the first instance, to the biodiversity benefits associated with vegetation and soil projects</w:t>
      </w:r>
      <w:r w:rsidR="00F84C58" w:rsidRPr="00155241">
        <w:rPr>
          <w:rFonts w:asciiTheme="minorHAnsi" w:hAnsiTheme="minorHAnsi" w:cstheme="minorHAnsi"/>
          <w:color w:val="000000"/>
          <w:sz w:val="21"/>
        </w:rPr>
        <w:t>.</w:t>
      </w:r>
      <w:r w:rsidR="0077495F" w:rsidRPr="00155241">
        <w:rPr>
          <w:rFonts w:asciiTheme="minorHAnsi" w:hAnsiTheme="minorHAnsi" w:cstheme="minorHAnsi"/>
          <w:sz w:val="21"/>
        </w:rPr>
        <w:t xml:space="preserve"> </w:t>
      </w:r>
      <w:r w:rsidR="00F84C58" w:rsidRPr="00155241">
        <w:rPr>
          <w:rFonts w:asciiTheme="minorHAnsi" w:hAnsiTheme="minorHAnsi" w:cstheme="minorHAnsi"/>
          <w:color w:val="000000"/>
          <w:sz w:val="21"/>
        </w:rPr>
        <w:t xml:space="preserve">An initial focus on biodiversity for the accreditation standard would </w:t>
      </w:r>
      <w:r w:rsidR="008A6A9C" w:rsidRPr="00155241">
        <w:rPr>
          <w:rFonts w:asciiTheme="minorHAnsi" w:hAnsiTheme="minorHAnsi" w:cstheme="minorHAnsi"/>
          <w:color w:val="000000"/>
          <w:sz w:val="21"/>
        </w:rPr>
        <w:t xml:space="preserve">also </w:t>
      </w:r>
      <w:r w:rsidR="00F84C58" w:rsidRPr="00155241">
        <w:rPr>
          <w:rFonts w:asciiTheme="minorHAnsi" w:hAnsiTheme="minorHAnsi" w:cstheme="minorHAnsi"/>
          <w:color w:val="000000"/>
          <w:sz w:val="21"/>
        </w:rPr>
        <w:t xml:space="preserve">limit overlap with </w:t>
      </w:r>
      <w:r w:rsidR="00F84C58" w:rsidRPr="00155241">
        <w:rPr>
          <w:rFonts w:asciiTheme="minorHAnsi" w:hAnsiTheme="minorHAnsi" w:cstheme="minorHAnsi"/>
          <w:sz w:val="21"/>
        </w:rPr>
        <w:t>industry best management practice initiatives as these are unlikely to include initiatives that promote biodiversity</w:t>
      </w:r>
      <w:r w:rsidR="00734184" w:rsidRPr="00155241">
        <w:rPr>
          <w:rFonts w:asciiTheme="minorHAnsi" w:hAnsiTheme="minorHAnsi" w:cstheme="minorHAnsi"/>
          <w:sz w:val="21"/>
        </w:rPr>
        <w:t>.</w:t>
      </w:r>
      <w:r w:rsidR="00F84C58" w:rsidRPr="00155241">
        <w:rPr>
          <w:rFonts w:asciiTheme="minorHAnsi" w:hAnsiTheme="minorHAnsi" w:cstheme="minorHAnsi"/>
          <w:sz w:val="21"/>
        </w:rPr>
        <w:t xml:space="preserve"> </w:t>
      </w:r>
      <w:r w:rsidR="00813714" w:rsidRPr="00155241" w:rsidDel="002D0FE2">
        <w:rPr>
          <w:rFonts w:asciiTheme="minorHAnsi" w:hAnsiTheme="minorHAnsi" w:cstheme="minorHAnsi"/>
          <w:sz w:val="21"/>
        </w:rPr>
        <w:t>It would also provide learning by doing that could inform future development of a standard for other multiple benefits w</w:t>
      </w:r>
      <w:r w:rsidR="002864EA" w:rsidRPr="00155241" w:rsidDel="002D0FE2">
        <w:rPr>
          <w:rFonts w:asciiTheme="minorHAnsi" w:hAnsiTheme="minorHAnsi" w:cstheme="minorHAnsi"/>
          <w:sz w:val="21"/>
        </w:rPr>
        <w:t>h</w:t>
      </w:r>
      <w:r w:rsidR="00813714" w:rsidRPr="00155241" w:rsidDel="002D0FE2">
        <w:rPr>
          <w:rFonts w:asciiTheme="minorHAnsi" w:hAnsiTheme="minorHAnsi" w:cstheme="minorHAnsi"/>
          <w:sz w:val="21"/>
        </w:rPr>
        <w:t>ere work is less well advanced</w:t>
      </w:r>
      <w:r w:rsidR="000B097B" w:rsidRPr="00155241" w:rsidDel="002D0FE2">
        <w:rPr>
          <w:rFonts w:asciiTheme="minorHAnsi" w:hAnsiTheme="minorHAnsi" w:cstheme="minorHAnsi"/>
          <w:sz w:val="21"/>
        </w:rPr>
        <w:t>.</w:t>
      </w:r>
    </w:p>
    <w:p w14:paraId="221E3561" w14:textId="2749BBD3" w:rsidR="00380A62" w:rsidRPr="00155241" w:rsidRDefault="0045603F" w:rsidP="00B2159D">
      <w:pPr>
        <w:pStyle w:val="Bodytext0"/>
        <w:rPr>
          <w:rFonts w:asciiTheme="minorHAnsi" w:hAnsiTheme="minorHAnsi" w:cstheme="minorHAnsi"/>
          <w:color w:val="000000"/>
          <w:sz w:val="21"/>
        </w:rPr>
      </w:pPr>
      <w:r w:rsidRPr="00155241">
        <w:rPr>
          <w:rFonts w:asciiTheme="minorHAnsi" w:hAnsiTheme="minorHAnsi" w:cstheme="minorHAnsi"/>
          <w:color w:val="000000"/>
          <w:sz w:val="21"/>
        </w:rPr>
        <w:t xml:space="preserve">The standard </w:t>
      </w:r>
      <w:r w:rsidR="00137AE4" w:rsidRPr="00155241">
        <w:rPr>
          <w:rFonts w:asciiTheme="minorHAnsi" w:hAnsiTheme="minorHAnsi" w:cstheme="minorHAnsi"/>
          <w:color w:val="000000"/>
          <w:sz w:val="21"/>
        </w:rPr>
        <w:t>c</w:t>
      </w:r>
      <w:r w:rsidRPr="00155241">
        <w:rPr>
          <w:rFonts w:asciiTheme="minorHAnsi" w:hAnsiTheme="minorHAnsi" w:cstheme="minorHAnsi"/>
          <w:color w:val="000000"/>
          <w:sz w:val="21"/>
        </w:rPr>
        <w:t>ould establish what species of vegetation would be eligible and how the biodiversity benefit should be calculated</w:t>
      </w:r>
      <w:r w:rsidR="00714E6E" w:rsidRPr="00155241">
        <w:rPr>
          <w:rFonts w:asciiTheme="minorHAnsi" w:hAnsiTheme="minorHAnsi" w:cstheme="minorHAnsi"/>
          <w:color w:val="000000"/>
          <w:sz w:val="21"/>
        </w:rPr>
        <w:t>, drawing on existing work done by NGOs and governments</w:t>
      </w:r>
      <w:r w:rsidR="004D7C3B" w:rsidRPr="00155241">
        <w:rPr>
          <w:rFonts w:asciiTheme="minorHAnsi" w:hAnsiTheme="minorHAnsi" w:cstheme="minorHAnsi"/>
          <w:color w:val="000000"/>
          <w:sz w:val="21"/>
        </w:rPr>
        <w:t>.</w:t>
      </w:r>
      <w:r w:rsidRPr="00155241">
        <w:rPr>
          <w:rFonts w:asciiTheme="minorHAnsi" w:hAnsiTheme="minorHAnsi" w:cstheme="minorHAnsi"/>
          <w:color w:val="000000"/>
          <w:sz w:val="21"/>
        </w:rPr>
        <w:t xml:space="preserve"> </w:t>
      </w:r>
      <w:r w:rsidR="00714E6E" w:rsidRPr="00155241">
        <w:rPr>
          <w:rFonts w:asciiTheme="minorHAnsi" w:hAnsiTheme="minorHAnsi" w:cstheme="minorHAnsi"/>
          <w:color w:val="000000"/>
          <w:sz w:val="21"/>
        </w:rPr>
        <w:t xml:space="preserve">For example, the value of </w:t>
      </w:r>
      <w:r w:rsidR="00577755" w:rsidRPr="00155241">
        <w:rPr>
          <w:rFonts w:asciiTheme="minorHAnsi" w:hAnsiTheme="minorHAnsi" w:cstheme="minorHAnsi"/>
          <w:color w:val="000000"/>
          <w:sz w:val="21"/>
        </w:rPr>
        <w:t>connected ecosystems to</w:t>
      </w:r>
      <w:r w:rsidR="00714E6E" w:rsidRPr="00155241">
        <w:rPr>
          <w:rFonts w:asciiTheme="minorHAnsi" w:hAnsiTheme="minorHAnsi" w:cstheme="minorHAnsi"/>
          <w:color w:val="000000"/>
          <w:sz w:val="21"/>
        </w:rPr>
        <w:t xml:space="preserve"> provide wildlife corridors or habitats is well documented </w:t>
      </w:r>
      <w:r w:rsidR="00800154" w:rsidRPr="00155241">
        <w:rPr>
          <w:rFonts w:asciiTheme="minorHAnsi" w:hAnsiTheme="minorHAnsi" w:cstheme="minorHAnsi"/>
          <w:color w:val="000000"/>
          <w:sz w:val="21"/>
        </w:rPr>
        <w:t>(</w:t>
      </w:r>
      <w:r w:rsidR="00714E6E" w:rsidRPr="00155241">
        <w:rPr>
          <w:rFonts w:asciiTheme="minorHAnsi" w:hAnsiTheme="minorHAnsi" w:cstheme="minorHAnsi"/>
          <w:color w:val="000000"/>
          <w:sz w:val="21"/>
        </w:rPr>
        <w:t>Australian Government 2017c)</w:t>
      </w:r>
      <w:r w:rsidR="001D216A" w:rsidRPr="00155241">
        <w:rPr>
          <w:rFonts w:asciiTheme="minorHAnsi" w:hAnsiTheme="minorHAnsi" w:cstheme="minorHAnsi"/>
          <w:color w:val="000000"/>
          <w:sz w:val="21"/>
        </w:rPr>
        <w:t>. The Victorian Government has also developed standards for native vegetation credits (including biodiversity values</w:t>
      </w:r>
      <w:r w:rsidR="00AB2AC0" w:rsidRPr="00155241">
        <w:rPr>
          <w:rFonts w:asciiTheme="minorHAnsi" w:hAnsiTheme="minorHAnsi" w:cstheme="minorHAnsi"/>
          <w:color w:val="000000"/>
          <w:sz w:val="21"/>
        </w:rPr>
        <w:t>)</w:t>
      </w:r>
      <w:r w:rsidR="003548F6" w:rsidRPr="00155241">
        <w:rPr>
          <w:rFonts w:asciiTheme="minorHAnsi" w:hAnsiTheme="minorHAnsi" w:cstheme="minorHAnsi"/>
          <w:color w:val="000000"/>
          <w:sz w:val="21"/>
        </w:rPr>
        <w:t>,</w:t>
      </w:r>
      <w:r w:rsidR="001D216A" w:rsidRPr="00155241">
        <w:rPr>
          <w:rFonts w:asciiTheme="minorHAnsi" w:hAnsiTheme="minorHAnsi" w:cstheme="minorHAnsi"/>
          <w:color w:val="000000"/>
          <w:sz w:val="21"/>
        </w:rPr>
        <w:t xml:space="preserve"> which are typically used for development offset requirements</w:t>
      </w:r>
      <w:r w:rsidR="00244F66">
        <w:rPr>
          <w:rFonts w:asciiTheme="minorHAnsi" w:hAnsiTheme="minorHAnsi" w:cstheme="minorHAnsi"/>
          <w:color w:val="000000"/>
          <w:sz w:val="21"/>
        </w:rPr>
        <w:t xml:space="preserve"> (</w:t>
      </w:r>
      <w:r w:rsidR="004A2779">
        <w:rPr>
          <w:rFonts w:asciiTheme="minorHAnsi" w:hAnsiTheme="minorHAnsi" w:cstheme="minorHAnsi"/>
          <w:color w:val="000000"/>
          <w:sz w:val="21"/>
        </w:rPr>
        <w:t>DELWP n.d.</w:t>
      </w:r>
      <w:r w:rsidR="00244F66">
        <w:rPr>
          <w:rFonts w:asciiTheme="minorHAnsi" w:hAnsiTheme="minorHAnsi" w:cstheme="minorHAnsi"/>
          <w:color w:val="000000"/>
          <w:sz w:val="21"/>
        </w:rPr>
        <w:t>)</w:t>
      </w:r>
      <w:r w:rsidR="00714E6E" w:rsidRPr="00155241">
        <w:rPr>
          <w:rFonts w:asciiTheme="minorHAnsi" w:hAnsiTheme="minorHAnsi" w:cstheme="minorHAnsi"/>
          <w:color w:val="000000"/>
          <w:sz w:val="21"/>
        </w:rPr>
        <w:t xml:space="preserve">. </w:t>
      </w:r>
      <w:r w:rsidR="00DA2C55" w:rsidRPr="00155241">
        <w:rPr>
          <w:rFonts w:asciiTheme="minorHAnsi" w:hAnsiTheme="minorHAnsi" w:cstheme="minorHAnsi"/>
          <w:color w:val="000000"/>
          <w:sz w:val="21"/>
        </w:rPr>
        <w:t xml:space="preserve">Reviewing </w:t>
      </w:r>
      <w:r w:rsidR="00714E6E" w:rsidRPr="00155241">
        <w:rPr>
          <w:rFonts w:asciiTheme="minorHAnsi" w:hAnsiTheme="minorHAnsi" w:cstheme="minorHAnsi"/>
          <w:color w:val="000000"/>
          <w:sz w:val="21"/>
        </w:rPr>
        <w:t xml:space="preserve">and updating of the accreditation standard may be best done by government on an ongoing basis to maintain </w:t>
      </w:r>
      <w:r w:rsidR="00DA2C55" w:rsidRPr="00155241">
        <w:rPr>
          <w:rFonts w:asciiTheme="minorHAnsi" w:hAnsiTheme="minorHAnsi" w:cstheme="minorHAnsi"/>
          <w:color w:val="000000"/>
          <w:sz w:val="21"/>
        </w:rPr>
        <w:t xml:space="preserve">integrity </w:t>
      </w:r>
      <w:r w:rsidR="00714E6E" w:rsidRPr="00155241">
        <w:rPr>
          <w:rFonts w:asciiTheme="minorHAnsi" w:hAnsiTheme="minorHAnsi" w:cstheme="minorHAnsi"/>
          <w:color w:val="000000"/>
          <w:sz w:val="21"/>
        </w:rPr>
        <w:t>a</w:t>
      </w:r>
      <w:r w:rsidR="00DA2C55" w:rsidRPr="00155241">
        <w:rPr>
          <w:rFonts w:asciiTheme="minorHAnsi" w:hAnsiTheme="minorHAnsi" w:cstheme="minorHAnsi"/>
          <w:color w:val="000000"/>
          <w:sz w:val="21"/>
        </w:rPr>
        <w:t>nd a</w:t>
      </w:r>
      <w:r w:rsidR="00714E6E" w:rsidRPr="00155241">
        <w:rPr>
          <w:rFonts w:asciiTheme="minorHAnsi" w:hAnsiTheme="minorHAnsi" w:cstheme="minorHAnsi"/>
          <w:color w:val="000000"/>
          <w:sz w:val="21"/>
        </w:rPr>
        <w:t xml:space="preserve"> level playing field</w:t>
      </w:r>
      <w:r w:rsidR="00577755" w:rsidRPr="00155241">
        <w:rPr>
          <w:rFonts w:asciiTheme="minorHAnsi" w:hAnsiTheme="minorHAnsi" w:cstheme="minorHAnsi"/>
          <w:color w:val="000000"/>
          <w:sz w:val="21"/>
        </w:rPr>
        <w:t xml:space="preserve"> amongst private sector players</w:t>
      </w:r>
      <w:r w:rsidR="00714E6E" w:rsidRPr="00155241">
        <w:rPr>
          <w:rFonts w:asciiTheme="minorHAnsi" w:hAnsiTheme="minorHAnsi" w:cstheme="minorHAnsi"/>
          <w:color w:val="000000"/>
          <w:sz w:val="21"/>
        </w:rPr>
        <w:t>.</w:t>
      </w:r>
    </w:p>
    <w:tbl>
      <w:tblPr>
        <w:tblStyle w:val="TableGrid"/>
        <w:tblW w:w="0" w:type="auto"/>
        <w:tblLook w:val="04A0" w:firstRow="1" w:lastRow="0" w:firstColumn="1" w:lastColumn="0" w:noHBand="0" w:noVBand="1"/>
      </w:tblPr>
      <w:tblGrid>
        <w:gridCol w:w="9629"/>
      </w:tblGrid>
      <w:tr w:rsidR="00AB2AC0" w:rsidRPr="00155241" w14:paraId="002CF123" w14:textId="77777777" w:rsidTr="003548F6">
        <w:tc>
          <w:tcPr>
            <w:tcW w:w="9629" w:type="dxa"/>
            <w:tcBorders>
              <w:top w:val="nil"/>
              <w:left w:val="nil"/>
              <w:bottom w:val="nil"/>
              <w:right w:val="nil"/>
            </w:tcBorders>
            <w:shd w:val="clear" w:color="auto" w:fill="D4EBF4" w:themeFill="accent1" w:themeFillTint="33"/>
            <w:tcMar>
              <w:top w:w="170" w:type="dxa"/>
              <w:left w:w="284" w:type="dxa"/>
              <w:bottom w:w="170" w:type="dxa"/>
              <w:right w:w="284" w:type="dxa"/>
            </w:tcMar>
          </w:tcPr>
          <w:p w14:paraId="7BF28CD9" w14:textId="77777777" w:rsidR="00AB2AC0" w:rsidRPr="00155241" w:rsidRDefault="00AB2AC0" w:rsidP="003548F6">
            <w:pPr>
              <w:pStyle w:val="Recheading"/>
              <w:rPr>
                <w:rFonts w:asciiTheme="minorHAnsi" w:hAnsiTheme="minorHAnsi" w:cstheme="minorHAnsi"/>
              </w:rPr>
            </w:pPr>
            <w:r w:rsidRPr="00155241">
              <w:rPr>
                <w:rFonts w:asciiTheme="minorHAnsi" w:hAnsiTheme="minorHAnsi" w:cstheme="minorHAnsi"/>
              </w:rPr>
              <w:t>Recommendations</w:t>
            </w:r>
          </w:p>
          <w:p w14:paraId="23124D08" w14:textId="3707371E" w:rsidR="00AB2AC0" w:rsidRPr="00155241" w:rsidRDefault="00AB2AC0" w:rsidP="003548F6">
            <w:pPr>
              <w:pStyle w:val="Recommendation"/>
              <w:rPr>
                <w:rFonts w:asciiTheme="minorHAnsi" w:hAnsiTheme="minorHAnsi" w:cstheme="minorHAnsi"/>
                <w:sz w:val="21"/>
                <w:szCs w:val="21"/>
              </w:rPr>
            </w:pPr>
            <w:bookmarkStart w:id="216" w:name="_Ref505605631"/>
            <w:r w:rsidRPr="00155241">
              <w:rPr>
                <w:rFonts w:asciiTheme="minorHAnsi" w:hAnsiTheme="minorHAnsi" w:cstheme="minorHAnsi"/>
                <w:sz w:val="21"/>
                <w:szCs w:val="21"/>
              </w:rPr>
              <w:t>In consultation with other government and non-government stakeholders, the Australian Government develop an accreditation standard to support a private market for carbon credits that have genuine multiple benefits, commencing with biodiversity.</w:t>
            </w:r>
            <w:bookmarkEnd w:id="216"/>
            <w:r w:rsidRPr="00155241">
              <w:rPr>
                <w:rFonts w:asciiTheme="minorHAnsi" w:hAnsiTheme="minorHAnsi" w:cstheme="minorHAnsi"/>
                <w:sz w:val="21"/>
                <w:szCs w:val="21"/>
              </w:rPr>
              <w:t xml:space="preserve"> </w:t>
            </w:r>
          </w:p>
          <w:p w14:paraId="1021EA7A" w14:textId="11D4D7EB" w:rsidR="00AB2AC0" w:rsidRPr="00155241" w:rsidRDefault="00AB2AC0" w:rsidP="003548F6">
            <w:pPr>
              <w:pStyle w:val="Recommendation"/>
              <w:rPr>
                <w:rFonts w:asciiTheme="minorHAnsi" w:hAnsiTheme="minorHAnsi" w:cstheme="minorHAnsi"/>
                <w:sz w:val="21"/>
                <w:szCs w:val="21"/>
              </w:rPr>
            </w:pPr>
            <w:bookmarkStart w:id="217" w:name="_Ref505605635"/>
            <w:r w:rsidRPr="00155241">
              <w:rPr>
                <w:rFonts w:asciiTheme="minorHAnsi" w:hAnsiTheme="minorHAnsi" w:cstheme="minorHAnsi"/>
                <w:sz w:val="21"/>
                <w:szCs w:val="21"/>
              </w:rPr>
              <w:t xml:space="preserve">The Australian Government explore the options for a business or a non-government organisation to administer a program based on the multiple benefits accreditation </w:t>
            </w:r>
            <w:r w:rsidR="003548F6" w:rsidRPr="00155241">
              <w:rPr>
                <w:rFonts w:asciiTheme="minorHAnsi" w:hAnsiTheme="minorHAnsi" w:cstheme="minorHAnsi"/>
                <w:sz w:val="21"/>
                <w:szCs w:val="21"/>
              </w:rPr>
              <w:t>standard recommended in R.9</w:t>
            </w:r>
            <w:r w:rsidRPr="00155241">
              <w:rPr>
                <w:rFonts w:asciiTheme="minorHAnsi" w:hAnsiTheme="minorHAnsi" w:cstheme="minorHAnsi"/>
                <w:sz w:val="21"/>
                <w:szCs w:val="21"/>
              </w:rPr>
              <w:t>.</w:t>
            </w:r>
            <w:bookmarkEnd w:id="217"/>
          </w:p>
        </w:tc>
      </w:tr>
    </w:tbl>
    <w:p w14:paraId="467E9E75" w14:textId="0970E679" w:rsidR="005843E5" w:rsidRPr="00155241" w:rsidRDefault="005843E5" w:rsidP="00B2159D">
      <w:pPr>
        <w:pStyle w:val="Bodytext0"/>
        <w:rPr>
          <w:rFonts w:asciiTheme="minorHAnsi" w:hAnsiTheme="minorHAnsi" w:cstheme="minorHAnsi"/>
          <w:sz w:val="21"/>
        </w:rPr>
      </w:pPr>
    </w:p>
    <w:p w14:paraId="33BC1C40" w14:textId="470856FE" w:rsidR="0017108F" w:rsidRPr="00155241" w:rsidRDefault="0017108F" w:rsidP="00F23423">
      <w:pPr>
        <w:pStyle w:val="Heading2SB"/>
        <w:rPr>
          <w:rFonts w:asciiTheme="minorHAnsi" w:hAnsiTheme="minorHAnsi" w:cstheme="minorHAnsi"/>
        </w:rPr>
      </w:pPr>
      <w:bookmarkStart w:id="218" w:name="_Ref503522055"/>
      <w:bookmarkStart w:id="219" w:name="_Ref505179380"/>
      <w:bookmarkStart w:id="220" w:name="_Ref505181181"/>
      <w:bookmarkStart w:id="221" w:name="_Ref505251767"/>
      <w:bookmarkStart w:id="222" w:name="_Toc512583919"/>
      <w:r w:rsidRPr="00155241">
        <w:rPr>
          <w:rFonts w:asciiTheme="minorHAnsi" w:hAnsiTheme="minorHAnsi" w:cstheme="minorHAnsi"/>
        </w:rPr>
        <w:t>Separate crediting</w:t>
      </w:r>
      <w:bookmarkEnd w:id="218"/>
      <w:bookmarkEnd w:id="219"/>
      <w:bookmarkEnd w:id="220"/>
      <w:bookmarkEnd w:id="221"/>
      <w:bookmarkEnd w:id="222"/>
    </w:p>
    <w:p w14:paraId="511EBB4F" w14:textId="22255D7F" w:rsidR="005C05C8" w:rsidRPr="00155241" w:rsidRDefault="00A20D3E" w:rsidP="002D0FE2">
      <w:pPr>
        <w:pStyle w:val="Bodytext0"/>
        <w:rPr>
          <w:rFonts w:asciiTheme="minorHAnsi" w:hAnsiTheme="minorHAnsi" w:cstheme="minorHAnsi"/>
          <w:sz w:val="21"/>
        </w:rPr>
      </w:pPr>
      <w:r w:rsidRPr="00155241" w:rsidDel="002D0FE2">
        <w:rPr>
          <w:rFonts w:asciiTheme="minorHAnsi" w:hAnsiTheme="minorHAnsi" w:cstheme="minorHAnsi"/>
          <w:sz w:val="21"/>
        </w:rPr>
        <w:t xml:space="preserve">The Authority </w:t>
      </w:r>
      <w:r w:rsidR="005977E8" w:rsidRPr="00155241" w:rsidDel="002D0FE2">
        <w:rPr>
          <w:rFonts w:asciiTheme="minorHAnsi" w:hAnsiTheme="minorHAnsi" w:cstheme="minorHAnsi"/>
          <w:sz w:val="21"/>
        </w:rPr>
        <w:t>considered another model to recognise multiple benefits</w:t>
      </w:r>
      <w:r w:rsidR="0095346C">
        <w:rPr>
          <w:rFonts w:asciiTheme="minorHAnsi" w:hAnsiTheme="minorHAnsi" w:cstheme="minorHAnsi"/>
          <w:sz w:val="21"/>
        </w:rPr>
        <w:t>—</w:t>
      </w:r>
      <w:r w:rsidR="005977E8" w:rsidRPr="00155241" w:rsidDel="002D0FE2">
        <w:rPr>
          <w:rFonts w:asciiTheme="minorHAnsi" w:hAnsiTheme="minorHAnsi" w:cstheme="minorHAnsi"/>
          <w:sz w:val="21"/>
        </w:rPr>
        <w:t>namely</w:t>
      </w:r>
      <w:r w:rsidR="00D52E2A" w:rsidRPr="00155241" w:rsidDel="002D0FE2">
        <w:rPr>
          <w:rFonts w:asciiTheme="minorHAnsi" w:hAnsiTheme="minorHAnsi" w:cstheme="minorHAnsi"/>
          <w:sz w:val="21"/>
        </w:rPr>
        <w:t xml:space="preserve"> </w:t>
      </w:r>
      <w:r w:rsidRPr="00155241" w:rsidDel="002D0FE2">
        <w:rPr>
          <w:rFonts w:asciiTheme="minorHAnsi" w:hAnsiTheme="minorHAnsi" w:cstheme="minorHAnsi"/>
          <w:sz w:val="21"/>
        </w:rPr>
        <w:t>the creation of a separate</w:t>
      </w:r>
      <w:r w:rsidR="00DA2C55" w:rsidRPr="00155241" w:rsidDel="002D0FE2">
        <w:rPr>
          <w:rFonts w:asciiTheme="minorHAnsi" w:hAnsiTheme="minorHAnsi" w:cstheme="minorHAnsi"/>
          <w:sz w:val="21"/>
        </w:rPr>
        <w:t>,</w:t>
      </w:r>
      <w:r w:rsidRPr="00155241" w:rsidDel="002D0FE2">
        <w:rPr>
          <w:rFonts w:asciiTheme="minorHAnsi" w:hAnsiTheme="minorHAnsi" w:cstheme="minorHAnsi"/>
          <w:sz w:val="21"/>
        </w:rPr>
        <w:t xml:space="preserve"> tradable instrument that would sit alongside </w:t>
      </w:r>
      <w:r w:rsidR="00D172C3" w:rsidRPr="00155241" w:rsidDel="002D0FE2">
        <w:rPr>
          <w:rFonts w:asciiTheme="minorHAnsi" w:hAnsiTheme="minorHAnsi" w:cstheme="minorHAnsi"/>
          <w:sz w:val="21"/>
        </w:rPr>
        <w:t>carbon credits</w:t>
      </w:r>
      <w:r w:rsidRPr="00155241" w:rsidDel="002D0FE2">
        <w:rPr>
          <w:rFonts w:asciiTheme="minorHAnsi" w:hAnsiTheme="minorHAnsi" w:cstheme="minorHAnsi"/>
          <w:sz w:val="21"/>
        </w:rPr>
        <w:t xml:space="preserve"> (for example a separate biodiversity credit </w:t>
      </w:r>
      <w:r w:rsidR="00E75122" w:rsidRPr="00155241" w:rsidDel="002D0FE2">
        <w:rPr>
          <w:rFonts w:asciiTheme="minorHAnsi" w:hAnsiTheme="minorHAnsi" w:cstheme="minorHAnsi"/>
          <w:sz w:val="21"/>
        </w:rPr>
        <w:t>c</w:t>
      </w:r>
      <w:r w:rsidRPr="00155241" w:rsidDel="002D0FE2">
        <w:rPr>
          <w:rFonts w:asciiTheme="minorHAnsi" w:hAnsiTheme="minorHAnsi" w:cstheme="minorHAnsi"/>
          <w:sz w:val="21"/>
        </w:rPr>
        <w:t xml:space="preserve">ould be </w:t>
      </w:r>
      <w:r w:rsidR="00440731" w:rsidRPr="00155241" w:rsidDel="002D0FE2">
        <w:rPr>
          <w:rFonts w:asciiTheme="minorHAnsi" w:hAnsiTheme="minorHAnsi" w:cstheme="minorHAnsi"/>
          <w:sz w:val="21"/>
        </w:rPr>
        <w:t xml:space="preserve">generated from </w:t>
      </w:r>
      <w:r w:rsidR="00E75122" w:rsidRPr="00155241" w:rsidDel="002D0FE2">
        <w:rPr>
          <w:rFonts w:asciiTheme="minorHAnsi" w:hAnsiTheme="minorHAnsi" w:cstheme="minorHAnsi"/>
          <w:sz w:val="21"/>
        </w:rPr>
        <w:t xml:space="preserve">carbon </w:t>
      </w:r>
      <w:r w:rsidR="00440731" w:rsidRPr="00155241" w:rsidDel="002D0FE2">
        <w:rPr>
          <w:rFonts w:asciiTheme="minorHAnsi" w:hAnsiTheme="minorHAnsi" w:cstheme="minorHAnsi"/>
          <w:sz w:val="21"/>
        </w:rPr>
        <w:t xml:space="preserve">projects </w:t>
      </w:r>
      <w:r w:rsidRPr="00155241" w:rsidDel="002D0FE2">
        <w:rPr>
          <w:rFonts w:asciiTheme="minorHAnsi" w:hAnsiTheme="minorHAnsi" w:cstheme="minorHAnsi"/>
          <w:sz w:val="21"/>
        </w:rPr>
        <w:t>as a tradable instrument in its own right)</w:t>
      </w:r>
      <w:r w:rsidR="005C05C8" w:rsidRPr="00155241" w:rsidDel="002D0FE2">
        <w:rPr>
          <w:rFonts w:asciiTheme="minorHAnsi" w:hAnsiTheme="minorHAnsi" w:cstheme="minorHAnsi"/>
          <w:sz w:val="21"/>
        </w:rPr>
        <w:t xml:space="preserve"> (CCA 2017</w:t>
      </w:r>
      <w:r w:rsidR="007955E9" w:rsidRPr="00155241">
        <w:rPr>
          <w:rFonts w:asciiTheme="minorHAnsi" w:hAnsiTheme="minorHAnsi" w:cstheme="minorHAnsi"/>
          <w:sz w:val="21"/>
        </w:rPr>
        <w:t>a</w:t>
      </w:r>
      <w:r w:rsidR="005C05C8" w:rsidRPr="00155241" w:rsidDel="002D0FE2">
        <w:rPr>
          <w:rFonts w:asciiTheme="minorHAnsi" w:hAnsiTheme="minorHAnsi" w:cstheme="minorHAnsi"/>
          <w:sz w:val="21"/>
        </w:rPr>
        <w:t>)</w:t>
      </w:r>
      <w:r w:rsidRPr="00155241" w:rsidDel="002D0FE2">
        <w:rPr>
          <w:rFonts w:asciiTheme="minorHAnsi" w:hAnsiTheme="minorHAnsi" w:cstheme="minorHAnsi"/>
          <w:sz w:val="21"/>
        </w:rPr>
        <w:t xml:space="preserve">. </w:t>
      </w:r>
      <w:r w:rsidR="00A652A5" w:rsidRPr="00155241" w:rsidDel="002D0FE2">
        <w:rPr>
          <w:rFonts w:asciiTheme="minorHAnsi" w:hAnsiTheme="minorHAnsi" w:cstheme="minorHAnsi"/>
          <w:sz w:val="21"/>
        </w:rPr>
        <w:t xml:space="preserve">Both the carbon and non-carbon credits could then be sold in separate markets </w:t>
      </w:r>
      <w:r w:rsidR="00A652A5" w:rsidRPr="00155241">
        <w:rPr>
          <w:rFonts w:asciiTheme="minorHAnsi" w:hAnsiTheme="minorHAnsi" w:cstheme="minorHAnsi"/>
          <w:sz w:val="21"/>
        </w:rPr>
        <w:t xml:space="preserve">either to the government or to the private sector. </w:t>
      </w:r>
    </w:p>
    <w:p w14:paraId="2304AE9A" w14:textId="3F592C9C" w:rsidR="00380A62" w:rsidRPr="00155241" w:rsidRDefault="005E6A16" w:rsidP="002D0FE2">
      <w:pPr>
        <w:pStyle w:val="Bodytext0"/>
        <w:rPr>
          <w:rFonts w:asciiTheme="minorHAnsi" w:hAnsiTheme="minorHAnsi" w:cstheme="minorHAnsi"/>
          <w:sz w:val="21"/>
        </w:rPr>
      </w:pPr>
      <w:r w:rsidRPr="00155241">
        <w:rPr>
          <w:rFonts w:asciiTheme="minorHAnsi" w:hAnsiTheme="minorHAnsi" w:cstheme="minorHAnsi"/>
          <w:sz w:val="21"/>
        </w:rPr>
        <w:t xml:space="preserve">Some submissions supported separate tradable instruments in preference to the accreditation model because the different benefits receive </w:t>
      </w:r>
      <w:r w:rsidR="0089674B" w:rsidRPr="00155241">
        <w:rPr>
          <w:rFonts w:asciiTheme="minorHAnsi" w:hAnsiTheme="minorHAnsi" w:cstheme="minorHAnsi"/>
          <w:sz w:val="21"/>
        </w:rPr>
        <w:t>separate</w:t>
      </w:r>
      <w:r w:rsidR="0000186E">
        <w:rPr>
          <w:rFonts w:asciiTheme="minorHAnsi" w:hAnsiTheme="minorHAnsi" w:cstheme="minorHAnsi"/>
          <w:sz w:val="21"/>
        </w:rPr>
        <w:t>,</w:t>
      </w:r>
      <w:r w:rsidR="0089674B" w:rsidRPr="00155241">
        <w:rPr>
          <w:rFonts w:asciiTheme="minorHAnsi" w:hAnsiTheme="minorHAnsi" w:cstheme="minorHAnsi"/>
          <w:sz w:val="21"/>
        </w:rPr>
        <w:t xml:space="preserve"> </w:t>
      </w:r>
      <w:r w:rsidRPr="00155241">
        <w:rPr>
          <w:rFonts w:asciiTheme="minorHAnsi" w:hAnsiTheme="minorHAnsi" w:cstheme="minorHAnsi"/>
          <w:sz w:val="21"/>
        </w:rPr>
        <w:t xml:space="preserve">transparent </w:t>
      </w:r>
      <w:r w:rsidR="0089674B" w:rsidRPr="00155241">
        <w:rPr>
          <w:rFonts w:asciiTheme="minorHAnsi" w:hAnsiTheme="minorHAnsi" w:cstheme="minorHAnsi"/>
          <w:sz w:val="21"/>
        </w:rPr>
        <w:t>monetary values.</w:t>
      </w:r>
      <w:r w:rsidR="00404F70" w:rsidRPr="00155241">
        <w:rPr>
          <w:rFonts w:asciiTheme="minorHAnsi" w:hAnsiTheme="minorHAnsi" w:cstheme="minorHAnsi"/>
          <w:sz w:val="21"/>
        </w:rPr>
        <w:t xml:space="preserve"> For example, Green</w:t>
      </w:r>
      <w:r w:rsidR="00244F66">
        <w:rPr>
          <w:rFonts w:asciiTheme="minorHAnsi" w:hAnsiTheme="minorHAnsi" w:cstheme="minorHAnsi"/>
          <w:sz w:val="21"/>
        </w:rPr>
        <w:t xml:space="preserve"> C</w:t>
      </w:r>
      <w:r w:rsidR="00404F70" w:rsidRPr="00155241">
        <w:rPr>
          <w:rFonts w:asciiTheme="minorHAnsi" w:hAnsiTheme="minorHAnsi" w:cstheme="minorHAnsi"/>
          <w:sz w:val="21"/>
        </w:rPr>
        <w:t>ollar</w:t>
      </w:r>
      <w:r w:rsidR="00244F66">
        <w:rPr>
          <w:rFonts w:asciiTheme="minorHAnsi" w:hAnsiTheme="minorHAnsi" w:cstheme="minorHAnsi"/>
          <w:sz w:val="21"/>
        </w:rPr>
        <w:t xml:space="preserve"> Group</w:t>
      </w:r>
      <w:r w:rsidR="00404F70" w:rsidRPr="00155241">
        <w:rPr>
          <w:rFonts w:asciiTheme="minorHAnsi" w:hAnsiTheme="minorHAnsi" w:cstheme="minorHAnsi"/>
          <w:sz w:val="21"/>
        </w:rPr>
        <w:t xml:space="preserve">’s submission on </w:t>
      </w:r>
      <w:r w:rsidR="00E352B9" w:rsidRPr="00155241">
        <w:rPr>
          <w:rFonts w:asciiTheme="minorHAnsi" w:hAnsiTheme="minorHAnsi" w:cstheme="minorHAnsi"/>
          <w:sz w:val="21"/>
        </w:rPr>
        <w:t>this research project</w:t>
      </w:r>
      <w:r w:rsidR="00404F70" w:rsidRPr="00155241">
        <w:rPr>
          <w:rFonts w:asciiTheme="minorHAnsi" w:hAnsiTheme="minorHAnsi" w:cstheme="minorHAnsi"/>
          <w:sz w:val="21"/>
        </w:rPr>
        <w:t xml:space="preserve"> indicated a strong preference for separate crediting of </w:t>
      </w:r>
      <w:r w:rsidR="0018570C">
        <w:rPr>
          <w:rFonts w:asciiTheme="minorHAnsi" w:hAnsiTheme="minorHAnsi" w:cstheme="minorHAnsi"/>
          <w:sz w:val="21"/>
        </w:rPr>
        <w:t xml:space="preserve">    </w:t>
      </w:r>
      <w:r w:rsidR="00404F70" w:rsidRPr="00155241">
        <w:rPr>
          <w:rFonts w:asciiTheme="minorHAnsi" w:hAnsiTheme="minorHAnsi" w:cstheme="minorHAnsi"/>
          <w:sz w:val="21"/>
        </w:rPr>
        <w:t>non</w:t>
      </w:r>
      <w:r w:rsidR="0018570C">
        <w:rPr>
          <w:rFonts w:asciiTheme="minorHAnsi" w:hAnsiTheme="minorHAnsi" w:cstheme="minorHAnsi"/>
          <w:sz w:val="21"/>
        </w:rPr>
        <w:t>-</w:t>
      </w:r>
      <w:r w:rsidR="00404F70" w:rsidRPr="00155241">
        <w:rPr>
          <w:rFonts w:asciiTheme="minorHAnsi" w:hAnsiTheme="minorHAnsi" w:cstheme="minorHAnsi"/>
          <w:sz w:val="21"/>
        </w:rPr>
        <w:t xml:space="preserve">carbon benefits so that each commodity stream is </w:t>
      </w:r>
      <w:r w:rsidR="0021311B" w:rsidRPr="00155241">
        <w:rPr>
          <w:rFonts w:asciiTheme="minorHAnsi" w:hAnsiTheme="minorHAnsi" w:cstheme="minorHAnsi"/>
          <w:sz w:val="21"/>
        </w:rPr>
        <w:t>‘</w:t>
      </w:r>
      <w:r w:rsidR="00404F70" w:rsidRPr="00155241">
        <w:rPr>
          <w:rFonts w:asciiTheme="minorHAnsi" w:hAnsiTheme="minorHAnsi" w:cstheme="minorHAnsi"/>
          <w:sz w:val="21"/>
        </w:rPr>
        <w:t>valued by the market independently</w:t>
      </w:r>
      <w:r w:rsidR="0021311B" w:rsidRPr="00155241">
        <w:rPr>
          <w:rFonts w:asciiTheme="minorHAnsi" w:hAnsiTheme="minorHAnsi" w:cstheme="minorHAnsi"/>
          <w:sz w:val="21"/>
        </w:rPr>
        <w:t>’</w:t>
      </w:r>
      <w:r w:rsidR="00E352B9" w:rsidRPr="00155241">
        <w:rPr>
          <w:rFonts w:asciiTheme="minorHAnsi" w:hAnsiTheme="minorHAnsi" w:cstheme="minorHAnsi"/>
          <w:sz w:val="21"/>
        </w:rPr>
        <w:t xml:space="preserve"> (p10</w:t>
      </w:r>
      <w:r w:rsidR="00E53117" w:rsidRPr="00155241">
        <w:rPr>
          <w:rFonts w:asciiTheme="minorHAnsi" w:hAnsiTheme="minorHAnsi" w:cstheme="minorHAnsi"/>
          <w:sz w:val="21"/>
        </w:rPr>
        <w:t>)</w:t>
      </w:r>
      <w:r w:rsidR="00404F70" w:rsidRPr="00155241">
        <w:rPr>
          <w:rFonts w:asciiTheme="minorHAnsi" w:hAnsiTheme="minorHAnsi" w:cstheme="minorHAnsi"/>
          <w:sz w:val="21"/>
        </w:rPr>
        <w:t xml:space="preserve">. </w:t>
      </w:r>
    </w:p>
    <w:p w14:paraId="05AB08D0" w14:textId="77777777" w:rsidR="00930A1E" w:rsidRPr="00155241" w:rsidDel="00930A1E" w:rsidRDefault="005E6A16" w:rsidP="00930A1E">
      <w:pPr>
        <w:pStyle w:val="Bodytext0"/>
        <w:rPr>
          <w:rFonts w:asciiTheme="minorHAnsi" w:hAnsiTheme="minorHAnsi" w:cstheme="minorHAnsi"/>
          <w:sz w:val="21"/>
        </w:rPr>
      </w:pPr>
      <w:r w:rsidRPr="00155241">
        <w:rPr>
          <w:rFonts w:asciiTheme="minorHAnsi" w:hAnsiTheme="minorHAnsi" w:cstheme="minorHAnsi"/>
          <w:sz w:val="21"/>
        </w:rPr>
        <w:t>The Authority is concerned however that separate</w:t>
      </w:r>
      <w:r w:rsidR="0089674B" w:rsidRPr="00155241">
        <w:rPr>
          <w:rFonts w:asciiTheme="minorHAnsi" w:hAnsiTheme="minorHAnsi" w:cstheme="minorHAnsi"/>
          <w:sz w:val="21"/>
        </w:rPr>
        <w:t xml:space="preserve"> crediting would</w:t>
      </w:r>
      <w:r w:rsidRPr="00155241">
        <w:rPr>
          <w:rFonts w:asciiTheme="minorHAnsi" w:hAnsiTheme="minorHAnsi" w:cstheme="minorHAnsi"/>
          <w:sz w:val="21"/>
        </w:rPr>
        <w:t xml:space="preserve"> </w:t>
      </w:r>
      <w:r w:rsidR="00A20D3E" w:rsidRPr="00155241">
        <w:rPr>
          <w:rFonts w:asciiTheme="minorHAnsi" w:hAnsiTheme="minorHAnsi" w:cstheme="minorHAnsi"/>
          <w:sz w:val="21"/>
        </w:rPr>
        <w:t>require more governance</w:t>
      </w:r>
      <w:r w:rsidR="00930A1E" w:rsidRPr="00155241">
        <w:rPr>
          <w:rFonts w:asciiTheme="minorHAnsi" w:hAnsiTheme="minorHAnsi" w:cstheme="minorHAnsi"/>
          <w:sz w:val="21"/>
        </w:rPr>
        <w:t xml:space="preserve"> and administration</w:t>
      </w:r>
      <w:r w:rsidR="00A20D3E" w:rsidRPr="00155241">
        <w:rPr>
          <w:rFonts w:asciiTheme="minorHAnsi" w:hAnsiTheme="minorHAnsi" w:cstheme="minorHAnsi"/>
          <w:sz w:val="21"/>
        </w:rPr>
        <w:t xml:space="preserve"> </w:t>
      </w:r>
      <w:r w:rsidR="00F84333" w:rsidRPr="00155241">
        <w:rPr>
          <w:rFonts w:asciiTheme="minorHAnsi" w:hAnsiTheme="minorHAnsi" w:cstheme="minorHAnsi"/>
          <w:sz w:val="21"/>
        </w:rPr>
        <w:t xml:space="preserve">to create and track multiple tradable instruments </w:t>
      </w:r>
      <w:r w:rsidR="00A20D3E" w:rsidRPr="00155241">
        <w:rPr>
          <w:rFonts w:asciiTheme="minorHAnsi" w:hAnsiTheme="minorHAnsi" w:cstheme="minorHAnsi"/>
          <w:sz w:val="21"/>
        </w:rPr>
        <w:t xml:space="preserve">than the </w:t>
      </w:r>
      <w:r w:rsidR="00F84333" w:rsidRPr="00155241">
        <w:rPr>
          <w:rFonts w:asciiTheme="minorHAnsi" w:hAnsiTheme="minorHAnsi" w:cstheme="minorHAnsi"/>
          <w:sz w:val="21"/>
        </w:rPr>
        <w:t xml:space="preserve">simpler </w:t>
      </w:r>
      <w:r w:rsidR="00A20D3E" w:rsidRPr="00155241">
        <w:rPr>
          <w:rFonts w:asciiTheme="minorHAnsi" w:hAnsiTheme="minorHAnsi" w:cstheme="minorHAnsi"/>
          <w:sz w:val="21"/>
        </w:rPr>
        <w:t>accreditation model</w:t>
      </w:r>
      <w:r w:rsidR="003C4289" w:rsidRPr="00155241">
        <w:rPr>
          <w:rFonts w:asciiTheme="minorHAnsi" w:hAnsiTheme="minorHAnsi" w:cstheme="minorHAnsi"/>
          <w:sz w:val="21"/>
        </w:rPr>
        <w:t>. Separate crediting would</w:t>
      </w:r>
      <w:r w:rsidR="00A20D3E" w:rsidRPr="00155241">
        <w:rPr>
          <w:rFonts w:asciiTheme="minorHAnsi" w:hAnsiTheme="minorHAnsi" w:cstheme="minorHAnsi"/>
          <w:sz w:val="21"/>
        </w:rPr>
        <w:t xml:space="preserve"> </w:t>
      </w:r>
      <w:r w:rsidR="00F84333" w:rsidRPr="00155241">
        <w:rPr>
          <w:rFonts w:asciiTheme="minorHAnsi" w:hAnsiTheme="minorHAnsi" w:cstheme="minorHAnsi"/>
          <w:sz w:val="21"/>
        </w:rPr>
        <w:t xml:space="preserve">therefore </w:t>
      </w:r>
      <w:r w:rsidR="00A20D3E" w:rsidRPr="00155241">
        <w:rPr>
          <w:rFonts w:asciiTheme="minorHAnsi" w:hAnsiTheme="minorHAnsi" w:cstheme="minorHAnsi"/>
          <w:sz w:val="21"/>
        </w:rPr>
        <w:t>carr</w:t>
      </w:r>
      <w:r w:rsidR="003C4289" w:rsidRPr="00155241">
        <w:rPr>
          <w:rFonts w:asciiTheme="minorHAnsi" w:hAnsiTheme="minorHAnsi" w:cstheme="minorHAnsi"/>
          <w:sz w:val="21"/>
        </w:rPr>
        <w:t>y</w:t>
      </w:r>
      <w:r w:rsidR="00A20D3E" w:rsidRPr="00155241">
        <w:rPr>
          <w:rFonts w:asciiTheme="minorHAnsi" w:hAnsiTheme="minorHAnsi" w:cstheme="minorHAnsi"/>
          <w:sz w:val="21"/>
        </w:rPr>
        <w:t xml:space="preserve"> higher transaction costs. </w:t>
      </w:r>
    </w:p>
    <w:p w14:paraId="0D7DD641" w14:textId="73C288D3" w:rsidR="0021311B" w:rsidRPr="00155241" w:rsidRDefault="00AB2AC0" w:rsidP="00F84333">
      <w:pPr>
        <w:pStyle w:val="Bodytext0"/>
        <w:rPr>
          <w:rFonts w:asciiTheme="minorHAnsi" w:hAnsiTheme="minorHAnsi" w:cstheme="minorHAnsi"/>
          <w:sz w:val="21"/>
        </w:rPr>
      </w:pPr>
      <w:r w:rsidRPr="00155241">
        <w:rPr>
          <w:rFonts w:asciiTheme="minorHAnsi" w:hAnsiTheme="minorHAnsi" w:cstheme="minorHAnsi"/>
          <w:sz w:val="21"/>
        </w:rPr>
        <w:t xml:space="preserve">To date, </w:t>
      </w:r>
      <w:r w:rsidR="003548F6" w:rsidRPr="00155241">
        <w:rPr>
          <w:rFonts w:asciiTheme="minorHAnsi" w:hAnsiTheme="minorHAnsi" w:cstheme="minorHAnsi"/>
          <w:sz w:val="21"/>
        </w:rPr>
        <w:t>t</w:t>
      </w:r>
      <w:r w:rsidRPr="00155241">
        <w:rPr>
          <w:rFonts w:asciiTheme="minorHAnsi" w:hAnsiTheme="minorHAnsi" w:cstheme="minorHAnsi"/>
          <w:sz w:val="21"/>
        </w:rPr>
        <w:t>here</w:t>
      </w:r>
      <w:r w:rsidR="0089674B" w:rsidRPr="00155241">
        <w:rPr>
          <w:rFonts w:asciiTheme="minorHAnsi" w:hAnsiTheme="minorHAnsi" w:cstheme="minorHAnsi"/>
          <w:sz w:val="21"/>
        </w:rPr>
        <w:t xml:space="preserve"> is little evidence of demand for separate crediting from the voluntary market to </w:t>
      </w:r>
      <w:r w:rsidR="0082465C" w:rsidRPr="00155241">
        <w:rPr>
          <w:rFonts w:asciiTheme="minorHAnsi" w:hAnsiTheme="minorHAnsi" w:cstheme="minorHAnsi"/>
          <w:sz w:val="21"/>
        </w:rPr>
        <w:t>justify these costs</w:t>
      </w:r>
      <w:r w:rsidR="0089674B" w:rsidRPr="00155241">
        <w:rPr>
          <w:rFonts w:asciiTheme="minorHAnsi" w:hAnsiTheme="minorHAnsi" w:cstheme="minorHAnsi"/>
          <w:sz w:val="21"/>
        </w:rPr>
        <w:t>.</w:t>
      </w:r>
      <w:r w:rsidR="008A2A2D" w:rsidRPr="00155241">
        <w:rPr>
          <w:rFonts w:asciiTheme="minorHAnsi" w:hAnsiTheme="minorHAnsi" w:cstheme="minorHAnsi"/>
          <w:sz w:val="21"/>
        </w:rPr>
        <w:t xml:space="preserve"> </w:t>
      </w:r>
      <w:r w:rsidR="00E75122" w:rsidRPr="00155241">
        <w:rPr>
          <w:rFonts w:asciiTheme="minorHAnsi" w:hAnsiTheme="minorHAnsi" w:cstheme="minorHAnsi"/>
          <w:sz w:val="21"/>
        </w:rPr>
        <w:t>Although t</w:t>
      </w:r>
      <w:r w:rsidR="00A652A5" w:rsidRPr="00155241">
        <w:rPr>
          <w:rFonts w:asciiTheme="minorHAnsi" w:hAnsiTheme="minorHAnsi" w:cstheme="minorHAnsi"/>
          <w:sz w:val="21"/>
        </w:rPr>
        <w:t>here are existing compliance markets for biodiversity and heritage offset credits under federal, state and territory planning and environmental approval processes</w:t>
      </w:r>
      <w:r w:rsidR="004A2779">
        <w:rPr>
          <w:rFonts w:asciiTheme="minorHAnsi" w:hAnsiTheme="minorHAnsi" w:cstheme="minorHAnsi"/>
          <w:sz w:val="21"/>
        </w:rPr>
        <w:t xml:space="preserve"> (see for example the </w:t>
      </w:r>
      <w:r w:rsidR="004A2779" w:rsidRPr="00D96DC1">
        <w:rPr>
          <w:rFonts w:asciiTheme="minorHAnsi" w:hAnsiTheme="minorHAnsi" w:cstheme="minorHAnsi"/>
          <w:i/>
          <w:sz w:val="21"/>
        </w:rPr>
        <w:t>Planning and Environment Act 1987</w:t>
      </w:r>
      <w:r w:rsidR="004A2779">
        <w:rPr>
          <w:rFonts w:asciiTheme="minorHAnsi" w:hAnsiTheme="minorHAnsi" w:cstheme="minorHAnsi"/>
          <w:sz w:val="21"/>
        </w:rPr>
        <w:t xml:space="preserve"> (Vic)),</w:t>
      </w:r>
      <w:r w:rsidR="00E75122" w:rsidRPr="00155241">
        <w:rPr>
          <w:rFonts w:asciiTheme="minorHAnsi" w:hAnsiTheme="minorHAnsi" w:cstheme="minorHAnsi"/>
          <w:sz w:val="21"/>
        </w:rPr>
        <w:t xml:space="preserve"> t</w:t>
      </w:r>
      <w:r w:rsidR="002B38DF" w:rsidRPr="00155241">
        <w:rPr>
          <w:rFonts w:asciiTheme="minorHAnsi" w:hAnsiTheme="minorHAnsi" w:cstheme="minorHAnsi"/>
          <w:sz w:val="21"/>
        </w:rPr>
        <w:t xml:space="preserve">he scope for separate </w:t>
      </w:r>
      <w:r w:rsidR="005977E8" w:rsidRPr="00155241">
        <w:rPr>
          <w:rFonts w:asciiTheme="minorHAnsi" w:hAnsiTheme="minorHAnsi" w:cstheme="minorHAnsi"/>
          <w:sz w:val="21"/>
        </w:rPr>
        <w:t xml:space="preserve">voluntary </w:t>
      </w:r>
      <w:r w:rsidR="002B38DF" w:rsidRPr="00155241">
        <w:rPr>
          <w:rFonts w:asciiTheme="minorHAnsi" w:hAnsiTheme="minorHAnsi" w:cstheme="minorHAnsi"/>
          <w:sz w:val="21"/>
        </w:rPr>
        <w:t xml:space="preserve">crediting </w:t>
      </w:r>
      <w:r w:rsidR="005977E8" w:rsidRPr="00155241">
        <w:rPr>
          <w:rFonts w:asciiTheme="minorHAnsi" w:hAnsiTheme="minorHAnsi" w:cstheme="minorHAnsi"/>
          <w:sz w:val="21"/>
        </w:rPr>
        <w:t xml:space="preserve">arrangements </w:t>
      </w:r>
      <w:r w:rsidR="002B38DF" w:rsidRPr="00155241">
        <w:rPr>
          <w:rFonts w:asciiTheme="minorHAnsi" w:hAnsiTheme="minorHAnsi" w:cstheme="minorHAnsi"/>
          <w:sz w:val="21"/>
        </w:rPr>
        <w:t xml:space="preserve">to piggyback off development conditions </w:t>
      </w:r>
      <w:r w:rsidR="005977E8" w:rsidRPr="00155241">
        <w:rPr>
          <w:rFonts w:asciiTheme="minorHAnsi" w:hAnsiTheme="minorHAnsi" w:cstheme="minorHAnsi"/>
          <w:sz w:val="21"/>
        </w:rPr>
        <w:t xml:space="preserve">offsets </w:t>
      </w:r>
      <w:r w:rsidR="00DA2C55" w:rsidRPr="00155241">
        <w:rPr>
          <w:rFonts w:asciiTheme="minorHAnsi" w:hAnsiTheme="minorHAnsi" w:cstheme="minorHAnsi"/>
          <w:sz w:val="21"/>
        </w:rPr>
        <w:t>is</w:t>
      </w:r>
      <w:r w:rsidR="005977E8" w:rsidRPr="00155241">
        <w:rPr>
          <w:rFonts w:asciiTheme="minorHAnsi" w:hAnsiTheme="minorHAnsi" w:cstheme="minorHAnsi"/>
          <w:sz w:val="21"/>
        </w:rPr>
        <w:t xml:space="preserve"> </w:t>
      </w:r>
      <w:r w:rsidR="002B38DF" w:rsidRPr="00155241">
        <w:rPr>
          <w:rFonts w:asciiTheme="minorHAnsi" w:hAnsiTheme="minorHAnsi" w:cstheme="minorHAnsi"/>
          <w:sz w:val="21"/>
        </w:rPr>
        <w:t xml:space="preserve">limited because </w:t>
      </w:r>
      <w:r w:rsidR="005977E8" w:rsidRPr="00155241">
        <w:rPr>
          <w:rFonts w:asciiTheme="minorHAnsi" w:hAnsiTheme="minorHAnsi" w:cstheme="minorHAnsi"/>
          <w:sz w:val="21"/>
        </w:rPr>
        <w:t xml:space="preserve">development related offsets are usually </w:t>
      </w:r>
      <w:r w:rsidR="002B38DF" w:rsidRPr="00155241">
        <w:rPr>
          <w:rFonts w:asciiTheme="minorHAnsi" w:hAnsiTheme="minorHAnsi" w:cstheme="minorHAnsi"/>
          <w:sz w:val="21"/>
        </w:rPr>
        <w:t xml:space="preserve">narrow </w:t>
      </w:r>
      <w:r w:rsidR="005977E8" w:rsidRPr="00155241">
        <w:rPr>
          <w:rFonts w:asciiTheme="minorHAnsi" w:hAnsiTheme="minorHAnsi" w:cstheme="minorHAnsi"/>
          <w:sz w:val="21"/>
        </w:rPr>
        <w:t xml:space="preserve">in scope and have </w:t>
      </w:r>
      <w:r w:rsidR="002B38DF" w:rsidRPr="00155241">
        <w:rPr>
          <w:rFonts w:asciiTheme="minorHAnsi" w:hAnsiTheme="minorHAnsi" w:cstheme="minorHAnsi"/>
          <w:sz w:val="21"/>
        </w:rPr>
        <w:t>additionality rules.</w:t>
      </w:r>
      <w:r w:rsidR="009C5A21" w:rsidRPr="00155241">
        <w:rPr>
          <w:rFonts w:asciiTheme="minorHAnsi" w:hAnsiTheme="minorHAnsi" w:cstheme="minorHAnsi"/>
          <w:sz w:val="21"/>
        </w:rPr>
        <w:t xml:space="preserve"> </w:t>
      </w:r>
    </w:p>
    <w:p w14:paraId="2F91220E" w14:textId="1B6958B0" w:rsidR="00E72A09" w:rsidRPr="00155241" w:rsidRDefault="009E4037" w:rsidP="00380A62">
      <w:pPr>
        <w:pStyle w:val="Bodytext0"/>
        <w:rPr>
          <w:rFonts w:asciiTheme="minorHAnsi" w:hAnsiTheme="minorHAnsi" w:cstheme="minorHAnsi"/>
          <w:sz w:val="21"/>
        </w:rPr>
      </w:pPr>
      <w:r w:rsidRPr="00155241">
        <w:rPr>
          <w:rFonts w:asciiTheme="minorHAnsi" w:hAnsiTheme="minorHAnsi" w:cstheme="minorHAnsi"/>
          <w:sz w:val="21"/>
        </w:rPr>
        <w:t>Although t</w:t>
      </w:r>
      <w:r w:rsidR="0021311B" w:rsidRPr="00155241">
        <w:rPr>
          <w:rFonts w:asciiTheme="minorHAnsi" w:hAnsiTheme="minorHAnsi" w:cstheme="minorHAnsi"/>
          <w:sz w:val="21"/>
        </w:rPr>
        <w:t xml:space="preserve">here are examples of initiatives to develop separate crediting systems </w:t>
      </w:r>
      <w:r w:rsidR="00380A62" w:rsidRPr="00155241">
        <w:rPr>
          <w:rFonts w:asciiTheme="minorHAnsi" w:hAnsiTheme="minorHAnsi" w:cstheme="minorHAnsi"/>
          <w:sz w:val="21"/>
        </w:rPr>
        <w:t>t</w:t>
      </w:r>
      <w:r w:rsidR="0021311B" w:rsidRPr="00155241">
        <w:rPr>
          <w:rFonts w:asciiTheme="minorHAnsi" w:hAnsiTheme="minorHAnsi" w:cstheme="minorHAnsi"/>
          <w:sz w:val="21"/>
        </w:rPr>
        <w:t>hese are still in the early stages of development</w:t>
      </w:r>
      <w:r w:rsidR="003C4289" w:rsidRPr="00155241">
        <w:rPr>
          <w:rFonts w:asciiTheme="minorHAnsi" w:hAnsiTheme="minorHAnsi" w:cstheme="minorHAnsi"/>
          <w:sz w:val="21"/>
        </w:rPr>
        <w:t xml:space="preserve"> so it is difficult to assess their effectiveness</w:t>
      </w:r>
      <w:r w:rsidR="002648FE" w:rsidRPr="00155241">
        <w:rPr>
          <w:rFonts w:asciiTheme="minorHAnsi" w:hAnsiTheme="minorHAnsi" w:cstheme="minorHAnsi"/>
          <w:sz w:val="21"/>
        </w:rPr>
        <w:t>.</w:t>
      </w:r>
      <w:r w:rsidR="0021311B" w:rsidRPr="00155241">
        <w:rPr>
          <w:rFonts w:asciiTheme="minorHAnsi" w:hAnsiTheme="minorHAnsi" w:cstheme="minorHAnsi"/>
          <w:sz w:val="21"/>
        </w:rPr>
        <w:t xml:space="preserve"> </w:t>
      </w:r>
    </w:p>
    <w:p w14:paraId="6DD42D87" w14:textId="0907FDDE" w:rsidR="0021311B" w:rsidRPr="00155241" w:rsidDel="002D0FE2" w:rsidRDefault="00A20D3E" w:rsidP="00CA1D8A">
      <w:pPr>
        <w:pStyle w:val="Bodytext0"/>
        <w:rPr>
          <w:rFonts w:asciiTheme="minorHAnsi" w:hAnsiTheme="minorHAnsi" w:cstheme="minorHAnsi"/>
          <w:sz w:val="21"/>
        </w:rPr>
      </w:pPr>
      <w:r w:rsidRPr="00155241" w:rsidDel="002D0FE2">
        <w:rPr>
          <w:rFonts w:asciiTheme="minorHAnsi" w:hAnsiTheme="minorHAnsi" w:cstheme="minorHAnsi"/>
          <w:sz w:val="21"/>
        </w:rPr>
        <w:t xml:space="preserve">The Authority notes </w:t>
      </w:r>
      <w:r w:rsidR="00E72A09" w:rsidRPr="00155241">
        <w:rPr>
          <w:rFonts w:asciiTheme="minorHAnsi" w:hAnsiTheme="minorHAnsi" w:cstheme="minorHAnsi"/>
          <w:sz w:val="21"/>
        </w:rPr>
        <w:t>however,</w:t>
      </w:r>
      <w:r w:rsidRPr="00155241" w:rsidDel="002D0FE2">
        <w:rPr>
          <w:rFonts w:asciiTheme="minorHAnsi" w:hAnsiTheme="minorHAnsi" w:cstheme="minorHAnsi"/>
          <w:sz w:val="21"/>
        </w:rPr>
        <w:t xml:space="preserve"> that the </w:t>
      </w:r>
      <w:r w:rsidR="00440731" w:rsidRPr="00155241" w:rsidDel="002D0FE2">
        <w:rPr>
          <w:rFonts w:asciiTheme="minorHAnsi" w:hAnsiTheme="minorHAnsi" w:cstheme="minorHAnsi"/>
          <w:sz w:val="21"/>
        </w:rPr>
        <w:t xml:space="preserve">development of the </w:t>
      </w:r>
      <w:r w:rsidR="00261FBE" w:rsidRPr="00155241" w:rsidDel="002D0FE2">
        <w:rPr>
          <w:rFonts w:asciiTheme="minorHAnsi" w:hAnsiTheme="minorHAnsi" w:cstheme="minorHAnsi"/>
          <w:sz w:val="21"/>
        </w:rPr>
        <w:t>governance needed for a multiple</w:t>
      </w:r>
      <w:r w:rsidRPr="00155241" w:rsidDel="002D0FE2">
        <w:rPr>
          <w:rFonts w:asciiTheme="minorHAnsi" w:hAnsiTheme="minorHAnsi" w:cstheme="minorHAnsi"/>
          <w:sz w:val="21"/>
        </w:rPr>
        <w:t xml:space="preserve"> </w:t>
      </w:r>
      <w:r w:rsidR="0021311B" w:rsidRPr="00155241">
        <w:rPr>
          <w:rFonts w:asciiTheme="minorHAnsi" w:hAnsiTheme="minorHAnsi" w:cstheme="minorHAnsi"/>
          <w:sz w:val="21"/>
        </w:rPr>
        <w:t xml:space="preserve">benefit </w:t>
      </w:r>
      <w:r w:rsidRPr="00155241" w:rsidDel="002D0FE2">
        <w:rPr>
          <w:rFonts w:asciiTheme="minorHAnsi" w:hAnsiTheme="minorHAnsi" w:cstheme="minorHAnsi"/>
          <w:sz w:val="21"/>
        </w:rPr>
        <w:t xml:space="preserve">accreditation model could be a step towards the separate crediting model, and could be built upon if a multiple benefit market with separate tradable instruments </w:t>
      </w:r>
      <w:r w:rsidR="00440731" w:rsidRPr="00155241" w:rsidDel="002D0FE2">
        <w:rPr>
          <w:rFonts w:asciiTheme="minorHAnsi" w:hAnsiTheme="minorHAnsi" w:cstheme="minorHAnsi"/>
          <w:sz w:val="21"/>
        </w:rPr>
        <w:t xml:space="preserve">looks prospective </w:t>
      </w:r>
      <w:r w:rsidRPr="00155241" w:rsidDel="002D0FE2">
        <w:rPr>
          <w:rFonts w:asciiTheme="minorHAnsi" w:hAnsiTheme="minorHAnsi" w:cstheme="minorHAnsi"/>
          <w:sz w:val="21"/>
        </w:rPr>
        <w:t>in the future.</w:t>
      </w:r>
      <w:r w:rsidR="0021311B" w:rsidRPr="00155241">
        <w:rPr>
          <w:rFonts w:asciiTheme="minorHAnsi" w:hAnsiTheme="minorHAnsi" w:cstheme="minorHAnsi"/>
          <w:sz w:val="21"/>
        </w:rPr>
        <w:t xml:space="preserve"> </w:t>
      </w:r>
      <w:r w:rsidR="00FC2D27" w:rsidRPr="00155241">
        <w:rPr>
          <w:rFonts w:asciiTheme="minorHAnsi" w:hAnsiTheme="minorHAnsi" w:cstheme="minorHAnsi"/>
          <w:sz w:val="21"/>
        </w:rPr>
        <w:t>Data collected through t</w:t>
      </w:r>
      <w:r w:rsidR="009E4037" w:rsidRPr="00155241">
        <w:rPr>
          <w:rFonts w:asciiTheme="minorHAnsi" w:hAnsiTheme="minorHAnsi" w:cstheme="minorHAnsi"/>
          <w:sz w:val="21"/>
        </w:rPr>
        <w:t>he Authority’s recommend</w:t>
      </w:r>
      <w:r w:rsidR="00FC2D27" w:rsidRPr="00155241">
        <w:rPr>
          <w:rFonts w:asciiTheme="minorHAnsi" w:hAnsiTheme="minorHAnsi" w:cstheme="minorHAnsi"/>
          <w:sz w:val="21"/>
        </w:rPr>
        <w:t>ed online reporting tool (</w:t>
      </w:r>
      <w:r w:rsidR="00FC2D27" w:rsidRPr="00155241">
        <w:rPr>
          <w:rFonts w:asciiTheme="minorHAnsi" w:hAnsiTheme="minorHAnsi" w:cstheme="minorHAnsi"/>
          <w:sz w:val="21"/>
        </w:rPr>
        <w:fldChar w:fldCharType="begin"/>
      </w:r>
      <w:r w:rsidR="00FC2D27" w:rsidRPr="00155241">
        <w:rPr>
          <w:rFonts w:asciiTheme="minorHAnsi" w:hAnsiTheme="minorHAnsi" w:cstheme="minorHAnsi"/>
          <w:sz w:val="21"/>
        </w:rPr>
        <w:instrText xml:space="preserve"> REF _Ref505241653 \r \h </w:instrText>
      </w:r>
      <w:r w:rsidR="00234947" w:rsidRPr="00155241">
        <w:rPr>
          <w:rFonts w:asciiTheme="minorHAnsi" w:hAnsiTheme="minorHAnsi" w:cstheme="minorHAnsi"/>
          <w:sz w:val="21"/>
        </w:rPr>
        <w:instrText xml:space="preserve"> \* MERGEFORMAT </w:instrText>
      </w:r>
      <w:r w:rsidR="00FC2D27" w:rsidRPr="00155241">
        <w:rPr>
          <w:rFonts w:asciiTheme="minorHAnsi" w:hAnsiTheme="minorHAnsi" w:cstheme="minorHAnsi"/>
          <w:sz w:val="21"/>
        </w:rPr>
      </w:r>
      <w:r w:rsidR="00FC2D27" w:rsidRPr="00155241">
        <w:rPr>
          <w:rFonts w:asciiTheme="minorHAnsi" w:hAnsiTheme="minorHAnsi" w:cstheme="minorHAnsi"/>
          <w:sz w:val="21"/>
        </w:rPr>
        <w:fldChar w:fldCharType="separate"/>
      </w:r>
      <w:r w:rsidR="008F6996">
        <w:rPr>
          <w:rFonts w:asciiTheme="minorHAnsi" w:hAnsiTheme="minorHAnsi" w:cstheme="minorHAnsi"/>
          <w:sz w:val="21"/>
        </w:rPr>
        <w:t>R.1</w:t>
      </w:r>
      <w:r w:rsidR="00FC2D27" w:rsidRPr="00155241">
        <w:rPr>
          <w:rFonts w:asciiTheme="minorHAnsi" w:hAnsiTheme="minorHAnsi" w:cstheme="minorHAnsi"/>
          <w:sz w:val="21"/>
        </w:rPr>
        <w:fldChar w:fldCharType="end"/>
      </w:r>
      <w:r w:rsidR="00FC2D27" w:rsidRPr="00155241">
        <w:rPr>
          <w:rFonts w:asciiTheme="minorHAnsi" w:hAnsiTheme="minorHAnsi" w:cstheme="minorHAnsi"/>
          <w:sz w:val="21"/>
        </w:rPr>
        <w:t xml:space="preserve">) could contribute to the development of metrics to support separate crediting. </w:t>
      </w:r>
      <w:r w:rsidR="0021311B" w:rsidRPr="00155241">
        <w:rPr>
          <w:rFonts w:asciiTheme="minorHAnsi" w:hAnsiTheme="minorHAnsi" w:cstheme="minorHAnsi"/>
          <w:sz w:val="21"/>
        </w:rPr>
        <w:t>Th</w:t>
      </w:r>
      <w:r w:rsidR="00E53117" w:rsidRPr="00155241">
        <w:rPr>
          <w:rFonts w:asciiTheme="minorHAnsi" w:hAnsiTheme="minorHAnsi" w:cstheme="minorHAnsi"/>
          <w:sz w:val="21"/>
        </w:rPr>
        <w:t>e Authority sees merit in re</w:t>
      </w:r>
      <w:r w:rsidR="0021311B" w:rsidRPr="00155241">
        <w:rPr>
          <w:rFonts w:asciiTheme="minorHAnsi" w:hAnsiTheme="minorHAnsi" w:cstheme="minorHAnsi"/>
          <w:sz w:val="21"/>
        </w:rPr>
        <w:t xml:space="preserve">considering </w:t>
      </w:r>
      <w:r w:rsidR="0000186E">
        <w:rPr>
          <w:rFonts w:asciiTheme="minorHAnsi" w:hAnsiTheme="minorHAnsi" w:cstheme="minorHAnsi"/>
          <w:sz w:val="21"/>
        </w:rPr>
        <w:t>separate tradeable instruments</w:t>
      </w:r>
      <w:r w:rsidR="0021311B" w:rsidRPr="00155241">
        <w:rPr>
          <w:rFonts w:asciiTheme="minorHAnsi" w:hAnsiTheme="minorHAnsi" w:cstheme="minorHAnsi"/>
          <w:sz w:val="21"/>
        </w:rPr>
        <w:t xml:space="preserve"> as experience and expertise develops</w:t>
      </w:r>
      <w:r w:rsidR="00E53117" w:rsidRPr="00155241">
        <w:rPr>
          <w:rFonts w:asciiTheme="minorHAnsi" w:hAnsiTheme="minorHAnsi" w:cstheme="minorHAnsi"/>
          <w:sz w:val="21"/>
        </w:rPr>
        <w:t>, and if there is evidence of sufficient demand for such credits to justify the administrative costs</w:t>
      </w:r>
      <w:r w:rsidR="0021311B" w:rsidRPr="00155241">
        <w:rPr>
          <w:rFonts w:asciiTheme="minorHAnsi" w:hAnsiTheme="minorHAnsi" w:cstheme="minorHAnsi"/>
          <w:sz w:val="21"/>
        </w:rPr>
        <w:t>.</w:t>
      </w:r>
    </w:p>
    <w:tbl>
      <w:tblPr>
        <w:tblStyle w:val="CCATablebox"/>
        <w:tblW w:w="9628" w:type="dxa"/>
        <w:tblLook w:val="04A0" w:firstRow="1" w:lastRow="0" w:firstColumn="1" w:lastColumn="0" w:noHBand="0" w:noVBand="1"/>
      </w:tblPr>
      <w:tblGrid>
        <w:gridCol w:w="9628"/>
      </w:tblGrid>
      <w:tr w:rsidR="00AB2AC0" w:rsidRPr="00155241" w14:paraId="16C34157" w14:textId="77777777" w:rsidTr="003548F6">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D4EBF4" w:themeFill="text2" w:themeFillTint="33"/>
            <w:tcMar>
              <w:top w:w="510" w:type="dxa"/>
              <w:bottom w:w="340" w:type="dxa"/>
            </w:tcMar>
          </w:tcPr>
          <w:p w14:paraId="7FE387F4" w14:textId="77777777" w:rsidR="00AB2AC0" w:rsidRPr="00155241" w:rsidRDefault="00AB2AC0" w:rsidP="003548F6">
            <w:pPr>
              <w:pStyle w:val="Headingnumberedbox"/>
              <w:tabs>
                <w:tab w:val="num" w:pos="1134"/>
              </w:tabs>
              <w:suppressAutoHyphens w:val="0"/>
              <w:contextualSpacing w:val="0"/>
              <w:rPr>
                <w:rFonts w:asciiTheme="minorHAnsi" w:hAnsiTheme="minorHAnsi" w:cstheme="minorHAnsi"/>
              </w:rPr>
            </w:pPr>
            <w:bookmarkStart w:id="223" w:name="_Ref502928780"/>
            <w:bookmarkStart w:id="224" w:name="_Ref503520409"/>
            <w:bookmarkStart w:id="225" w:name="_Ref505181319"/>
            <w:r w:rsidRPr="00155241">
              <w:rPr>
                <w:rFonts w:asciiTheme="minorHAnsi" w:hAnsiTheme="minorHAnsi" w:cstheme="minorHAnsi"/>
              </w:rPr>
              <w:t>The Reef Credits pilot</w:t>
            </w:r>
            <w:bookmarkEnd w:id="223"/>
            <w:bookmarkEnd w:id="224"/>
          </w:p>
          <w:p w14:paraId="787D47B0" w14:textId="6E639250" w:rsidR="00AB2AC0" w:rsidRPr="00155241" w:rsidRDefault="00AB2AC0" w:rsidP="00AB2AC0">
            <w:pPr>
              <w:pStyle w:val="Bodytext0"/>
              <w:rPr>
                <w:rStyle w:val="BodytextChar0"/>
                <w:rFonts w:asciiTheme="minorHAnsi" w:hAnsiTheme="minorHAnsi" w:cstheme="minorHAnsi"/>
                <w:color w:val="auto"/>
              </w:rPr>
            </w:pPr>
            <w:r w:rsidRPr="00155241">
              <w:rPr>
                <w:rFonts w:asciiTheme="minorHAnsi" w:hAnsiTheme="minorHAnsi" w:cstheme="minorHAnsi"/>
                <w:lang w:eastAsia="en-AU"/>
              </w:rPr>
              <w:t xml:space="preserve">Terrain NRM group will pilot a mechanism to measure and credit </w:t>
            </w:r>
            <w:r w:rsidRPr="00155241">
              <w:rPr>
                <w:rFonts w:asciiTheme="minorHAnsi" w:hAnsiTheme="minorHAnsi" w:cstheme="minorHAnsi"/>
              </w:rPr>
              <w:t>reductions in sediment, nutrients and pesticides flowing into the Great Barrier Reef. Terrain has allocated funding a</w:t>
            </w:r>
            <w:r w:rsidRPr="00155241">
              <w:rPr>
                <w:rFonts w:asciiTheme="minorHAnsi" w:hAnsiTheme="minorHAnsi" w:cstheme="minorHAnsi"/>
                <w:lang w:eastAsia="en-AU"/>
              </w:rPr>
              <w:t xml:space="preserve">s part of a </w:t>
            </w:r>
            <w:r w:rsidR="00470D94">
              <w:rPr>
                <w:rFonts w:asciiTheme="minorHAnsi" w:hAnsiTheme="minorHAnsi" w:cstheme="minorHAnsi"/>
                <w:lang w:eastAsia="en-AU"/>
              </w:rPr>
              <w:t>m</w:t>
            </w:r>
            <w:r w:rsidRPr="00155241">
              <w:rPr>
                <w:rFonts w:asciiTheme="minorHAnsi" w:hAnsiTheme="minorHAnsi" w:cstheme="minorHAnsi"/>
                <w:lang w:eastAsia="en-AU"/>
              </w:rPr>
              <w:t xml:space="preserve">ajor </w:t>
            </w:r>
            <w:r w:rsidR="00470D94">
              <w:rPr>
                <w:rFonts w:asciiTheme="minorHAnsi" w:hAnsiTheme="minorHAnsi" w:cstheme="minorHAnsi"/>
                <w:lang w:eastAsia="en-AU"/>
              </w:rPr>
              <w:t>i</w:t>
            </w:r>
            <w:r w:rsidRPr="00155241">
              <w:rPr>
                <w:rFonts w:asciiTheme="minorHAnsi" w:hAnsiTheme="minorHAnsi" w:cstheme="minorHAnsi"/>
                <w:lang w:eastAsia="en-AU"/>
              </w:rPr>
              <w:t xml:space="preserve">ntegrated </w:t>
            </w:r>
            <w:r w:rsidR="00470D94">
              <w:rPr>
                <w:rFonts w:asciiTheme="minorHAnsi" w:hAnsiTheme="minorHAnsi" w:cstheme="minorHAnsi"/>
                <w:lang w:eastAsia="en-AU"/>
              </w:rPr>
              <w:t>p</w:t>
            </w:r>
            <w:r w:rsidRPr="00155241">
              <w:rPr>
                <w:rFonts w:asciiTheme="minorHAnsi" w:hAnsiTheme="minorHAnsi" w:cstheme="minorHAnsi"/>
                <w:lang w:eastAsia="en-AU"/>
              </w:rPr>
              <w:t xml:space="preserve">roject for the Wet Tropics region of Queensland to establish a standard under which methods for crediting could be developed. This follows extensive consultation in developing the </w:t>
            </w:r>
            <w:r w:rsidR="00470D94">
              <w:rPr>
                <w:rFonts w:asciiTheme="minorHAnsi" w:hAnsiTheme="minorHAnsi" w:cstheme="minorHAnsi"/>
                <w:lang w:eastAsia="en-AU"/>
              </w:rPr>
              <w:t>m</w:t>
            </w:r>
            <w:r w:rsidRPr="00155241">
              <w:rPr>
                <w:rFonts w:asciiTheme="minorHAnsi" w:hAnsiTheme="minorHAnsi" w:cstheme="minorHAnsi"/>
                <w:lang w:eastAsia="en-AU"/>
              </w:rPr>
              <w:t xml:space="preserve">ajor </w:t>
            </w:r>
            <w:r w:rsidR="00470D94">
              <w:rPr>
                <w:rFonts w:asciiTheme="minorHAnsi" w:hAnsiTheme="minorHAnsi" w:cstheme="minorHAnsi"/>
                <w:lang w:eastAsia="en-AU"/>
              </w:rPr>
              <w:t>i</w:t>
            </w:r>
            <w:r w:rsidRPr="00155241">
              <w:rPr>
                <w:rFonts w:asciiTheme="minorHAnsi" w:hAnsiTheme="minorHAnsi" w:cstheme="minorHAnsi"/>
                <w:lang w:eastAsia="en-AU"/>
              </w:rPr>
              <w:t xml:space="preserve">ntegrated </w:t>
            </w:r>
            <w:r w:rsidR="00470D94">
              <w:rPr>
                <w:rFonts w:asciiTheme="minorHAnsi" w:hAnsiTheme="minorHAnsi" w:cstheme="minorHAnsi"/>
                <w:lang w:eastAsia="en-AU"/>
              </w:rPr>
              <w:t>p</w:t>
            </w:r>
            <w:r w:rsidRPr="00155241">
              <w:rPr>
                <w:rFonts w:asciiTheme="minorHAnsi" w:hAnsiTheme="minorHAnsi" w:cstheme="minorHAnsi"/>
                <w:lang w:eastAsia="en-AU"/>
              </w:rPr>
              <w:t>roject plan, which included commissioning a feasibility study of a reef credits program by Green</w:t>
            </w:r>
            <w:r w:rsidR="00AA7F2A">
              <w:rPr>
                <w:rFonts w:asciiTheme="minorHAnsi" w:hAnsiTheme="minorHAnsi" w:cstheme="minorHAnsi"/>
                <w:lang w:eastAsia="en-AU"/>
              </w:rPr>
              <w:t xml:space="preserve"> </w:t>
            </w:r>
            <w:r w:rsidRPr="00155241">
              <w:rPr>
                <w:rFonts w:asciiTheme="minorHAnsi" w:hAnsiTheme="minorHAnsi" w:cstheme="minorHAnsi"/>
                <w:lang w:eastAsia="en-AU"/>
              </w:rPr>
              <w:t xml:space="preserve">Collar. </w:t>
            </w:r>
            <w:r w:rsidR="005E7325">
              <w:rPr>
                <w:rFonts w:asciiTheme="minorHAnsi" w:hAnsiTheme="minorHAnsi" w:cstheme="minorHAnsi"/>
                <w:lang w:eastAsia="en-AU"/>
              </w:rPr>
              <w:t>M</w:t>
            </w:r>
            <w:r w:rsidRPr="00155241">
              <w:rPr>
                <w:rFonts w:asciiTheme="minorHAnsi" w:hAnsiTheme="minorHAnsi" w:cstheme="minorHAnsi"/>
                <w:lang w:eastAsia="en-AU"/>
              </w:rPr>
              <w:t xml:space="preserve">ajor </w:t>
            </w:r>
            <w:r w:rsidR="00470D94">
              <w:rPr>
                <w:rFonts w:asciiTheme="minorHAnsi" w:hAnsiTheme="minorHAnsi" w:cstheme="minorHAnsi"/>
                <w:lang w:eastAsia="en-AU"/>
              </w:rPr>
              <w:t>i</w:t>
            </w:r>
            <w:r w:rsidRPr="00155241">
              <w:rPr>
                <w:rFonts w:asciiTheme="minorHAnsi" w:hAnsiTheme="minorHAnsi" w:cstheme="minorHAnsi"/>
                <w:lang w:eastAsia="en-AU"/>
              </w:rPr>
              <w:t xml:space="preserve">ntegrated </w:t>
            </w:r>
            <w:r w:rsidR="00470D94">
              <w:rPr>
                <w:rFonts w:asciiTheme="minorHAnsi" w:hAnsiTheme="minorHAnsi" w:cstheme="minorHAnsi"/>
                <w:lang w:eastAsia="en-AU"/>
              </w:rPr>
              <w:t>p</w:t>
            </w:r>
            <w:r w:rsidRPr="00155241">
              <w:rPr>
                <w:rFonts w:asciiTheme="minorHAnsi" w:hAnsiTheme="minorHAnsi" w:cstheme="minorHAnsi"/>
                <w:lang w:eastAsia="en-AU"/>
              </w:rPr>
              <w:t xml:space="preserve">rojects are a regionally-based approach to improving outcomes for the Great </w:t>
            </w:r>
            <w:r w:rsidRPr="00155241">
              <w:rPr>
                <w:rFonts w:asciiTheme="minorHAnsi" w:hAnsiTheme="minorHAnsi" w:cstheme="minorHAnsi"/>
              </w:rPr>
              <w:t>Barrier Reef, funded by the Queensland Government.</w:t>
            </w:r>
            <w:r w:rsidRPr="00155241">
              <w:rPr>
                <w:rStyle w:val="BodytextChar0"/>
                <w:rFonts w:asciiTheme="minorHAnsi" w:hAnsiTheme="minorHAnsi" w:cstheme="minorHAnsi"/>
                <w:color w:val="auto"/>
              </w:rPr>
              <w:t xml:space="preserve"> </w:t>
            </w:r>
          </w:p>
          <w:p w14:paraId="56E39BD8" w14:textId="4AB8A79F" w:rsidR="00AB2AC0" w:rsidRPr="00155241" w:rsidRDefault="00AB2AC0" w:rsidP="00AB2AC0">
            <w:pPr>
              <w:pStyle w:val="Bodytext0"/>
              <w:rPr>
                <w:rFonts w:asciiTheme="minorHAnsi" w:hAnsiTheme="minorHAnsi" w:cstheme="minorHAnsi"/>
              </w:rPr>
            </w:pPr>
            <w:r w:rsidRPr="00155241">
              <w:rPr>
                <w:rStyle w:val="BodytextChar0"/>
                <w:rFonts w:asciiTheme="minorHAnsi" w:hAnsiTheme="minorHAnsi" w:cstheme="minorHAnsi"/>
                <w:color w:val="auto"/>
              </w:rPr>
              <w:t>The pilot is still in its early stages, with Terrain and Green</w:t>
            </w:r>
            <w:r w:rsidR="00AA7F2A">
              <w:rPr>
                <w:rStyle w:val="BodytextChar0"/>
                <w:rFonts w:asciiTheme="minorHAnsi" w:hAnsiTheme="minorHAnsi" w:cstheme="minorHAnsi"/>
                <w:color w:val="auto"/>
              </w:rPr>
              <w:t xml:space="preserve"> </w:t>
            </w:r>
            <w:r w:rsidRPr="00155241">
              <w:rPr>
                <w:rStyle w:val="BodytextChar0"/>
                <w:rFonts w:asciiTheme="minorHAnsi" w:hAnsiTheme="minorHAnsi" w:cstheme="minorHAnsi"/>
                <w:color w:val="auto"/>
              </w:rPr>
              <w:t>Collar working with farmers to develop methodologies for crediting. Purchases of reef credits will be open to any groups, including Government that may benefit from the outcomes. However it is unclear at this stage where demand might come from.</w:t>
            </w:r>
          </w:p>
          <w:p w14:paraId="74DE7F36" w14:textId="7D1B2EE9" w:rsidR="00AB2AC0" w:rsidRPr="00155241" w:rsidRDefault="00AB2AC0" w:rsidP="003548F6">
            <w:pPr>
              <w:pStyle w:val="Notesource"/>
              <w:rPr>
                <w:rFonts w:asciiTheme="minorHAnsi" w:hAnsiTheme="minorHAnsi" w:cstheme="minorHAnsi"/>
                <w:sz w:val="21"/>
              </w:rPr>
            </w:pPr>
            <w:r w:rsidRPr="00155241">
              <w:rPr>
                <w:rFonts w:asciiTheme="minorHAnsi" w:hAnsiTheme="minorHAnsi" w:cstheme="minorHAnsi"/>
                <w:b/>
              </w:rPr>
              <w:t>Source:</w:t>
            </w:r>
            <w:r w:rsidRPr="00155241">
              <w:rPr>
                <w:rFonts w:asciiTheme="minorHAnsi" w:hAnsiTheme="minorHAnsi" w:cstheme="minorHAnsi"/>
              </w:rPr>
              <w:t xml:space="preserve"> </w:t>
            </w:r>
            <w:r w:rsidR="00363935">
              <w:rPr>
                <w:rFonts w:asciiTheme="minorHAnsi" w:hAnsiTheme="minorHAnsi" w:cstheme="minorHAnsi"/>
              </w:rPr>
              <w:t>T</w:t>
            </w:r>
            <w:r w:rsidRPr="00155241">
              <w:rPr>
                <w:rFonts w:asciiTheme="minorHAnsi" w:hAnsiTheme="minorHAnsi" w:cstheme="minorHAnsi"/>
              </w:rPr>
              <w:t xml:space="preserve">errain </w:t>
            </w:r>
            <w:r w:rsidR="00B1433D">
              <w:rPr>
                <w:rFonts w:asciiTheme="minorHAnsi" w:hAnsiTheme="minorHAnsi" w:cstheme="minorHAnsi"/>
              </w:rPr>
              <w:t>Natural Resource Management</w:t>
            </w:r>
            <w:r w:rsidRPr="00155241">
              <w:rPr>
                <w:rFonts w:asciiTheme="minorHAnsi" w:hAnsiTheme="minorHAnsi" w:cstheme="minorHAnsi"/>
              </w:rPr>
              <w:t xml:space="preserve"> (2017)</w:t>
            </w:r>
          </w:p>
        </w:tc>
      </w:tr>
    </w:tbl>
    <w:p w14:paraId="2A34F5AE" w14:textId="7A33FB2C" w:rsidR="00A20D3E" w:rsidRPr="00155241" w:rsidRDefault="00A20D3E" w:rsidP="002D0FE2">
      <w:pPr>
        <w:pStyle w:val="Heading2SB"/>
        <w:rPr>
          <w:rFonts w:asciiTheme="minorHAnsi" w:hAnsiTheme="minorHAnsi" w:cstheme="minorHAnsi"/>
        </w:rPr>
      </w:pPr>
      <w:bookmarkStart w:id="226" w:name="_Ref508807944"/>
      <w:bookmarkStart w:id="227" w:name="_Toc512583920"/>
      <w:r w:rsidRPr="00155241">
        <w:rPr>
          <w:rFonts w:asciiTheme="minorHAnsi" w:hAnsiTheme="minorHAnsi" w:cstheme="minorHAnsi"/>
        </w:rPr>
        <w:t>Direct grants</w:t>
      </w:r>
      <w:bookmarkEnd w:id="225"/>
      <w:bookmarkEnd w:id="226"/>
      <w:bookmarkEnd w:id="227"/>
    </w:p>
    <w:p w14:paraId="325211BB" w14:textId="52253698" w:rsidR="002864EA" w:rsidRPr="00155241" w:rsidRDefault="00A262C2" w:rsidP="00A262C2">
      <w:pPr>
        <w:pStyle w:val="Bodytext0"/>
        <w:rPr>
          <w:rFonts w:asciiTheme="minorHAnsi" w:hAnsiTheme="minorHAnsi" w:cstheme="minorHAnsi"/>
          <w:sz w:val="21"/>
        </w:rPr>
      </w:pPr>
      <w:r w:rsidRPr="00155241">
        <w:rPr>
          <w:rFonts w:asciiTheme="minorHAnsi" w:hAnsiTheme="minorHAnsi" w:cstheme="minorHAnsi"/>
          <w:sz w:val="21"/>
          <w:lang w:val="en-GB" w:eastAsia="en-AU"/>
        </w:rPr>
        <w:t>Direct grant programs provide another way of enabling</w:t>
      </w:r>
      <w:r w:rsidRPr="00155241">
        <w:rPr>
          <w:rFonts w:asciiTheme="minorHAnsi" w:hAnsiTheme="minorHAnsi" w:cstheme="minorHAnsi"/>
          <w:sz w:val="21"/>
        </w:rPr>
        <w:t xml:space="preserve"> landholders to </w:t>
      </w:r>
      <w:r w:rsidR="0008747D" w:rsidRPr="00155241">
        <w:rPr>
          <w:rFonts w:asciiTheme="minorHAnsi" w:hAnsiTheme="minorHAnsi" w:cstheme="minorHAnsi"/>
          <w:sz w:val="21"/>
        </w:rPr>
        <w:t xml:space="preserve">realise </w:t>
      </w:r>
      <w:r w:rsidRPr="00155241">
        <w:rPr>
          <w:rFonts w:asciiTheme="minorHAnsi" w:hAnsiTheme="minorHAnsi" w:cstheme="minorHAnsi"/>
          <w:sz w:val="21"/>
        </w:rPr>
        <w:t xml:space="preserve">the carbon, </w:t>
      </w:r>
      <w:r w:rsidR="003548F6" w:rsidRPr="00155241">
        <w:rPr>
          <w:rFonts w:asciiTheme="minorHAnsi" w:hAnsiTheme="minorHAnsi" w:cstheme="minorHAnsi"/>
          <w:sz w:val="21"/>
        </w:rPr>
        <w:t>natural resource management (</w:t>
      </w:r>
      <w:r w:rsidRPr="00155241">
        <w:rPr>
          <w:rFonts w:asciiTheme="minorHAnsi" w:hAnsiTheme="minorHAnsi" w:cstheme="minorHAnsi"/>
          <w:sz w:val="21"/>
        </w:rPr>
        <w:t>NRM</w:t>
      </w:r>
      <w:r w:rsidR="003548F6" w:rsidRPr="00155241">
        <w:rPr>
          <w:rFonts w:asciiTheme="minorHAnsi" w:hAnsiTheme="minorHAnsi" w:cstheme="minorHAnsi"/>
          <w:sz w:val="21"/>
        </w:rPr>
        <w:t>)</w:t>
      </w:r>
      <w:r w:rsidR="00AB2AC0" w:rsidRPr="00155241">
        <w:rPr>
          <w:rFonts w:asciiTheme="minorHAnsi" w:hAnsiTheme="minorHAnsi" w:cstheme="minorHAnsi"/>
          <w:sz w:val="21"/>
        </w:rPr>
        <w:t xml:space="preserve"> and social benefits associated with project activities.</w:t>
      </w:r>
      <w:r w:rsidRPr="00155241">
        <w:rPr>
          <w:rFonts w:asciiTheme="minorHAnsi" w:hAnsiTheme="minorHAnsi" w:cstheme="minorHAnsi"/>
          <w:sz w:val="21"/>
        </w:rPr>
        <w:t xml:space="preserve"> </w:t>
      </w:r>
      <w:r w:rsidR="002864EA" w:rsidRPr="00155241">
        <w:rPr>
          <w:rFonts w:asciiTheme="minorHAnsi" w:hAnsiTheme="minorHAnsi" w:cstheme="minorHAnsi"/>
          <w:sz w:val="21"/>
        </w:rPr>
        <w:t>Grant funds could be awarded through competitive tenders or auctions. Competitive processes make grant programs more cost effective but may not always fulfil social or equity objectives unless these are built explicitly into the program’s objectives and delivery strategies.</w:t>
      </w:r>
      <w:r w:rsidR="005F6018" w:rsidRPr="00155241">
        <w:rPr>
          <w:rFonts w:asciiTheme="minorHAnsi" w:hAnsiTheme="minorHAnsi" w:cstheme="minorHAnsi"/>
          <w:sz w:val="21"/>
        </w:rPr>
        <w:t xml:space="preserve"> A number of stakeholders support grant funding to pay for multiple benefits including The Wilderness Society and NRM Regions Australia</w:t>
      </w:r>
      <w:r w:rsidR="000E1139">
        <w:rPr>
          <w:rFonts w:asciiTheme="minorHAnsi" w:hAnsiTheme="minorHAnsi" w:cstheme="minorHAnsi"/>
          <w:sz w:val="21"/>
        </w:rPr>
        <w:t xml:space="preserve"> </w:t>
      </w:r>
      <w:r w:rsidR="00363935">
        <w:rPr>
          <w:rFonts w:asciiTheme="minorHAnsi" w:hAnsiTheme="minorHAnsi" w:cstheme="minorHAnsi"/>
          <w:sz w:val="21"/>
        </w:rPr>
        <w:t>(</w:t>
      </w:r>
      <w:r w:rsidR="000E1139">
        <w:rPr>
          <w:rFonts w:asciiTheme="minorHAnsi" w:hAnsiTheme="minorHAnsi" w:cstheme="minorHAnsi"/>
          <w:sz w:val="21"/>
        </w:rPr>
        <w:t>submissions on this research project</w:t>
      </w:r>
      <w:r w:rsidR="00363935">
        <w:rPr>
          <w:rFonts w:asciiTheme="minorHAnsi" w:hAnsiTheme="minorHAnsi" w:cstheme="minorHAnsi"/>
          <w:sz w:val="21"/>
        </w:rPr>
        <w:t>)</w:t>
      </w:r>
      <w:r w:rsidR="005F6018" w:rsidRPr="00155241">
        <w:rPr>
          <w:rFonts w:asciiTheme="minorHAnsi" w:hAnsiTheme="minorHAnsi" w:cstheme="minorHAnsi"/>
          <w:sz w:val="21"/>
        </w:rPr>
        <w:t>.</w:t>
      </w:r>
    </w:p>
    <w:p w14:paraId="117F09B4" w14:textId="77777777" w:rsidR="007B54F9" w:rsidRPr="00155241" w:rsidRDefault="00A262C2" w:rsidP="00A262C2">
      <w:pPr>
        <w:pStyle w:val="Bodytext0"/>
        <w:rPr>
          <w:rFonts w:asciiTheme="minorHAnsi" w:hAnsiTheme="minorHAnsi" w:cstheme="minorHAnsi"/>
          <w:sz w:val="21"/>
        </w:rPr>
      </w:pPr>
      <w:r w:rsidRPr="00155241">
        <w:rPr>
          <w:rFonts w:asciiTheme="minorHAnsi" w:hAnsiTheme="minorHAnsi" w:cstheme="minorHAnsi"/>
          <w:sz w:val="21"/>
        </w:rPr>
        <w:t xml:space="preserve">In </w:t>
      </w:r>
      <w:r w:rsidR="00BB5E24" w:rsidRPr="00155241">
        <w:rPr>
          <w:rFonts w:asciiTheme="minorHAnsi" w:hAnsiTheme="minorHAnsi" w:cstheme="minorHAnsi"/>
          <w:sz w:val="21"/>
        </w:rPr>
        <w:t xml:space="preserve">principle, </w:t>
      </w:r>
      <w:r w:rsidR="002864EA" w:rsidRPr="00155241">
        <w:rPr>
          <w:rFonts w:asciiTheme="minorHAnsi" w:hAnsiTheme="minorHAnsi" w:cstheme="minorHAnsi"/>
          <w:sz w:val="21"/>
        </w:rPr>
        <w:t xml:space="preserve">grant programs to support multiple benefits could </w:t>
      </w:r>
      <w:r w:rsidRPr="00155241">
        <w:rPr>
          <w:rFonts w:asciiTheme="minorHAnsi" w:hAnsiTheme="minorHAnsi" w:cstheme="minorHAnsi"/>
          <w:sz w:val="21"/>
        </w:rPr>
        <w:t xml:space="preserve">be similar to existing NRM grant programs, only rather than paying exclusively for NRM benefits, the programs </w:t>
      </w:r>
      <w:r w:rsidR="002864EA" w:rsidRPr="00155241">
        <w:rPr>
          <w:rFonts w:asciiTheme="minorHAnsi" w:hAnsiTheme="minorHAnsi" w:cstheme="minorHAnsi"/>
          <w:sz w:val="21"/>
        </w:rPr>
        <w:t>c</w:t>
      </w:r>
      <w:r w:rsidRPr="00155241">
        <w:rPr>
          <w:rFonts w:asciiTheme="minorHAnsi" w:hAnsiTheme="minorHAnsi" w:cstheme="minorHAnsi"/>
          <w:sz w:val="21"/>
        </w:rPr>
        <w:t xml:space="preserve">ould also provide payments for the carbon. </w:t>
      </w:r>
      <w:r w:rsidR="007B54F9" w:rsidRPr="00155241">
        <w:rPr>
          <w:rFonts w:asciiTheme="minorHAnsi" w:hAnsiTheme="minorHAnsi" w:cstheme="minorHAnsi"/>
          <w:sz w:val="21"/>
        </w:rPr>
        <w:t xml:space="preserve"> </w:t>
      </w:r>
    </w:p>
    <w:p w14:paraId="51A3FEE7" w14:textId="77777777" w:rsidR="00135CFB" w:rsidRPr="00155241" w:rsidRDefault="00EB5ACE" w:rsidP="002864EA">
      <w:pPr>
        <w:pStyle w:val="Bodytext0"/>
        <w:rPr>
          <w:rFonts w:asciiTheme="minorHAnsi" w:hAnsiTheme="minorHAnsi" w:cstheme="minorHAnsi"/>
          <w:sz w:val="21"/>
        </w:rPr>
      </w:pPr>
      <w:r w:rsidRPr="00155241">
        <w:rPr>
          <w:rFonts w:asciiTheme="minorHAnsi" w:hAnsiTheme="minorHAnsi" w:cstheme="minorHAnsi"/>
          <w:sz w:val="21"/>
        </w:rPr>
        <w:t xml:space="preserve">A new grant program </w:t>
      </w:r>
      <w:r w:rsidR="00A262C2" w:rsidRPr="00155241">
        <w:rPr>
          <w:rFonts w:asciiTheme="minorHAnsi" w:hAnsiTheme="minorHAnsi" w:cstheme="minorHAnsi"/>
          <w:sz w:val="21"/>
        </w:rPr>
        <w:t>could be designed as a complement to the ERF or other carbon offset programs</w:t>
      </w:r>
      <w:r w:rsidR="0008747D" w:rsidRPr="00155241">
        <w:rPr>
          <w:rFonts w:asciiTheme="minorHAnsi" w:hAnsiTheme="minorHAnsi" w:cstheme="minorHAnsi"/>
          <w:sz w:val="21"/>
        </w:rPr>
        <w:t>.</w:t>
      </w:r>
      <w:r w:rsidR="00A262C2" w:rsidRPr="00155241">
        <w:rPr>
          <w:rFonts w:asciiTheme="minorHAnsi" w:hAnsiTheme="minorHAnsi" w:cstheme="minorHAnsi"/>
          <w:sz w:val="21"/>
        </w:rPr>
        <w:t xml:space="preserve"> ERF project proponents would receive ACCUs to reflect the carbon benefits and grants to cover costs associated with providing NRM and </w:t>
      </w:r>
      <w:r w:rsidR="0008747D" w:rsidRPr="00155241">
        <w:rPr>
          <w:rFonts w:asciiTheme="minorHAnsi" w:hAnsiTheme="minorHAnsi" w:cstheme="minorHAnsi"/>
          <w:sz w:val="21"/>
        </w:rPr>
        <w:t xml:space="preserve">other </w:t>
      </w:r>
      <w:r w:rsidR="00A262C2" w:rsidRPr="00155241">
        <w:rPr>
          <w:rFonts w:asciiTheme="minorHAnsi" w:hAnsiTheme="minorHAnsi" w:cstheme="minorHAnsi"/>
          <w:sz w:val="21"/>
        </w:rPr>
        <w:t xml:space="preserve">benefits. </w:t>
      </w:r>
      <w:r w:rsidR="002864EA" w:rsidRPr="00155241">
        <w:rPr>
          <w:rFonts w:asciiTheme="minorHAnsi" w:hAnsiTheme="minorHAnsi" w:cstheme="minorHAnsi"/>
          <w:sz w:val="21"/>
        </w:rPr>
        <w:t>A</w:t>
      </w:r>
      <w:r w:rsidR="002864EA" w:rsidRPr="00155241" w:rsidDel="006467FF">
        <w:rPr>
          <w:rFonts w:asciiTheme="minorHAnsi" w:hAnsiTheme="minorHAnsi" w:cstheme="minorHAnsi"/>
          <w:sz w:val="21"/>
        </w:rPr>
        <w:t>n alternative model could involve the establishment of a</w:t>
      </w:r>
      <w:r w:rsidR="002864EA" w:rsidRPr="00155241">
        <w:rPr>
          <w:rFonts w:asciiTheme="minorHAnsi" w:hAnsiTheme="minorHAnsi" w:cstheme="minorHAnsi"/>
          <w:sz w:val="21"/>
        </w:rPr>
        <w:t xml:space="preserve"> </w:t>
      </w:r>
      <w:r w:rsidR="00CF2E51" w:rsidRPr="00155241">
        <w:rPr>
          <w:rFonts w:asciiTheme="minorHAnsi" w:hAnsiTheme="minorHAnsi" w:cstheme="minorHAnsi"/>
          <w:sz w:val="21"/>
        </w:rPr>
        <w:t xml:space="preserve">new </w:t>
      </w:r>
      <w:r w:rsidR="002864EA" w:rsidRPr="00155241">
        <w:rPr>
          <w:rFonts w:asciiTheme="minorHAnsi" w:hAnsiTheme="minorHAnsi" w:cstheme="minorHAnsi"/>
          <w:sz w:val="21"/>
        </w:rPr>
        <w:t xml:space="preserve">stand-alone program instead of the ERF to provide combined grant payments for emissions reductions, carbon storage or environmental offset projects that generate social, cultural or economic impacts. </w:t>
      </w:r>
    </w:p>
    <w:p w14:paraId="1B76CCD2" w14:textId="77777777" w:rsidR="002864EA" w:rsidRPr="00155241" w:rsidRDefault="002864EA" w:rsidP="002864EA">
      <w:pPr>
        <w:pStyle w:val="Bodytext0"/>
        <w:rPr>
          <w:rFonts w:asciiTheme="minorHAnsi" w:hAnsiTheme="minorHAnsi" w:cstheme="minorHAnsi"/>
          <w:sz w:val="21"/>
        </w:rPr>
      </w:pPr>
      <w:r w:rsidRPr="00155241">
        <w:rPr>
          <w:rFonts w:asciiTheme="minorHAnsi" w:hAnsiTheme="minorHAnsi" w:cstheme="minorHAnsi"/>
          <w:sz w:val="21"/>
        </w:rPr>
        <w:t xml:space="preserve">Establishing a new grant program (either as a stand-alone program or as a direct complement to the ERF) is likely to be challenging for governments in the current constrained budgetary environment. If such a program went ahead, savings would probably need to be found from other areas of government spending, and the implications of shifting resources from the other areas would need to be carefully considered. </w:t>
      </w:r>
    </w:p>
    <w:p w14:paraId="379C5328" w14:textId="7770A9BB" w:rsidR="00A262C2" w:rsidRPr="00155241" w:rsidRDefault="002864EA" w:rsidP="00A262C2">
      <w:pPr>
        <w:pStyle w:val="Bodytext0"/>
        <w:rPr>
          <w:rFonts w:asciiTheme="minorHAnsi" w:hAnsiTheme="minorHAnsi" w:cstheme="minorHAnsi"/>
          <w:sz w:val="21"/>
        </w:rPr>
      </w:pPr>
      <w:r w:rsidRPr="00155241">
        <w:rPr>
          <w:rFonts w:asciiTheme="minorHAnsi" w:hAnsiTheme="minorHAnsi" w:cstheme="minorHAnsi"/>
          <w:sz w:val="21"/>
        </w:rPr>
        <w:t>Under an alternative approach, current or planned grant programs that support NRM benefits could be re-</w:t>
      </w:r>
      <w:r w:rsidR="005F6018" w:rsidRPr="00155241">
        <w:rPr>
          <w:rFonts w:asciiTheme="minorHAnsi" w:hAnsiTheme="minorHAnsi" w:cstheme="minorHAnsi"/>
          <w:sz w:val="21"/>
        </w:rPr>
        <w:t xml:space="preserve">purposed </w:t>
      </w:r>
      <w:r w:rsidRPr="00155241">
        <w:rPr>
          <w:rFonts w:asciiTheme="minorHAnsi" w:hAnsiTheme="minorHAnsi" w:cstheme="minorHAnsi"/>
          <w:sz w:val="21"/>
        </w:rPr>
        <w:t xml:space="preserve">to support carbon as well as NRM outcomes, where it is feasible and cost-effective to do so. </w:t>
      </w:r>
      <w:r w:rsidR="0080039C" w:rsidRPr="00155241">
        <w:rPr>
          <w:rFonts w:asciiTheme="minorHAnsi" w:hAnsiTheme="minorHAnsi" w:cstheme="minorHAnsi"/>
          <w:sz w:val="21"/>
        </w:rPr>
        <w:t xml:space="preserve">In some cases there may be a strong rationale for </w:t>
      </w:r>
      <w:r w:rsidR="00A262C2" w:rsidRPr="00155241">
        <w:rPr>
          <w:rFonts w:asciiTheme="minorHAnsi" w:hAnsiTheme="minorHAnsi" w:cstheme="minorHAnsi"/>
          <w:sz w:val="21"/>
        </w:rPr>
        <w:t>activities that target a specific NRM outcome</w:t>
      </w:r>
      <w:r w:rsidR="00D52E2A" w:rsidRPr="00155241">
        <w:rPr>
          <w:rFonts w:asciiTheme="minorHAnsi" w:hAnsiTheme="minorHAnsi" w:cstheme="minorHAnsi"/>
          <w:sz w:val="21"/>
        </w:rPr>
        <w:t xml:space="preserve"> without considering other benefits</w:t>
      </w:r>
      <w:r w:rsidR="00617541" w:rsidRPr="00155241">
        <w:rPr>
          <w:rFonts w:asciiTheme="minorHAnsi" w:hAnsiTheme="minorHAnsi" w:cstheme="minorHAnsi"/>
          <w:sz w:val="21"/>
        </w:rPr>
        <w:t xml:space="preserve">. For example, </w:t>
      </w:r>
      <w:r w:rsidR="00DC4E4D" w:rsidRPr="00155241">
        <w:rPr>
          <w:rFonts w:asciiTheme="minorHAnsi" w:hAnsiTheme="minorHAnsi" w:cstheme="minorHAnsi"/>
          <w:sz w:val="21"/>
        </w:rPr>
        <w:t xml:space="preserve">in a case where </w:t>
      </w:r>
      <w:r w:rsidR="00617541" w:rsidRPr="00155241">
        <w:rPr>
          <w:rFonts w:asciiTheme="minorHAnsi" w:hAnsiTheme="minorHAnsi" w:cstheme="minorHAnsi"/>
          <w:sz w:val="21"/>
        </w:rPr>
        <w:t>the protection of a threatened species require</w:t>
      </w:r>
      <w:r w:rsidR="00DC4E4D" w:rsidRPr="00155241">
        <w:rPr>
          <w:rFonts w:asciiTheme="minorHAnsi" w:hAnsiTheme="minorHAnsi" w:cstheme="minorHAnsi"/>
          <w:sz w:val="21"/>
        </w:rPr>
        <w:t xml:space="preserve">s a specific </w:t>
      </w:r>
      <w:r w:rsidR="00617541" w:rsidRPr="00155241">
        <w:rPr>
          <w:rFonts w:asciiTheme="minorHAnsi" w:hAnsiTheme="minorHAnsi" w:cstheme="minorHAnsi"/>
          <w:sz w:val="21"/>
        </w:rPr>
        <w:t>project activit</w:t>
      </w:r>
      <w:r w:rsidR="00DC4E4D" w:rsidRPr="00155241">
        <w:rPr>
          <w:rFonts w:asciiTheme="minorHAnsi" w:hAnsiTheme="minorHAnsi" w:cstheme="minorHAnsi"/>
          <w:sz w:val="21"/>
        </w:rPr>
        <w:t>y</w:t>
      </w:r>
      <w:r w:rsidR="00617541" w:rsidRPr="00155241">
        <w:rPr>
          <w:rFonts w:asciiTheme="minorHAnsi" w:hAnsiTheme="minorHAnsi" w:cstheme="minorHAnsi"/>
          <w:sz w:val="21"/>
        </w:rPr>
        <w:t xml:space="preserve"> with </w:t>
      </w:r>
      <w:r w:rsidR="00DC4E4D" w:rsidRPr="00155241">
        <w:rPr>
          <w:rFonts w:asciiTheme="minorHAnsi" w:hAnsiTheme="minorHAnsi" w:cstheme="minorHAnsi"/>
          <w:sz w:val="21"/>
        </w:rPr>
        <w:t xml:space="preserve">only </w:t>
      </w:r>
      <w:r w:rsidR="00617541" w:rsidRPr="00155241">
        <w:rPr>
          <w:rFonts w:asciiTheme="minorHAnsi" w:hAnsiTheme="minorHAnsi" w:cstheme="minorHAnsi"/>
          <w:sz w:val="21"/>
        </w:rPr>
        <w:t>small</w:t>
      </w:r>
      <w:r w:rsidR="00DC4E4D" w:rsidRPr="00155241">
        <w:rPr>
          <w:rFonts w:asciiTheme="minorHAnsi" w:hAnsiTheme="minorHAnsi" w:cstheme="minorHAnsi"/>
          <w:sz w:val="21"/>
        </w:rPr>
        <w:t xml:space="preserve"> or non-existent </w:t>
      </w:r>
      <w:r w:rsidR="001675F8" w:rsidRPr="00155241">
        <w:rPr>
          <w:rFonts w:asciiTheme="minorHAnsi" w:hAnsiTheme="minorHAnsi" w:cstheme="minorHAnsi"/>
          <w:sz w:val="21"/>
        </w:rPr>
        <w:t>carbon</w:t>
      </w:r>
      <w:r w:rsidR="00DC4E4D" w:rsidRPr="00155241">
        <w:rPr>
          <w:rFonts w:asciiTheme="minorHAnsi" w:hAnsiTheme="minorHAnsi" w:cstheme="minorHAnsi"/>
          <w:sz w:val="21"/>
        </w:rPr>
        <w:t xml:space="preserve"> benefit</w:t>
      </w:r>
      <w:r w:rsidR="006B240B" w:rsidRPr="00155241">
        <w:rPr>
          <w:rFonts w:asciiTheme="minorHAnsi" w:hAnsiTheme="minorHAnsi" w:cstheme="minorHAnsi"/>
          <w:sz w:val="21"/>
        </w:rPr>
        <w:t>s</w:t>
      </w:r>
      <w:r w:rsidR="001675F8" w:rsidRPr="00155241">
        <w:rPr>
          <w:rFonts w:asciiTheme="minorHAnsi" w:hAnsiTheme="minorHAnsi" w:cstheme="minorHAnsi"/>
          <w:sz w:val="21"/>
        </w:rPr>
        <w:t xml:space="preserve"> </w:t>
      </w:r>
      <w:r w:rsidR="00AB2AC0" w:rsidRPr="00155241">
        <w:rPr>
          <w:rFonts w:asciiTheme="minorHAnsi" w:hAnsiTheme="minorHAnsi" w:cstheme="minorHAnsi"/>
          <w:sz w:val="21"/>
        </w:rPr>
        <w:t>pursuing other benefits beyond protecting threatened species is unlikely to be worthwhile.</w:t>
      </w:r>
      <w:r w:rsidR="00404F70" w:rsidRPr="00155241">
        <w:rPr>
          <w:rFonts w:asciiTheme="minorHAnsi" w:hAnsiTheme="minorHAnsi" w:cstheme="minorHAnsi"/>
          <w:sz w:val="21"/>
        </w:rPr>
        <w:t xml:space="preserve"> </w:t>
      </w:r>
      <w:r w:rsidR="00D52E2A" w:rsidRPr="00155241">
        <w:rPr>
          <w:rFonts w:asciiTheme="minorHAnsi" w:hAnsiTheme="minorHAnsi" w:cstheme="minorHAnsi"/>
          <w:sz w:val="21"/>
        </w:rPr>
        <w:t xml:space="preserve">On the other hand, </w:t>
      </w:r>
      <w:r w:rsidR="00A262C2" w:rsidRPr="00155241">
        <w:rPr>
          <w:rFonts w:asciiTheme="minorHAnsi" w:hAnsiTheme="minorHAnsi" w:cstheme="minorHAnsi"/>
          <w:sz w:val="21"/>
        </w:rPr>
        <w:t xml:space="preserve">where synergies are possible, </w:t>
      </w:r>
      <w:r w:rsidR="001675F8" w:rsidRPr="00155241">
        <w:rPr>
          <w:rFonts w:asciiTheme="minorHAnsi" w:hAnsiTheme="minorHAnsi" w:cstheme="minorHAnsi"/>
          <w:sz w:val="21"/>
        </w:rPr>
        <w:t>r</w:t>
      </w:r>
      <w:r w:rsidR="00A262C2" w:rsidRPr="00155241">
        <w:rPr>
          <w:rFonts w:asciiTheme="minorHAnsi" w:hAnsiTheme="minorHAnsi" w:cstheme="minorHAnsi"/>
          <w:sz w:val="21"/>
        </w:rPr>
        <w:t xml:space="preserve">eorientating NRM grant funding towards activities that offer multiple benefits has the potential to increase the cost-effectiveness of the government responses to climate and NRM challenges. </w:t>
      </w:r>
    </w:p>
    <w:p w14:paraId="032EE839" w14:textId="2CF74889" w:rsidR="00AB2AC0" w:rsidRPr="00155241" w:rsidRDefault="00AB2AC0" w:rsidP="00AB2AC0">
      <w:pPr>
        <w:pStyle w:val="Bodytext0"/>
        <w:rPr>
          <w:rFonts w:asciiTheme="minorHAnsi" w:hAnsiTheme="minorHAnsi" w:cstheme="minorHAnsi"/>
          <w:sz w:val="21"/>
        </w:rPr>
      </w:pPr>
      <w:r w:rsidRPr="00155241">
        <w:rPr>
          <w:rFonts w:asciiTheme="minorHAnsi" w:hAnsiTheme="minorHAnsi" w:cstheme="minorHAnsi"/>
          <w:sz w:val="21"/>
        </w:rPr>
        <w:t xml:space="preserve">The National Landcare Program is the Australian Government’s primary NRM grant program. Some programs under the National Landcare Program such as the </w:t>
      </w:r>
      <w:r w:rsidR="00084211">
        <w:rPr>
          <w:rFonts w:asciiTheme="minorHAnsi" w:hAnsiTheme="minorHAnsi" w:cstheme="minorHAnsi"/>
          <w:sz w:val="21"/>
        </w:rPr>
        <w:t xml:space="preserve">Regional Land Partnerships and the </w:t>
      </w:r>
      <w:r w:rsidRPr="00155241">
        <w:rPr>
          <w:rFonts w:asciiTheme="minorHAnsi" w:hAnsiTheme="minorHAnsi" w:cstheme="minorHAnsi"/>
          <w:sz w:val="21"/>
        </w:rPr>
        <w:t>Smart Farms Program can provide funding to projects with multiple benefits (</w:t>
      </w:r>
      <w:r w:rsidR="00363935">
        <w:rPr>
          <w:rFonts w:asciiTheme="minorHAnsi" w:hAnsiTheme="minorHAnsi" w:cstheme="minorHAnsi"/>
          <w:sz w:val="21"/>
        </w:rPr>
        <w:fldChar w:fldCharType="begin"/>
      </w:r>
      <w:r w:rsidR="00363935">
        <w:rPr>
          <w:rFonts w:asciiTheme="minorHAnsi" w:hAnsiTheme="minorHAnsi" w:cstheme="minorHAnsi"/>
          <w:sz w:val="21"/>
        </w:rPr>
        <w:instrText xml:space="preserve"> REF _Ref508807646 \r \h </w:instrText>
      </w:r>
      <w:r w:rsidR="00363935">
        <w:rPr>
          <w:rFonts w:asciiTheme="minorHAnsi" w:hAnsiTheme="minorHAnsi" w:cstheme="minorHAnsi"/>
          <w:sz w:val="21"/>
        </w:rPr>
      </w:r>
      <w:r w:rsidR="00363935">
        <w:rPr>
          <w:rFonts w:asciiTheme="minorHAnsi" w:hAnsiTheme="minorHAnsi" w:cstheme="minorHAnsi"/>
          <w:sz w:val="21"/>
        </w:rPr>
        <w:fldChar w:fldCharType="separate"/>
      </w:r>
      <w:r w:rsidR="008F6996">
        <w:rPr>
          <w:rFonts w:asciiTheme="minorHAnsi" w:hAnsiTheme="minorHAnsi" w:cstheme="minorHAnsi"/>
          <w:sz w:val="21"/>
        </w:rPr>
        <w:t>Box 9</w:t>
      </w:r>
      <w:r w:rsidR="00363935">
        <w:rPr>
          <w:rFonts w:asciiTheme="minorHAnsi" w:hAnsiTheme="minorHAnsi" w:cstheme="minorHAnsi"/>
          <w:sz w:val="21"/>
        </w:rPr>
        <w:fldChar w:fldCharType="end"/>
      </w:r>
      <w:r w:rsidRPr="00155241">
        <w:rPr>
          <w:rFonts w:asciiTheme="minorHAnsi" w:hAnsiTheme="minorHAnsi" w:cstheme="minorHAnsi"/>
          <w:sz w:val="21"/>
        </w:rPr>
        <w:t xml:space="preserve">). The Authority is of the view that grant programs such as these are an important vehicle for demonstrating the feasibility of activities with multiple benefits on the land and may result in broader uptake. </w:t>
      </w:r>
    </w:p>
    <w:tbl>
      <w:tblPr>
        <w:tblStyle w:val="TableGrid"/>
        <w:tblW w:w="0" w:type="auto"/>
        <w:tblLook w:val="04A0" w:firstRow="1" w:lastRow="0" w:firstColumn="1" w:lastColumn="0" w:noHBand="0" w:noVBand="1"/>
      </w:tblPr>
      <w:tblGrid>
        <w:gridCol w:w="9629"/>
      </w:tblGrid>
      <w:tr w:rsidR="00AB2AC0" w:rsidRPr="00155241" w14:paraId="6FBA670B" w14:textId="77777777" w:rsidTr="003548F6">
        <w:tc>
          <w:tcPr>
            <w:tcW w:w="9629" w:type="dxa"/>
            <w:tcBorders>
              <w:top w:val="nil"/>
              <w:left w:val="nil"/>
              <w:bottom w:val="nil"/>
              <w:right w:val="nil"/>
            </w:tcBorders>
            <w:shd w:val="clear" w:color="auto" w:fill="D4EBF4" w:themeFill="accent1" w:themeFillTint="33"/>
            <w:tcMar>
              <w:top w:w="510" w:type="dxa"/>
              <w:left w:w="567" w:type="dxa"/>
              <w:bottom w:w="170" w:type="dxa"/>
              <w:right w:w="567" w:type="dxa"/>
            </w:tcMar>
          </w:tcPr>
          <w:p w14:paraId="50276140" w14:textId="77777777" w:rsidR="00AB2AC0" w:rsidRPr="00155241" w:rsidRDefault="00AB2AC0" w:rsidP="003548F6">
            <w:pPr>
              <w:pStyle w:val="Headingnumberedbox"/>
              <w:rPr>
                <w:rFonts w:asciiTheme="minorHAnsi" w:hAnsiTheme="minorHAnsi" w:cstheme="minorHAnsi"/>
              </w:rPr>
            </w:pPr>
            <w:bookmarkStart w:id="228" w:name="_Ref508807646"/>
            <w:r w:rsidRPr="00155241">
              <w:rPr>
                <w:rFonts w:asciiTheme="minorHAnsi" w:hAnsiTheme="minorHAnsi" w:cstheme="minorHAnsi"/>
              </w:rPr>
              <w:t>Smart Farms Program</w:t>
            </w:r>
            <w:bookmarkEnd w:id="228"/>
          </w:p>
          <w:p w14:paraId="11CAB8CF" w14:textId="0D29D874" w:rsidR="00AB2AC0" w:rsidRPr="00155241" w:rsidRDefault="00AB2AC0" w:rsidP="003548F6">
            <w:pPr>
              <w:pStyle w:val="Bodytext0"/>
              <w:keepNext/>
              <w:keepLines/>
              <w:rPr>
                <w:rFonts w:asciiTheme="minorHAnsi" w:hAnsiTheme="minorHAnsi" w:cstheme="minorHAnsi"/>
                <w:sz w:val="21"/>
                <w:lang w:eastAsia="en-AU"/>
              </w:rPr>
            </w:pPr>
            <w:r w:rsidRPr="00155241">
              <w:rPr>
                <w:rFonts w:asciiTheme="minorHAnsi" w:hAnsiTheme="minorHAnsi" w:cstheme="minorHAnsi"/>
                <w:sz w:val="21"/>
                <w:lang w:eastAsia="en-AU"/>
              </w:rPr>
              <w:t xml:space="preserve">The Smart Farms Program under the </w:t>
            </w:r>
            <w:r w:rsidR="00084211">
              <w:rPr>
                <w:rFonts w:asciiTheme="minorHAnsi" w:hAnsiTheme="minorHAnsi" w:cstheme="minorHAnsi"/>
                <w:sz w:val="21"/>
                <w:lang w:eastAsia="en-AU"/>
              </w:rPr>
              <w:t>N</w:t>
            </w:r>
            <w:r w:rsidRPr="00155241">
              <w:rPr>
                <w:rFonts w:asciiTheme="minorHAnsi" w:hAnsiTheme="minorHAnsi" w:cstheme="minorHAnsi"/>
                <w:sz w:val="21"/>
                <w:lang w:eastAsia="en-AU"/>
              </w:rPr>
              <w:t xml:space="preserve">ational Landcare Program provides an example of how grants can integrate multiple objectives. The </w:t>
            </w:r>
            <w:r w:rsidR="00DA70BA" w:rsidRPr="00155241">
              <w:rPr>
                <w:rFonts w:asciiTheme="minorHAnsi" w:hAnsiTheme="minorHAnsi" w:cstheme="minorHAnsi"/>
                <w:sz w:val="21"/>
                <w:lang w:eastAsia="en-AU"/>
              </w:rPr>
              <w:t xml:space="preserve">Smart Farms </w:t>
            </w:r>
            <w:r w:rsidRPr="00155241">
              <w:rPr>
                <w:rFonts w:asciiTheme="minorHAnsi" w:hAnsiTheme="minorHAnsi" w:cstheme="minorHAnsi"/>
                <w:sz w:val="21"/>
                <w:lang w:eastAsia="en-AU"/>
              </w:rPr>
              <w:t>Program aims to increase land managers’ awareness, knowledge, capability and adoption of tools and management practices that will deliver more productive and profitable agriculture, protect or improve biodiversity and natural resources and help Australia meet obligations under relevant international treaties, including the Paris Agreement</w:t>
            </w:r>
            <w:r w:rsidR="006F4F7C">
              <w:rPr>
                <w:rFonts w:asciiTheme="minorHAnsi" w:hAnsiTheme="minorHAnsi" w:cstheme="minorHAnsi"/>
                <w:sz w:val="21"/>
                <w:lang w:eastAsia="en-AU"/>
              </w:rPr>
              <w:t xml:space="preserve"> (Australian Government 2017b)</w:t>
            </w:r>
            <w:r w:rsidRPr="00155241">
              <w:rPr>
                <w:rFonts w:asciiTheme="minorHAnsi" w:hAnsiTheme="minorHAnsi" w:cstheme="minorHAnsi"/>
                <w:sz w:val="21"/>
                <w:lang w:eastAsia="en-AU"/>
              </w:rPr>
              <w:t xml:space="preserve">. </w:t>
            </w:r>
          </w:p>
          <w:p w14:paraId="2D130503" w14:textId="5C61CBF6" w:rsidR="0095346C" w:rsidRDefault="00AB2AC0" w:rsidP="003548F6">
            <w:pPr>
              <w:pStyle w:val="Bodytext0"/>
              <w:keepNext/>
              <w:keepLines/>
              <w:rPr>
                <w:rFonts w:asciiTheme="minorHAnsi" w:hAnsiTheme="minorHAnsi" w:cstheme="minorHAnsi"/>
                <w:sz w:val="21"/>
                <w:lang w:eastAsia="en-AU"/>
              </w:rPr>
            </w:pPr>
            <w:r w:rsidRPr="00155241">
              <w:rPr>
                <w:rFonts w:asciiTheme="minorHAnsi" w:hAnsiTheme="minorHAnsi" w:cstheme="minorHAnsi"/>
                <w:sz w:val="21"/>
                <w:lang w:eastAsia="en-AU"/>
              </w:rPr>
              <w:t xml:space="preserve">The </w:t>
            </w:r>
            <w:r w:rsidR="00DA70BA" w:rsidRPr="00155241">
              <w:rPr>
                <w:rFonts w:asciiTheme="minorHAnsi" w:hAnsiTheme="minorHAnsi" w:cstheme="minorHAnsi"/>
                <w:sz w:val="21"/>
                <w:lang w:eastAsia="en-AU"/>
              </w:rPr>
              <w:t xml:space="preserve">Smart Farms </w:t>
            </w:r>
            <w:r w:rsidRPr="00155241">
              <w:rPr>
                <w:rFonts w:asciiTheme="minorHAnsi" w:hAnsiTheme="minorHAnsi" w:cstheme="minorHAnsi"/>
                <w:sz w:val="21"/>
                <w:lang w:eastAsia="en-AU"/>
              </w:rPr>
              <w:t>Program includes two grants schemes to support on-ground projects</w:t>
            </w:r>
            <w:r w:rsidR="0095346C">
              <w:rPr>
                <w:rFonts w:asciiTheme="minorHAnsi" w:hAnsiTheme="minorHAnsi" w:cstheme="minorHAnsi"/>
                <w:sz w:val="21"/>
                <w:lang w:eastAsia="en-AU"/>
              </w:rPr>
              <w:t>—</w:t>
            </w:r>
            <w:r w:rsidRPr="00155241">
              <w:rPr>
                <w:rFonts w:asciiTheme="minorHAnsi" w:hAnsiTheme="minorHAnsi" w:cstheme="minorHAnsi"/>
                <w:sz w:val="21"/>
                <w:lang w:eastAsia="en-AU"/>
              </w:rPr>
              <w:t>the Smart Farms Small Grants for projects up to $100,000 and the Smart Farming Partnerships for larger projects. To be eligible for a grant, projects must contribute to one or more of</w:t>
            </w:r>
            <w:r w:rsidR="0095346C">
              <w:rPr>
                <w:rFonts w:asciiTheme="minorHAnsi" w:hAnsiTheme="minorHAnsi" w:cstheme="minorHAnsi"/>
                <w:sz w:val="21"/>
                <w:lang w:eastAsia="en-AU"/>
              </w:rPr>
              <w:t>:</w:t>
            </w:r>
            <w:r w:rsidRPr="00155241">
              <w:rPr>
                <w:rFonts w:asciiTheme="minorHAnsi" w:hAnsiTheme="minorHAnsi" w:cstheme="minorHAnsi"/>
                <w:sz w:val="21"/>
                <w:lang w:eastAsia="en-AU"/>
              </w:rPr>
              <w:t xml:space="preserve"> </w:t>
            </w:r>
          </w:p>
          <w:p w14:paraId="4140151B" w14:textId="306BDBDF" w:rsidR="00114177" w:rsidRDefault="00AB2AC0">
            <w:pPr>
              <w:pStyle w:val="ListBullet"/>
            </w:pPr>
            <w:r w:rsidRPr="00155241">
              <w:t>soil health</w:t>
            </w:r>
            <w:r w:rsidR="00470D94">
              <w:t>;</w:t>
            </w:r>
            <w:r w:rsidRPr="00155241">
              <w:t xml:space="preserve"> </w:t>
            </w:r>
          </w:p>
          <w:p w14:paraId="2A20A892" w14:textId="34DECDB5" w:rsidR="00114177" w:rsidRDefault="00AB2AC0">
            <w:pPr>
              <w:pStyle w:val="ListBullet"/>
            </w:pPr>
            <w:r w:rsidRPr="00155241">
              <w:t>conserving or restoring biodiversity</w:t>
            </w:r>
            <w:r w:rsidR="00470D94">
              <w:t>;</w:t>
            </w:r>
            <w:r w:rsidRPr="00155241">
              <w:t xml:space="preserve"> </w:t>
            </w:r>
          </w:p>
          <w:p w14:paraId="2376418C" w14:textId="62866E78" w:rsidR="00114177" w:rsidRDefault="00AB2AC0" w:rsidP="00D04368">
            <w:pPr>
              <w:pStyle w:val="ListBullet"/>
            </w:pPr>
            <w:r w:rsidRPr="00155241">
              <w:t>climate change adaptation</w:t>
            </w:r>
            <w:r w:rsidR="00470D94">
              <w:t>;</w:t>
            </w:r>
            <w:r w:rsidRPr="00155241">
              <w:t xml:space="preserve"> </w:t>
            </w:r>
          </w:p>
          <w:p w14:paraId="2DE815A6" w14:textId="3512B822" w:rsidR="00114177" w:rsidRDefault="00AB2AC0" w:rsidP="00D04368">
            <w:pPr>
              <w:pStyle w:val="ListBullet"/>
            </w:pPr>
            <w:r w:rsidRPr="00155241">
              <w:t>greenhouse gas emissions management and resource efficiency</w:t>
            </w:r>
            <w:r w:rsidR="00470D94">
              <w:t>;</w:t>
            </w:r>
            <w:r w:rsidRPr="00155241">
              <w:t xml:space="preserve"> or </w:t>
            </w:r>
          </w:p>
          <w:p w14:paraId="2CFA91B6" w14:textId="5A48EA01" w:rsidR="00114177" w:rsidRDefault="00AB2AC0" w:rsidP="00D04368">
            <w:pPr>
              <w:pStyle w:val="ListBullet"/>
            </w:pPr>
            <w:r w:rsidRPr="00155241">
              <w:t xml:space="preserve">sustainable agriculture and </w:t>
            </w:r>
            <w:r w:rsidR="00114177">
              <w:t>natural resource management</w:t>
            </w:r>
            <w:r w:rsidR="00114177" w:rsidRPr="00155241">
              <w:t xml:space="preserve"> </w:t>
            </w:r>
            <w:r w:rsidRPr="00155241">
              <w:t>that supports these other outcomes.</w:t>
            </w:r>
          </w:p>
          <w:p w14:paraId="29208789" w14:textId="733E815B" w:rsidR="00AB2AC0" w:rsidRPr="00155241" w:rsidRDefault="00AB2AC0" w:rsidP="003548F6">
            <w:pPr>
              <w:pStyle w:val="Bodytext0"/>
              <w:keepNext/>
              <w:keepLines/>
              <w:rPr>
                <w:rFonts w:asciiTheme="minorHAnsi" w:hAnsiTheme="minorHAnsi" w:cstheme="minorHAnsi"/>
                <w:sz w:val="21"/>
                <w:lang w:eastAsia="en-AU"/>
              </w:rPr>
            </w:pPr>
            <w:r w:rsidRPr="00155241">
              <w:rPr>
                <w:rFonts w:asciiTheme="minorHAnsi" w:hAnsiTheme="minorHAnsi" w:cstheme="minorHAnsi"/>
                <w:sz w:val="21"/>
                <w:lang w:eastAsia="en-AU"/>
              </w:rPr>
              <w:t xml:space="preserve">Eligible activities under the program could include projects with multiple benefits such as those that reduce nutrient losses into waterways while improving productivity. Activities to enhance reporting around multiple benefit programs and </w:t>
            </w:r>
            <w:r w:rsidR="001F4CCD">
              <w:rPr>
                <w:rFonts w:asciiTheme="minorHAnsi" w:hAnsiTheme="minorHAnsi" w:cstheme="minorHAnsi"/>
                <w:sz w:val="21"/>
                <w:lang w:eastAsia="en-AU"/>
              </w:rPr>
              <w:t>that</w:t>
            </w:r>
            <w:r w:rsidR="001F4CCD" w:rsidRPr="00155241">
              <w:rPr>
                <w:rFonts w:asciiTheme="minorHAnsi" w:hAnsiTheme="minorHAnsi" w:cstheme="minorHAnsi"/>
                <w:sz w:val="21"/>
                <w:lang w:eastAsia="en-AU"/>
              </w:rPr>
              <w:t xml:space="preserve"> </w:t>
            </w:r>
            <w:r w:rsidRPr="00155241">
              <w:rPr>
                <w:rFonts w:asciiTheme="minorHAnsi" w:hAnsiTheme="minorHAnsi" w:cstheme="minorHAnsi"/>
                <w:sz w:val="21"/>
                <w:lang w:eastAsia="en-AU"/>
              </w:rPr>
              <w:t xml:space="preserve">could drive increased uptake may also be eligible. </w:t>
            </w:r>
          </w:p>
          <w:p w14:paraId="382C58B4" w14:textId="3FF58342" w:rsidR="00AB2AC0" w:rsidRPr="00155241" w:rsidRDefault="00AB2AC0" w:rsidP="003548F6">
            <w:pPr>
              <w:pStyle w:val="Bodytext0"/>
              <w:keepNext/>
              <w:keepLines/>
              <w:rPr>
                <w:rFonts w:asciiTheme="minorHAnsi" w:hAnsiTheme="minorHAnsi" w:cstheme="minorHAnsi"/>
                <w:sz w:val="21"/>
                <w:lang w:eastAsia="en-AU"/>
              </w:rPr>
            </w:pPr>
            <w:r w:rsidRPr="00155241">
              <w:rPr>
                <w:rFonts w:asciiTheme="minorHAnsi" w:hAnsiTheme="minorHAnsi" w:cstheme="minorHAnsi"/>
                <w:sz w:val="21"/>
                <w:lang w:eastAsia="en-AU"/>
              </w:rPr>
              <w:t xml:space="preserve">The Government announced the Smart Farms </w:t>
            </w:r>
            <w:r w:rsidR="00C41306">
              <w:rPr>
                <w:rFonts w:asciiTheme="minorHAnsi" w:hAnsiTheme="minorHAnsi" w:cstheme="minorHAnsi"/>
                <w:sz w:val="21"/>
                <w:lang w:eastAsia="en-AU"/>
              </w:rPr>
              <w:t>P</w:t>
            </w:r>
            <w:r w:rsidRPr="00155241">
              <w:rPr>
                <w:rFonts w:asciiTheme="minorHAnsi" w:hAnsiTheme="minorHAnsi" w:cstheme="minorHAnsi"/>
                <w:sz w:val="21"/>
                <w:lang w:eastAsia="en-AU"/>
              </w:rPr>
              <w:t>rogram in September 2017 and has committed $134 million in funding over six years. The first rounds of grant applications closed in December 2017, with further rounds expected.</w:t>
            </w:r>
          </w:p>
          <w:p w14:paraId="5FFC5E4C" w14:textId="5A6CA3EA" w:rsidR="003548F6" w:rsidRPr="00155241" w:rsidRDefault="003548F6" w:rsidP="00CC20B5">
            <w:pPr>
              <w:pStyle w:val="Notesource"/>
              <w:rPr>
                <w:lang w:eastAsia="en-AU"/>
              </w:rPr>
            </w:pPr>
            <w:r w:rsidRPr="00155241">
              <w:rPr>
                <w:b/>
              </w:rPr>
              <w:t>Source:</w:t>
            </w:r>
            <w:r w:rsidRPr="00155241">
              <w:t xml:space="preserve"> </w:t>
            </w:r>
            <w:r w:rsidR="006F4F7C">
              <w:t>DoAWR</w:t>
            </w:r>
            <w:r w:rsidRPr="00155241">
              <w:t xml:space="preserve"> 2017</w:t>
            </w:r>
            <w:r w:rsidR="005132B3">
              <w:t>b</w:t>
            </w:r>
          </w:p>
        </w:tc>
      </w:tr>
    </w:tbl>
    <w:p w14:paraId="6A992FE3" w14:textId="450FB860" w:rsidR="007D4189" w:rsidRPr="00155241" w:rsidRDefault="007D4189" w:rsidP="00A262C2">
      <w:pPr>
        <w:pStyle w:val="Bodytext0"/>
        <w:rPr>
          <w:rFonts w:asciiTheme="minorHAnsi" w:hAnsiTheme="minorHAnsi" w:cstheme="minorHAnsi"/>
          <w:sz w:val="21"/>
        </w:rPr>
      </w:pPr>
    </w:p>
    <w:p w14:paraId="1486D56C" w14:textId="0C748983" w:rsidR="002B5196" w:rsidRPr="00155241" w:rsidRDefault="00B512A6" w:rsidP="00594CB7">
      <w:pPr>
        <w:pStyle w:val="Heading2SB"/>
        <w:rPr>
          <w:rFonts w:asciiTheme="minorHAnsi" w:hAnsiTheme="minorHAnsi" w:cstheme="minorHAnsi"/>
        </w:rPr>
      </w:pPr>
      <w:bookmarkStart w:id="229" w:name="_Ref506306503"/>
      <w:bookmarkStart w:id="230" w:name="_Toc512583921"/>
      <w:r w:rsidRPr="00155241">
        <w:rPr>
          <w:rFonts w:asciiTheme="minorHAnsi" w:hAnsiTheme="minorHAnsi" w:cstheme="minorHAnsi"/>
        </w:rPr>
        <w:t>Land and Environment Investment F</w:t>
      </w:r>
      <w:r w:rsidR="007F06E8" w:rsidRPr="00155241">
        <w:rPr>
          <w:rFonts w:asciiTheme="minorHAnsi" w:hAnsiTheme="minorHAnsi" w:cstheme="minorHAnsi"/>
        </w:rPr>
        <w:t>und</w:t>
      </w:r>
      <w:bookmarkEnd w:id="229"/>
      <w:bookmarkEnd w:id="230"/>
      <w:r w:rsidR="004D1115" w:rsidRPr="00155241">
        <w:rPr>
          <w:rFonts w:asciiTheme="minorHAnsi" w:hAnsiTheme="minorHAnsi" w:cstheme="minorHAnsi"/>
        </w:rPr>
        <w:t xml:space="preserve"> </w:t>
      </w:r>
    </w:p>
    <w:p w14:paraId="17554F3F" w14:textId="77777777" w:rsidR="002B5196" w:rsidRPr="00155241" w:rsidRDefault="002B5196" w:rsidP="002B5196">
      <w:pPr>
        <w:pStyle w:val="Bodytext0"/>
        <w:rPr>
          <w:rFonts w:asciiTheme="minorHAnsi" w:hAnsiTheme="minorHAnsi" w:cstheme="minorHAnsi"/>
          <w:sz w:val="21"/>
        </w:rPr>
      </w:pPr>
      <w:r w:rsidRPr="00155241">
        <w:rPr>
          <w:rFonts w:asciiTheme="minorHAnsi" w:hAnsiTheme="minorHAnsi" w:cstheme="minorHAnsi"/>
          <w:sz w:val="21"/>
        </w:rPr>
        <w:t xml:space="preserve">As discussed in Chapter 6 there is a range of activities that can help diversify farmer’s revenue while also reducing emissions and delivering other benefits for the environment. There is however a range of barriers to the uptake of these activities.  </w:t>
      </w:r>
    </w:p>
    <w:p w14:paraId="3ECDDDBB" w14:textId="094823FB" w:rsidR="002B5196" w:rsidRPr="00363935" w:rsidRDefault="002B5196" w:rsidP="002B5196">
      <w:pPr>
        <w:pStyle w:val="Bodytext0"/>
        <w:rPr>
          <w:rFonts w:asciiTheme="minorHAnsi" w:hAnsiTheme="minorHAnsi" w:cstheme="minorHAnsi"/>
          <w:sz w:val="21"/>
        </w:rPr>
      </w:pPr>
      <w:r w:rsidRPr="00363935">
        <w:rPr>
          <w:rFonts w:asciiTheme="minorHAnsi" w:hAnsiTheme="minorHAnsi" w:cstheme="minorHAnsi"/>
          <w:sz w:val="21"/>
        </w:rPr>
        <w:t xml:space="preserve">Some activities that deliver multiple benefits and financial returns in the long run may require upfront capital investment or decrease income in the short term. For example, planting native trees as a windbreak requires upfront spending on </w:t>
      </w:r>
      <w:r w:rsidRPr="00CC20B5">
        <w:rPr>
          <w:rFonts w:asciiTheme="minorHAnsi" w:hAnsiTheme="minorHAnsi" w:cstheme="minorHAnsi"/>
          <w:sz w:val="21"/>
        </w:rPr>
        <w:t>plantings</w:t>
      </w:r>
      <w:r w:rsidR="00674F57" w:rsidRPr="00CC20B5">
        <w:rPr>
          <w:rFonts w:asciiTheme="minorHAnsi" w:hAnsiTheme="minorHAnsi" w:cstheme="minorHAnsi"/>
          <w:sz w:val="21"/>
        </w:rPr>
        <w:t>. However, windbreaks can also deliver improved financial returns over many years by</w:t>
      </w:r>
      <w:r w:rsidRPr="00CC20B5">
        <w:rPr>
          <w:rFonts w:asciiTheme="minorHAnsi" w:hAnsiTheme="minorHAnsi" w:cstheme="minorHAnsi"/>
          <w:sz w:val="21"/>
        </w:rPr>
        <w:t xml:space="preserve"> </w:t>
      </w:r>
      <w:r w:rsidR="00674F57" w:rsidRPr="00CC20B5">
        <w:rPr>
          <w:rFonts w:asciiTheme="minorHAnsi" w:hAnsiTheme="minorHAnsi" w:cstheme="minorHAnsi"/>
          <w:sz w:val="21"/>
        </w:rPr>
        <w:t xml:space="preserve">increasing </w:t>
      </w:r>
      <w:r w:rsidRPr="00CC20B5">
        <w:rPr>
          <w:rFonts w:asciiTheme="minorHAnsi" w:hAnsiTheme="minorHAnsi" w:cstheme="minorHAnsi"/>
          <w:sz w:val="21"/>
        </w:rPr>
        <w:t>crop production</w:t>
      </w:r>
      <w:r w:rsidR="00674F57" w:rsidRPr="00CC20B5">
        <w:rPr>
          <w:rFonts w:asciiTheme="minorHAnsi" w:hAnsiTheme="minorHAnsi" w:cstheme="minorHAnsi"/>
          <w:sz w:val="21"/>
        </w:rPr>
        <w:t xml:space="preserve">, </w:t>
      </w:r>
      <w:r w:rsidRPr="00CC20B5">
        <w:rPr>
          <w:rFonts w:asciiTheme="minorHAnsi" w:hAnsiTheme="minorHAnsi" w:cstheme="minorHAnsi"/>
          <w:sz w:val="21"/>
        </w:rPr>
        <w:t>provid</w:t>
      </w:r>
      <w:r w:rsidR="00674F57" w:rsidRPr="00CC20B5">
        <w:rPr>
          <w:rFonts w:asciiTheme="minorHAnsi" w:hAnsiTheme="minorHAnsi" w:cstheme="minorHAnsi"/>
          <w:sz w:val="21"/>
        </w:rPr>
        <w:t>ing</w:t>
      </w:r>
      <w:r w:rsidRPr="00CC20B5">
        <w:rPr>
          <w:rFonts w:asciiTheme="minorHAnsi" w:hAnsiTheme="minorHAnsi" w:cstheme="minorHAnsi"/>
          <w:sz w:val="21"/>
        </w:rPr>
        <w:t xml:space="preserve"> shelter for stock</w:t>
      </w:r>
      <w:r w:rsidR="00674F57" w:rsidRPr="00CC20B5">
        <w:rPr>
          <w:rFonts w:asciiTheme="minorHAnsi" w:hAnsiTheme="minorHAnsi" w:cstheme="minorHAnsi"/>
          <w:sz w:val="21"/>
        </w:rPr>
        <w:t xml:space="preserve"> (Cleugh et.al.</w:t>
      </w:r>
      <w:r w:rsidR="004C090D">
        <w:rPr>
          <w:rFonts w:asciiTheme="minorHAnsi" w:hAnsiTheme="minorHAnsi" w:cstheme="minorHAnsi"/>
          <w:sz w:val="21"/>
        </w:rPr>
        <w:t> </w:t>
      </w:r>
      <w:r w:rsidR="00674F57" w:rsidRPr="00CC20B5">
        <w:rPr>
          <w:rFonts w:asciiTheme="minorHAnsi" w:hAnsiTheme="minorHAnsi" w:cstheme="minorHAnsi"/>
          <w:sz w:val="21"/>
        </w:rPr>
        <w:t>2002) or by generating carbon credits</w:t>
      </w:r>
      <w:r w:rsidR="00674F57" w:rsidRPr="00CC20B5">
        <w:rPr>
          <w:rStyle w:val="FootnoteReference"/>
          <w:rFonts w:asciiTheme="minorHAnsi" w:hAnsiTheme="minorHAnsi" w:cstheme="minorHAnsi"/>
          <w:sz w:val="21"/>
        </w:rPr>
        <w:footnoteReference w:id="11"/>
      </w:r>
      <w:r w:rsidRPr="00CC20B5">
        <w:rPr>
          <w:rFonts w:asciiTheme="minorHAnsi" w:hAnsiTheme="minorHAnsi" w:cstheme="minorHAnsi"/>
          <w:sz w:val="21"/>
        </w:rPr>
        <w:t xml:space="preserve">. </w:t>
      </w:r>
      <w:r w:rsidR="00FD0B45" w:rsidRPr="00CC20B5">
        <w:rPr>
          <w:rFonts w:asciiTheme="minorHAnsi" w:hAnsiTheme="minorHAnsi" w:cstheme="minorHAnsi"/>
          <w:sz w:val="21"/>
        </w:rPr>
        <w:t>Shelter</w:t>
      </w:r>
      <w:r w:rsidR="00FD0B45" w:rsidRPr="00363935">
        <w:rPr>
          <w:rFonts w:asciiTheme="minorHAnsi" w:hAnsiTheme="minorHAnsi" w:cstheme="minorHAnsi"/>
          <w:sz w:val="21"/>
        </w:rPr>
        <w:t xml:space="preserve"> belts can also</w:t>
      </w:r>
      <w:r w:rsidR="00FD0B45" w:rsidRPr="00363935" w:rsidDel="003E55CF">
        <w:rPr>
          <w:rFonts w:asciiTheme="minorHAnsi" w:hAnsiTheme="minorHAnsi" w:cstheme="minorHAnsi"/>
          <w:sz w:val="21"/>
        </w:rPr>
        <w:t xml:space="preserve"> significantly reduce calving</w:t>
      </w:r>
      <w:r w:rsidR="00FD0B45" w:rsidRPr="00363935">
        <w:rPr>
          <w:rFonts w:asciiTheme="minorHAnsi" w:hAnsiTheme="minorHAnsi" w:cstheme="minorHAnsi"/>
          <w:sz w:val="21"/>
        </w:rPr>
        <w:t xml:space="preserve"> and lambing</w:t>
      </w:r>
      <w:r w:rsidR="00FD0B45" w:rsidRPr="00363935" w:rsidDel="003E55CF">
        <w:rPr>
          <w:rFonts w:asciiTheme="minorHAnsi" w:hAnsiTheme="minorHAnsi" w:cstheme="minorHAnsi"/>
          <w:sz w:val="21"/>
        </w:rPr>
        <w:t xml:space="preserve"> mortality in beef</w:t>
      </w:r>
      <w:r w:rsidR="00FD0B45" w:rsidRPr="00363935">
        <w:rPr>
          <w:rFonts w:asciiTheme="minorHAnsi" w:hAnsiTheme="minorHAnsi" w:cstheme="minorHAnsi"/>
          <w:sz w:val="21"/>
        </w:rPr>
        <w:t>, sheep</w:t>
      </w:r>
      <w:r w:rsidR="00FD0B45" w:rsidRPr="00363935" w:rsidDel="003E55CF">
        <w:rPr>
          <w:rFonts w:asciiTheme="minorHAnsi" w:hAnsiTheme="minorHAnsi" w:cstheme="minorHAnsi"/>
          <w:sz w:val="21"/>
        </w:rPr>
        <w:t xml:space="preserve"> and dairy herds, thereby increasing productivity</w:t>
      </w:r>
      <w:r w:rsidR="00FD0B45" w:rsidRPr="00363935">
        <w:rPr>
          <w:rFonts w:asciiTheme="minorHAnsi" w:hAnsiTheme="minorHAnsi" w:cstheme="minorHAnsi"/>
          <w:sz w:val="21"/>
        </w:rPr>
        <w:t xml:space="preserve"> (Agriculture</w:t>
      </w:r>
      <w:r w:rsidR="00B965AE">
        <w:rPr>
          <w:rFonts w:asciiTheme="minorHAnsi" w:hAnsiTheme="minorHAnsi" w:cstheme="minorHAnsi"/>
          <w:sz w:val="21"/>
        </w:rPr>
        <w:t> </w:t>
      </w:r>
      <w:r w:rsidR="00FD0B45" w:rsidRPr="00363935">
        <w:rPr>
          <w:rFonts w:asciiTheme="minorHAnsi" w:hAnsiTheme="minorHAnsi" w:cstheme="minorHAnsi"/>
          <w:sz w:val="21"/>
        </w:rPr>
        <w:t>Victoria</w:t>
      </w:r>
      <w:r w:rsidR="00DA70BA">
        <w:rPr>
          <w:rFonts w:asciiTheme="minorHAnsi" w:hAnsiTheme="minorHAnsi" w:cstheme="minorHAnsi"/>
          <w:sz w:val="21"/>
        </w:rPr>
        <w:t> </w:t>
      </w:r>
      <w:r w:rsidR="00FD0B45" w:rsidRPr="00363935">
        <w:rPr>
          <w:rFonts w:asciiTheme="minorHAnsi" w:hAnsiTheme="minorHAnsi" w:cstheme="minorHAnsi"/>
          <w:sz w:val="21"/>
        </w:rPr>
        <w:t>2002).</w:t>
      </w:r>
    </w:p>
    <w:p w14:paraId="7AC03176" w14:textId="051C50A0" w:rsidR="002B5196" w:rsidRPr="00363935" w:rsidRDefault="009F2143" w:rsidP="002B5196">
      <w:pPr>
        <w:pStyle w:val="Bodytext0"/>
        <w:rPr>
          <w:rFonts w:asciiTheme="minorHAnsi" w:hAnsiTheme="minorHAnsi" w:cstheme="minorHAnsi"/>
          <w:sz w:val="21"/>
        </w:rPr>
      </w:pPr>
      <w:r w:rsidRPr="00363935">
        <w:rPr>
          <w:rFonts w:asciiTheme="minorHAnsi" w:hAnsiTheme="minorHAnsi" w:cstheme="minorHAnsi"/>
          <w:sz w:val="21"/>
        </w:rPr>
        <w:t>A number of</w:t>
      </w:r>
      <w:r w:rsidR="002B5196" w:rsidRPr="00363935">
        <w:rPr>
          <w:rFonts w:asciiTheme="minorHAnsi" w:hAnsiTheme="minorHAnsi" w:cstheme="minorHAnsi"/>
          <w:sz w:val="21"/>
        </w:rPr>
        <w:t xml:space="preserve"> stakeholders have identified upfront costs as a barrier to implementing these and other projects with multiple benefits (KLC submission on this research project). </w:t>
      </w:r>
    </w:p>
    <w:p w14:paraId="3A36769A" w14:textId="1AA4BF80" w:rsidR="002B5196" w:rsidRPr="00363935" w:rsidRDefault="002B5196" w:rsidP="002B5196">
      <w:pPr>
        <w:pStyle w:val="Bodytext0"/>
        <w:rPr>
          <w:rFonts w:asciiTheme="minorHAnsi" w:hAnsiTheme="minorHAnsi" w:cstheme="minorHAnsi"/>
          <w:sz w:val="21"/>
        </w:rPr>
      </w:pPr>
      <w:r w:rsidRPr="00363935">
        <w:rPr>
          <w:rFonts w:asciiTheme="minorHAnsi" w:hAnsiTheme="minorHAnsi" w:cstheme="minorHAnsi"/>
          <w:sz w:val="21"/>
        </w:rPr>
        <w:t>Some lending institutions are considering the viability of loan products to landholders that reflect the value of natural capital and resilience to climate variability. Such loans could also incentivise activities on</w:t>
      </w:r>
      <w:r w:rsidR="00812750">
        <w:rPr>
          <w:rFonts w:asciiTheme="minorHAnsi" w:hAnsiTheme="minorHAnsi" w:cstheme="minorHAnsi"/>
          <w:sz w:val="21"/>
        </w:rPr>
        <w:t>-</w:t>
      </w:r>
      <w:r w:rsidRPr="00363935">
        <w:rPr>
          <w:rFonts w:asciiTheme="minorHAnsi" w:hAnsiTheme="minorHAnsi" w:cstheme="minorHAnsi"/>
          <w:sz w:val="21"/>
        </w:rPr>
        <w:t>farm to deliver multiple benefits (</w:t>
      </w:r>
      <w:r w:rsidRPr="00363935">
        <w:rPr>
          <w:rFonts w:asciiTheme="minorHAnsi" w:hAnsiTheme="minorHAnsi" w:cstheme="minorHAnsi"/>
          <w:sz w:val="21"/>
        </w:rPr>
        <w:fldChar w:fldCharType="begin"/>
      </w:r>
      <w:r w:rsidRPr="00363935">
        <w:rPr>
          <w:rFonts w:asciiTheme="minorHAnsi" w:hAnsiTheme="minorHAnsi" w:cstheme="minorHAnsi"/>
          <w:sz w:val="21"/>
        </w:rPr>
        <w:instrText xml:space="preserve"> REF _Ref500944284 \r \h  \* MERGEFORMAT </w:instrText>
      </w:r>
      <w:r w:rsidRPr="00363935">
        <w:rPr>
          <w:rFonts w:asciiTheme="minorHAnsi" w:hAnsiTheme="minorHAnsi" w:cstheme="minorHAnsi"/>
          <w:sz w:val="21"/>
        </w:rPr>
      </w:r>
      <w:r w:rsidRPr="00363935">
        <w:rPr>
          <w:rFonts w:asciiTheme="minorHAnsi" w:hAnsiTheme="minorHAnsi" w:cstheme="minorHAnsi"/>
          <w:sz w:val="21"/>
        </w:rPr>
        <w:fldChar w:fldCharType="separate"/>
      </w:r>
      <w:r w:rsidR="008F6996">
        <w:rPr>
          <w:rFonts w:asciiTheme="minorHAnsi" w:hAnsiTheme="minorHAnsi" w:cstheme="minorHAnsi"/>
          <w:sz w:val="21"/>
        </w:rPr>
        <w:t>Box 5</w:t>
      </w:r>
      <w:r w:rsidRPr="00363935">
        <w:rPr>
          <w:rFonts w:asciiTheme="minorHAnsi" w:hAnsiTheme="minorHAnsi" w:cstheme="minorHAnsi"/>
          <w:sz w:val="21"/>
        </w:rPr>
        <w:fldChar w:fldCharType="end"/>
      </w:r>
      <w:r w:rsidRPr="00363935">
        <w:rPr>
          <w:rFonts w:asciiTheme="minorHAnsi" w:hAnsiTheme="minorHAnsi" w:cstheme="minorHAnsi"/>
          <w:sz w:val="21"/>
        </w:rPr>
        <w:t xml:space="preserve">). The Authority understands however that there is some way to go before banks can make a clear business case for making such investment decisions. </w:t>
      </w:r>
    </w:p>
    <w:p w14:paraId="5670B9CD" w14:textId="3D534BDF" w:rsidR="002B5196" w:rsidRPr="00363935" w:rsidRDefault="002B5196" w:rsidP="002B5196">
      <w:pPr>
        <w:pStyle w:val="Bodytext0"/>
        <w:rPr>
          <w:rFonts w:asciiTheme="minorHAnsi" w:hAnsiTheme="minorHAnsi" w:cstheme="minorHAnsi"/>
          <w:sz w:val="21"/>
        </w:rPr>
      </w:pPr>
      <w:r w:rsidRPr="00363935">
        <w:rPr>
          <w:rFonts w:asciiTheme="minorHAnsi" w:hAnsiTheme="minorHAnsi" w:cstheme="minorHAnsi"/>
          <w:sz w:val="21"/>
        </w:rPr>
        <w:t>In some ways, a lack of capital for on</w:t>
      </w:r>
      <w:r w:rsidR="00812750">
        <w:rPr>
          <w:rFonts w:asciiTheme="minorHAnsi" w:hAnsiTheme="minorHAnsi" w:cstheme="minorHAnsi"/>
          <w:sz w:val="21"/>
        </w:rPr>
        <w:t>-</w:t>
      </w:r>
      <w:r w:rsidRPr="00363935">
        <w:rPr>
          <w:rFonts w:asciiTheme="minorHAnsi" w:hAnsiTheme="minorHAnsi" w:cstheme="minorHAnsi"/>
          <w:sz w:val="21"/>
        </w:rPr>
        <w:t>farm investment in multiple benefits is similar to the circumstances that led to the establishment of the Clean Energy Finance Corporation (CEFC) to fund low emissions energy. The policy case for establishing the CEFC rested in part on the view that the lack of capital for clean energy projects was hampering investment in projects that would deliver a public good. The Government stepped in to offer targeted investment loans through the CEFC and reduced the commercial risk, which facilitated more investment in cleaner energy</w:t>
      </w:r>
      <w:r w:rsidR="00CD035B" w:rsidRPr="00363935">
        <w:rPr>
          <w:rFonts w:asciiTheme="minorHAnsi" w:hAnsiTheme="minorHAnsi" w:cstheme="minorHAnsi"/>
          <w:sz w:val="21"/>
        </w:rPr>
        <w:t xml:space="preserve"> (</w:t>
      </w:r>
      <w:r w:rsidR="00363935" w:rsidRPr="00363935">
        <w:rPr>
          <w:rFonts w:asciiTheme="minorHAnsi" w:hAnsiTheme="minorHAnsi" w:cstheme="minorHAnsi"/>
          <w:sz w:val="21"/>
        </w:rPr>
        <w:t xml:space="preserve">Explanatory Memorandum, </w:t>
      </w:r>
      <w:r w:rsidR="00B1433D" w:rsidRPr="00363935">
        <w:rPr>
          <w:rFonts w:asciiTheme="minorHAnsi" w:hAnsiTheme="minorHAnsi" w:cstheme="minorHAnsi"/>
          <w:sz w:val="21"/>
        </w:rPr>
        <w:t>Clean Energy Finance Corporation Bill 2012</w:t>
      </w:r>
      <w:r w:rsidR="00363935" w:rsidRPr="00363935">
        <w:rPr>
          <w:rFonts w:asciiTheme="minorHAnsi" w:hAnsiTheme="minorHAnsi" w:cstheme="minorHAnsi"/>
          <w:sz w:val="21"/>
        </w:rPr>
        <w:t xml:space="preserve"> (Cth)</w:t>
      </w:r>
      <w:r w:rsidR="00CD035B" w:rsidRPr="00363935">
        <w:rPr>
          <w:rFonts w:asciiTheme="minorHAnsi" w:hAnsiTheme="minorHAnsi" w:cstheme="minorHAnsi"/>
          <w:sz w:val="21"/>
        </w:rPr>
        <w:t>)</w:t>
      </w:r>
      <w:r w:rsidRPr="00363935">
        <w:rPr>
          <w:rFonts w:asciiTheme="minorHAnsi" w:hAnsiTheme="minorHAnsi" w:cstheme="minorHAnsi"/>
          <w:sz w:val="21"/>
        </w:rPr>
        <w:t>.</w:t>
      </w:r>
    </w:p>
    <w:p w14:paraId="3D94CEBB" w14:textId="77777777" w:rsidR="002B5196" w:rsidRPr="00363935" w:rsidRDefault="002B5196" w:rsidP="002B5196">
      <w:pPr>
        <w:pStyle w:val="Bodytext0"/>
        <w:rPr>
          <w:rFonts w:asciiTheme="minorHAnsi" w:hAnsiTheme="minorHAnsi" w:cstheme="minorHAnsi"/>
          <w:sz w:val="21"/>
        </w:rPr>
      </w:pPr>
      <w:r w:rsidRPr="00363935">
        <w:rPr>
          <w:rFonts w:asciiTheme="minorHAnsi" w:hAnsiTheme="minorHAnsi" w:cstheme="minorHAnsi"/>
          <w:sz w:val="21"/>
        </w:rPr>
        <w:t>Similarly, uptake of investment to deliver multiple benefits on the land (for example to establish windbreaks) appears to be hampered by difficulties on the part of financial institutions to assess the risk of these investments. The absence of farm level data and benchmarks makes it difficult to evaluate the impact of a given investment on productivity and the associated risk.</w:t>
      </w:r>
    </w:p>
    <w:p w14:paraId="10CBACEF" w14:textId="78263C68" w:rsidR="002B5196" w:rsidRPr="00363935" w:rsidRDefault="002B5196" w:rsidP="002B5196">
      <w:pPr>
        <w:pStyle w:val="Bodytext0"/>
        <w:rPr>
          <w:rFonts w:asciiTheme="minorHAnsi" w:hAnsiTheme="minorHAnsi" w:cstheme="minorHAnsi"/>
          <w:sz w:val="21"/>
        </w:rPr>
      </w:pPr>
      <w:r w:rsidRPr="00363935">
        <w:rPr>
          <w:rFonts w:asciiTheme="minorHAnsi" w:hAnsiTheme="minorHAnsi" w:cstheme="minorHAnsi"/>
          <w:sz w:val="21"/>
        </w:rPr>
        <w:t>As discussed in previous chapters, the lack of robust data at the farm level is a challenging problem for a range of measures that could be used to create incentives for multiple benefits on the land. The Authority has recommended improved reporting of on-farm data, which could contribute to developing this knowledge over time (</w:t>
      </w:r>
      <w:r w:rsidR="00002C44" w:rsidRPr="00363935">
        <w:rPr>
          <w:rFonts w:asciiTheme="minorHAnsi" w:hAnsiTheme="minorHAnsi" w:cstheme="minorHAnsi"/>
          <w:sz w:val="21"/>
        </w:rPr>
        <w:t>R.1</w:t>
      </w:r>
      <w:r w:rsidRPr="00363935">
        <w:rPr>
          <w:rFonts w:asciiTheme="minorHAnsi" w:hAnsiTheme="minorHAnsi" w:cstheme="minorHAnsi"/>
          <w:sz w:val="21"/>
        </w:rPr>
        <w:t xml:space="preserve">). However, as with separate crediting of multiple benefits (Section </w:t>
      </w:r>
      <w:r w:rsidRPr="00363935">
        <w:rPr>
          <w:rFonts w:asciiTheme="minorHAnsi" w:hAnsiTheme="minorHAnsi" w:cstheme="minorHAnsi"/>
          <w:sz w:val="21"/>
        </w:rPr>
        <w:fldChar w:fldCharType="begin"/>
      </w:r>
      <w:r w:rsidRPr="00363935">
        <w:rPr>
          <w:rFonts w:asciiTheme="minorHAnsi" w:hAnsiTheme="minorHAnsi" w:cstheme="minorHAnsi"/>
          <w:sz w:val="21"/>
        </w:rPr>
        <w:instrText xml:space="preserve"> REF _Ref505251767 \r \h  \* MERGEFORMAT </w:instrText>
      </w:r>
      <w:r w:rsidRPr="00363935">
        <w:rPr>
          <w:rFonts w:asciiTheme="minorHAnsi" w:hAnsiTheme="minorHAnsi" w:cstheme="minorHAnsi"/>
          <w:sz w:val="21"/>
        </w:rPr>
      </w:r>
      <w:r w:rsidRPr="00363935">
        <w:rPr>
          <w:rFonts w:asciiTheme="minorHAnsi" w:hAnsiTheme="minorHAnsi" w:cstheme="minorHAnsi"/>
          <w:sz w:val="21"/>
        </w:rPr>
        <w:fldChar w:fldCharType="separate"/>
      </w:r>
      <w:r w:rsidR="008F6996">
        <w:rPr>
          <w:rFonts w:asciiTheme="minorHAnsi" w:hAnsiTheme="minorHAnsi" w:cstheme="minorHAnsi"/>
          <w:sz w:val="21"/>
        </w:rPr>
        <w:t>5.2</w:t>
      </w:r>
      <w:r w:rsidRPr="00363935">
        <w:rPr>
          <w:rFonts w:asciiTheme="minorHAnsi" w:hAnsiTheme="minorHAnsi" w:cstheme="minorHAnsi"/>
          <w:sz w:val="21"/>
        </w:rPr>
        <w:fldChar w:fldCharType="end"/>
      </w:r>
      <w:r w:rsidRPr="00363935">
        <w:rPr>
          <w:rFonts w:asciiTheme="minorHAnsi" w:hAnsiTheme="minorHAnsi" w:cstheme="minorHAnsi"/>
          <w:sz w:val="21"/>
        </w:rPr>
        <w:t>), the Authority is of the view it may be some years before these benefits can be measured with the robustness required to underpin widespread investment decisions in the private sector.</w:t>
      </w:r>
    </w:p>
    <w:p w14:paraId="70B60DDC" w14:textId="2F5ECE28" w:rsidR="002B5196" w:rsidRPr="00363935" w:rsidRDefault="002B5196" w:rsidP="002B5196">
      <w:pPr>
        <w:pStyle w:val="Bodytext0"/>
        <w:rPr>
          <w:rFonts w:asciiTheme="minorHAnsi" w:hAnsiTheme="minorHAnsi" w:cstheme="minorHAnsi"/>
          <w:sz w:val="21"/>
        </w:rPr>
      </w:pPr>
      <w:r w:rsidRPr="00363935">
        <w:rPr>
          <w:rFonts w:asciiTheme="minorHAnsi" w:hAnsiTheme="minorHAnsi" w:cstheme="minorHAnsi"/>
          <w:sz w:val="21"/>
        </w:rPr>
        <w:t>The CEFC however was confronted with a similar problem when it began assessing investments in clean energy. The CEFC sought to solve this problem by employing experts in clean energy and finance to assess its loan applications. This approach allows it to assess risk effectively and in consequence, it is able to offer targeted loans to its clients and still deliver a commercial rate of return on its loan portfolio to Government</w:t>
      </w:r>
      <w:r w:rsidR="00C913B0" w:rsidRPr="00363935">
        <w:rPr>
          <w:rFonts w:asciiTheme="minorHAnsi" w:hAnsiTheme="minorHAnsi" w:cstheme="minorHAnsi"/>
          <w:sz w:val="21"/>
        </w:rPr>
        <w:t xml:space="preserve"> (</w:t>
      </w:r>
      <w:r w:rsidR="00B1433D" w:rsidRPr="00363935">
        <w:rPr>
          <w:rFonts w:asciiTheme="minorHAnsi" w:hAnsiTheme="minorHAnsi" w:cstheme="minorHAnsi"/>
          <w:sz w:val="21"/>
        </w:rPr>
        <w:t>CEFC 2017</w:t>
      </w:r>
      <w:r w:rsidR="00447507">
        <w:rPr>
          <w:rFonts w:asciiTheme="minorHAnsi" w:hAnsiTheme="minorHAnsi" w:cstheme="minorHAnsi"/>
          <w:sz w:val="21"/>
        </w:rPr>
        <w:t>a</w:t>
      </w:r>
      <w:r w:rsidR="00C913B0" w:rsidRPr="00363935">
        <w:rPr>
          <w:rFonts w:asciiTheme="minorHAnsi" w:hAnsiTheme="minorHAnsi" w:cstheme="minorHAnsi"/>
          <w:sz w:val="21"/>
        </w:rPr>
        <w:t>)</w:t>
      </w:r>
      <w:r w:rsidRPr="00363935">
        <w:rPr>
          <w:rFonts w:asciiTheme="minorHAnsi" w:hAnsiTheme="minorHAnsi" w:cstheme="minorHAnsi"/>
          <w:sz w:val="21"/>
        </w:rPr>
        <w:t>.</w:t>
      </w:r>
    </w:p>
    <w:p w14:paraId="133EA43D" w14:textId="77777777" w:rsidR="002B5196" w:rsidRPr="00363935" w:rsidRDefault="002B5196" w:rsidP="002B5196">
      <w:pPr>
        <w:pStyle w:val="Bodytext0"/>
        <w:rPr>
          <w:rFonts w:asciiTheme="minorHAnsi" w:hAnsiTheme="minorHAnsi" w:cstheme="minorHAnsi"/>
          <w:sz w:val="21"/>
        </w:rPr>
      </w:pPr>
      <w:r w:rsidRPr="00363935">
        <w:rPr>
          <w:rFonts w:asciiTheme="minorHAnsi" w:hAnsiTheme="minorHAnsi" w:cstheme="minorHAnsi"/>
          <w:sz w:val="21"/>
        </w:rPr>
        <w:t xml:space="preserve">The Authority is of the view that a similar model—a CEFC for the land—could help drive uptake of multiple benefit projects that have public benefits and could also provide the private sector with increased confidence to invest in such activities in the longer-term. </w:t>
      </w:r>
    </w:p>
    <w:p w14:paraId="7221A1E0" w14:textId="77777777" w:rsidR="00114177" w:rsidRDefault="002B5196" w:rsidP="00BC077A">
      <w:pPr>
        <w:pStyle w:val="Bodytext0"/>
        <w:rPr>
          <w:rFonts w:asciiTheme="minorHAnsi" w:hAnsiTheme="minorHAnsi" w:cstheme="minorHAnsi"/>
          <w:sz w:val="21"/>
        </w:rPr>
      </w:pPr>
      <w:r w:rsidRPr="00363935">
        <w:rPr>
          <w:rFonts w:asciiTheme="minorHAnsi" w:hAnsiTheme="minorHAnsi" w:cstheme="minorHAnsi"/>
          <w:sz w:val="21"/>
        </w:rPr>
        <w:t xml:space="preserve">Investment in on-farm projects that receive targeted loan funding could act as demonstration projects to the wider farming community and provide data to government to help build metrics and benchmarks to </w:t>
      </w:r>
      <w:r w:rsidR="00BC077A" w:rsidRPr="00363935">
        <w:rPr>
          <w:rFonts w:asciiTheme="minorHAnsi" w:hAnsiTheme="minorHAnsi" w:cstheme="minorHAnsi"/>
          <w:sz w:val="21"/>
        </w:rPr>
        <w:t>allow for the private sector to more readily offer such loans to landholders in the future.</w:t>
      </w:r>
      <w:r w:rsidR="008C6B40" w:rsidRPr="00363935">
        <w:rPr>
          <w:rFonts w:asciiTheme="minorHAnsi" w:hAnsiTheme="minorHAnsi" w:cstheme="minorHAnsi"/>
          <w:sz w:val="21"/>
        </w:rPr>
        <w:t xml:space="preserve"> </w:t>
      </w:r>
    </w:p>
    <w:p w14:paraId="45CCAF42" w14:textId="0F4C0B35" w:rsidR="00BC077A" w:rsidRPr="00363935" w:rsidRDefault="008C6B40" w:rsidP="00BC077A">
      <w:pPr>
        <w:pStyle w:val="Bodytext0"/>
        <w:rPr>
          <w:rFonts w:asciiTheme="minorHAnsi" w:hAnsiTheme="minorHAnsi" w:cstheme="minorHAnsi"/>
          <w:sz w:val="21"/>
        </w:rPr>
      </w:pPr>
      <w:r w:rsidRPr="00363935">
        <w:rPr>
          <w:rFonts w:asciiTheme="minorHAnsi" w:hAnsiTheme="minorHAnsi" w:cstheme="minorHAnsi"/>
          <w:sz w:val="21"/>
        </w:rPr>
        <w:t xml:space="preserve">An outreach program to inform trusted </w:t>
      </w:r>
      <w:r w:rsidR="00E91F02" w:rsidRPr="00363935">
        <w:rPr>
          <w:rFonts w:asciiTheme="minorHAnsi" w:hAnsiTheme="minorHAnsi" w:cstheme="minorHAnsi"/>
          <w:sz w:val="21"/>
        </w:rPr>
        <w:t>local</w:t>
      </w:r>
      <w:r w:rsidRPr="00363935">
        <w:rPr>
          <w:rFonts w:asciiTheme="minorHAnsi" w:hAnsiTheme="minorHAnsi" w:cstheme="minorHAnsi"/>
          <w:sz w:val="21"/>
        </w:rPr>
        <w:t xml:space="preserve"> advisors in regional communities could help spread the knowledge and uptake of these types of projects.</w:t>
      </w:r>
      <w:r w:rsidR="00BC077A" w:rsidRPr="00363935">
        <w:rPr>
          <w:rFonts w:asciiTheme="minorHAnsi" w:hAnsiTheme="minorHAnsi" w:cstheme="minorHAnsi"/>
          <w:sz w:val="21"/>
        </w:rPr>
        <w:t xml:space="preserve"> </w:t>
      </w:r>
    </w:p>
    <w:p w14:paraId="586C4846" w14:textId="1102A7E6" w:rsidR="00BC077A" w:rsidRPr="00363935" w:rsidRDefault="00BC077A" w:rsidP="00E91F02">
      <w:pPr>
        <w:pStyle w:val="Bodytext0"/>
        <w:rPr>
          <w:rFonts w:asciiTheme="minorHAnsi" w:hAnsiTheme="minorHAnsi" w:cstheme="minorHAnsi"/>
          <w:sz w:val="21"/>
        </w:rPr>
      </w:pPr>
      <w:r w:rsidRPr="00363935">
        <w:rPr>
          <w:rFonts w:asciiTheme="minorHAnsi" w:hAnsiTheme="minorHAnsi" w:cstheme="minorHAnsi"/>
          <w:sz w:val="21"/>
        </w:rPr>
        <w:t>The CEFC has already been giving loans to farmers to improve their energy efficiency</w:t>
      </w:r>
      <w:r w:rsidR="00BC4F13" w:rsidRPr="00363935">
        <w:rPr>
          <w:rFonts w:asciiTheme="minorHAnsi" w:hAnsiTheme="minorHAnsi" w:cstheme="minorHAnsi"/>
          <w:sz w:val="21"/>
        </w:rPr>
        <w:t xml:space="preserve"> and use of low emission elect</w:t>
      </w:r>
      <w:r w:rsidR="00DA3474" w:rsidRPr="00363935">
        <w:rPr>
          <w:rFonts w:asciiTheme="minorHAnsi" w:hAnsiTheme="minorHAnsi" w:cstheme="minorHAnsi"/>
          <w:sz w:val="21"/>
        </w:rPr>
        <w:t>r</w:t>
      </w:r>
      <w:r w:rsidR="00BC4F13" w:rsidRPr="00363935">
        <w:rPr>
          <w:rFonts w:asciiTheme="minorHAnsi" w:hAnsiTheme="minorHAnsi" w:cstheme="minorHAnsi"/>
          <w:sz w:val="21"/>
        </w:rPr>
        <w:t>icity</w:t>
      </w:r>
      <w:r w:rsidR="00FD0B45" w:rsidRPr="00363935">
        <w:rPr>
          <w:rFonts w:asciiTheme="minorHAnsi" w:hAnsiTheme="minorHAnsi" w:cstheme="minorHAnsi"/>
          <w:sz w:val="21"/>
        </w:rPr>
        <w:t xml:space="preserve"> by</w:t>
      </w:r>
      <w:r w:rsidRPr="00363935">
        <w:rPr>
          <w:rFonts w:asciiTheme="minorHAnsi" w:hAnsiTheme="minorHAnsi" w:cstheme="minorHAnsi"/>
          <w:sz w:val="21"/>
        </w:rPr>
        <w:t xml:space="preserve"> investing over $200 million through almost 800 small-scale investments in agribusinesses. In addition, the CEFC announced in February 2018 a $100 million investment in a new agriculture </w:t>
      </w:r>
      <w:r w:rsidR="009601D0" w:rsidRPr="00363935">
        <w:rPr>
          <w:rFonts w:asciiTheme="minorHAnsi" w:hAnsiTheme="minorHAnsi" w:cstheme="minorHAnsi"/>
          <w:sz w:val="21"/>
        </w:rPr>
        <w:t>platform</w:t>
      </w:r>
      <w:r w:rsidRPr="00363935">
        <w:rPr>
          <w:rFonts w:asciiTheme="minorHAnsi" w:hAnsiTheme="minorHAnsi" w:cstheme="minorHAnsi"/>
          <w:sz w:val="21"/>
        </w:rPr>
        <w:t xml:space="preserve"> managed by Macquarie Infrastructure and Real Assets. </w:t>
      </w:r>
      <w:r w:rsidR="0058720F" w:rsidRPr="00363935">
        <w:rPr>
          <w:rFonts w:asciiTheme="minorHAnsi" w:hAnsiTheme="minorHAnsi" w:cstheme="minorHAnsi"/>
          <w:sz w:val="21"/>
        </w:rPr>
        <w:t xml:space="preserve">The CEFC investment </w:t>
      </w:r>
      <w:r w:rsidR="009601D0" w:rsidRPr="00363935">
        <w:rPr>
          <w:rFonts w:asciiTheme="minorHAnsi" w:hAnsiTheme="minorHAnsi" w:cstheme="minorHAnsi"/>
          <w:sz w:val="21"/>
        </w:rPr>
        <w:t xml:space="preserve">in Macquarie </w:t>
      </w:r>
      <w:r w:rsidR="0058720F" w:rsidRPr="00363935">
        <w:rPr>
          <w:rFonts w:asciiTheme="minorHAnsi" w:hAnsiTheme="minorHAnsi" w:cstheme="minorHAnsi"/>
          <w:sz w:val="21"/>
        </w:rPr>
        <w:t xml:space="preserve">aims to improve sustainable agriculture management practices and deliver increased productivity with improved energy efficiency. </w:t>
      </w:r>
      <w:r w:rsidRPr="00363935">
        <w:rPr>
          <w:rFonts w:asciiTheme="minorHAnsi" w:hAnsiTheme="minorHAnsi" w:cstheme="minorHAnsi"/>
          <w:sz w:val="21"/>
        </w:rPr>
        <w:t xml:space="preserve">As part of the investment, the CSIRO will contribute expert analysis to enable </w:t>
      </w:r>
      <w:r w:rsidR="00BC4F13" w:rsidRPr="00363935">
        <w:rPr>
          <w:rFonts w:asciiTheme="minorHAnsi" w:hAnsiTheme="minorHAnsi" w:cstheme="minorHAnsi"/>
          <w:sz w:val="21"/>
        </w:rPr>
        <w:t xml:space="preserve">knowledge of </w:t>
      </w:r>
      <w:r w:rsidRPr="00363935">
        <w:rPr>
          <w:rFonts w:asciiTheme="minorHAnsi" w:hAnsiTheme="minorHAnsi" w:cstheme="minorHAnsi"/>
          <w:sz w:val="21"/>
        </w:rPr>
        <w:t xml:space="preserve">clean energy </w:t>
      </w:r>
      <w:r w:rsidR="00BC4F13" w:rsidRPr="00363935">
        <w:rPr>
          <w:rFonts w:asciiTheme="minorHAnsi" w:hAnsiTheme="minorHAnsi" w:cstheme="minorHAnsi"/>
          <w:sz w:val="21"/>
        </w:rPr>
        <w:t xml:space="preserve">technology and practice </w:t>
      </w:r>
      <w:r w:rsidRPr="00363935">
        <w:rPr>
          <w:rFonts w:asciiTheme="minorHAnsi" w:hAnsiTheme="minorHAnsi" w:cstheme="minorHAnsi"/>
          <w:sz w:val="21"/>
        </w:rPr>
        <w:t>to be shared across the farming sector</w:t>
      </w:r>
      <w:r w:rsidR="003E55CF" w:rsidRPr="00363935">
        <w:rPr>
          <w:rFonts w:asciiTheme="minorHAnsi" w:hAnsiTheme="minorHAnsi" w:cstheme="minorHAnsi"/>
          <w:sz w:val="21"/>
        </w:rPr>
        <w:t xml:space="preserve"> and promote widespread uptake</w:t>
      </w:r>
      <w:r w:rsidRPr="00363935">
        <w:rPr>
          <w:rFonts w:asciiTheme="minorHAnsi" w:hAnsiTheme="minorHAnsi" w:cstheme="minorHAnsi"/>
          <w:sz w:val="21"/>
        </w:rPr>
        <w:t>.</w:t>
      </w:r>
      <w:r w:rsidR="00A3189B" w:rsidRPr="00363935">
        <w:rPr>
          <w:rFonts w:asciiTheme="minorHAnsi" w:hAnsiTheme="minorHAnsi" w:cstheme="minorHAnsi"/>
          <w:sz w:val="21"/>
        </w:rPr>
        <w:t xml:space="preserve"> </w:t>
      </w:r>
    </w:p>
    <w:p w14:paraId="6A65F9AC" w14:textId="5315F1A1" w:rsidR="002B5196" w:rsidRPr="00155241" w:rsidRDefault="002B5196" w:rsidP="002B5196">
      <w:pPr>
        <w:pStyle w:val="Bodytext0"/>
        <w:rPr>
          <w:rFonts w:asciiTheme="minorHAnsi" w:hAnsiTheme="minorHAnsi" w:cstheme="minorHAnsi"/>
          <w:sz w:val="21"/>
        </w:rPr>
      </w:pPr>
      <w:r w:rsidRPr="00363935">
        <w:rPr>
          <w:rFonts w:asciiTheme="minorHAnsi" w:hAnsiTheme="minorHAnsi" w:cstheme="minorHAnsi"/>
          <w:sz w:val="21"/>
        </w:rPr>
        <w:t xml:space="preserve">The Authority recommends therefore that a targeted Land and Environment Investment Fund that provides financing for multiple benefit projects on </w:t>
      </w:r>
      <w:r w:rsidRPr="00155241">
        <w:rPr>
          <w:rFonts w:asciiTheme="minorHAnsi" w:hAnsiTheme="minorHAnsi" w:cstheme="minorHAnsi"/>
          <w:sz w:val="21"/>
        </w:rPr>
        <w:t>the land be established. Like the CEFC, such a fund could be given a clear mandate that specifies government priorities for multiple benefits on the land. These could include areas such as biodiversity, climate resilience, economic benefits to Indigenous communities, water quality and soil health.</w:t>
      </w:r>
    </w:p>
    <w:p w14:paraId="6528383D" w14:textId="6F1544E4" w:rsidR="002B5196" w:rsidRPr="00155241" w:rsidRDefault="002B5196" w:rsidP="002B5196">
      <w:pPr>
        <w:pStyle w:val="Bodytext0"/>
        <w:rPr>
          <w:rFonts w:asciiTheme="minorHAnsi" w:hAnsiTheme="minorHAnsi" w:cstheme="minorHAnsi"/>
          <w:sz w:val="21"/>
        </w:rPr>
      </w:pPr>
      <w:r w:rsidRPr="00155241">
        <w:rPr>
          <w:rFonts w:asciiTheme="minorHAnsi" w:hAnsiTheme="minorHAnsi" w:cstheme="minorHAnsi"/>
          <w:sz w:val="21"/>
        </w:rPr>
        <w:t xml:space="preserve">Loan products from the new Land </w:t>
      </w:r>
      <w:r w:rsidR="00FB784E" w:rsidRPr="00155241">
        <w:rPr>
          <w:rFonts w:asciiTheme="minorHAnsi" w:hAnsiTheme="minorHAnsi" w:cstheme="minorHAnsi"/>
          <w:sz w:val="21"/>
        </w:rPr>
        <w:t xml:space="preserve">and </w:t>
      </w:r>
      <w:r w:rsidRPr="00155241">
        <w:rPr>
          <w:rFonts w:asciiTheme="minorHAnsi" w:hAnsiTheme="minorHAnsi" w:cstheme="minorHAnsi"/>
          <w:sz w:val="21"/>
        </w:rPr>
        <w:t xml:space="preserve">Environment Investment Fund could work in tandem to support investments in projects eligible for other government funding programs such as the ERF and </w:t>
      </w:r>
      <w:r w:rsidR="00FB784E" w:rsidRPr="00155241">
        <w:rPr>
          <w:rFonts w:asciiTheme="minorHAnsi" w:hAnsiTheme="minorHAnsi" w:cstheme="minorHAnsi"/>
          <w:sz w:val="21"/>
        </w:rPr>
        <w:t xml:space="preserve">grants through </w:t>
      </w:r>
      <w:r w:rsidRPr="00155241">
        <w:rPr>
          <w:rFonts w:asciiTheme="minorHAnsi" w:hAnsiTheme="minorHAnsi" w:cstheme="minorHAnsi"/>
          <w:sz w:val="21"/>
        </w:rPr>
        <w:t xml:space="preserve">the National Landcare Program, provided they deliver broader environmental or community benefits. </w:t>
      </w:r>
    </w:p>
    <w:p w14:paraId="5302668F" w14:textId="0EEE921E" w:rsidR="002B5196" w:rsidRPr="00155241" w:rsidRDefault="00382C45" w:rsidP="002B5196">
      <w:pPr>
        <w:pStyle w:val="Bodytext0"/>
        <w:rPr>
          <w:rFonts w:asciiTheme="minorHAnsi" w:hAnsiTheme="minorHAnsi" w:cstheme="minorHAnsi"/>
          <w:sz w:val="21"/>
        </w:rPr>
      </w:pPr>
      <w:r>
        <w:rPr>
          <w:rFonts w:asciiTheme="minorHAnsi" w:hAnsiTheme="minorHAnsi" w:cstheme="minorHAnsi"/>
          <w:sz w:val="21"/>
        </w:rPr>
        <w:t>A</w:t>
      </w:r>
      <w:r w:rsidR="002B5196" w:rsidRPr="00155241">
        <w:rPr>
          <w:rFonts w:asciiTheme="minorHAnsi" w:hAnsiTheme="minorHAnsi" w:cstheme="minorHAnsi"/>
          <w:sz w:val="21"/>
        </w:rPr>
        <w:t>gricultural industry sustainability frameworks could hel</w:t>
      </w:r>
      <w:r w:rsidR="00592279">
        <w:rPr>
          <w:rFonts w:asciiTheme="minorHAnsi" w:hAnsiTheme="minorHAnsi" w:cstheme="minorHAnsi"/>
          <w:sz w:val="21"/>
        </w:rPr>
        <w:t>p inform loan criteria for the F</w:t>
      </w:r>
      <w:r w:rsidR="002B5196" w:rsidRPr="00155241">
        <w:rPr>
          <w:rFonts w:asciiTheme="minorHAnsi" w:hAnsiTheme="minorHAnsi" w:cstheme="minorHAnsi"/>
          <w:sz w:val="21"/>
        </w:rPr>
        <w:t xml:space="preserve">und </w:t>
      </w:r>
      <w:r w:rsidR="001A3273">
        <w:rPr>
          <w:rFonts w:asciiTheme="minorHAnsi" w:hAnsiTheme="minorHAnsi" w:cstheme="minorHAnsi"/>
          <w:sz w:val="21"/>
        </w:rPr>
        <w:t>and</w:t>
      </w:r>
      <w:r w:rsidR="002B5196" w:rsidRPr="00155241">
        <w:rPr>
          <w:rFonts w:asciiTheme="minorHAnsi" w:hAnsiTheme="minorHAnsi" w:cstheme="minorHAnsi"/>
          <w:sz w:val="21"/>
        </w:rPr>
        <w:t xml:space="preserve"> funding could be provided to </w:t>
      </w:r>
      <w:r w:rsidR="00B20EF8" w:rsidRPr="00155241">
        <w:rPr>
          <w:rFonts w:asciiTheme="minorHAnsi" w:hAnsiTheme="minorHAnsi" w:cstheme="minorHAnsi"/>
          <w:sz w:val="21"/>
        </w:rPr>
        <w:t xml:space="preserve">meet or exceed these standards </w:t>
      </w:r>
      <w:r w:rsidR="002B5196" w:rsidRPr="00155241">
        <w:rPr>
          <w:rFonts w:asciiTheme="minorHAnsi" w:hAnsiTheme="minorHAnsi" w:cstheme="minorHAnsi"/>
          <w:sz w:val="21"/>
        </w:rPr>
        <w:t xml:space="preserve">(Section </w:t>
      </w:r>
      <w:r w:rsidR="002B5196" w:rsidRPr="00155241">
        <w:rPr>
          <w:rFonts w:asciiTheme="minorHAnsi" w:hAnsiTheme="minorHAnsi" w:cstheme="minorHAnsi"/>
          <w:sz w:val="21"/>
        </w:rPr>
        <w:fldChar w:fldCharType="begin"/>
      </w:r>
      <w:r w:rsidR="002B5196" w:rsidRPr="00155241">
        <w:rPr>
          <w:rFonts w:asciiTheme="minorHAnsi" w:hAnsiTheme="minorHAnsi" w:cstheme="minorHAnsi"/>
          <w:sz w:val="21"/>
        </w:rPr>
        <w:instrText xml:space="preserve"> REF _Ref504480448 \r \h  \* MERGEFORMAT </w:instrText>
      </w:r>
      <w:r w:rsidR="002B5196" w:rsidRPr="00155241">
        <w:rPr>
          <w:rFonts w:asciiTheme="minorHAnsi" w:hAnsiTheme="minorHAnsi" w:cstheme="minorHAnsi"/>
          <w:sz w:val="21"/>
        </w:rPr>
      </w:r>
      <w:r w:rsidR="002B5196" w:rsidRPr="00155241">
        <w:rPr>
          <w:rFonts w:asciiTheme="minorHAnsi" w:hAnsiTheme="minorHAnsi" w:cstheme="minorHAnsi"/>
          <w:sz w:val="21"/>
        </w:rPr>
        <w:fldChar w:fldCharType="separate"/>
      </w:r>
      <w:r w:rsidR="008F6996">
        <w:rPr>
          <w:rFonts w:asciiTheme="minorHAnsi" w:hAnsiTheme="minorHAnsi" w:cstheme="minorHAnsi"/>
          <w:sz w:val="21"/>
        </w:rPr>
        <w:t>2.5</w:t>
      </w:r>
      <w:r w:rsidR="002B5196" w:rsidRPr="00155241">
        <w:rPr>
          <w:rFonts w:asciiTheme="minorHAnsi" w:hAnsiTheme="minorHAnsi" w:cstheme="minorHAnsi"/>
          <w:sz w:val="21"/>
        </w:rPr>
        <w:fldChar w:fldCharType="end"/>
      </w:r>
      <w:r w:rsidR="002B5196" w:rsidRPr="00155241">
        <w:rPr>
          <w:rFonts w:asciiTheme="minorHAnsi" w:hAnsiTheme="minorHAnsi" w:cstheme="minorHAnsi"/>
          <w:sz w:val="21"/>
        </w:rPr>
        <w:t>).</w:t>
      </w:r>
      <w:r w:rsidR="0014022E">
        <w:rPr>
          <w:rFonts w:asciiTheme="minorHAnsi" w:hAnsiTheme="minorHAnsi" w:cstheme="minorHAnsi"/>
          <w:sz w:val="21"/>
        </w:rPr>
        <w:t xml:space="preserve"> </w:t>
      </w:r>
      <w:r w:rsidR="002B5196" w:rsidRPr="00155241">
        <w:rPr>
          <w:rFonts w:asciiTheme="minorHAnsi" w:hAnsiTheme="minorHAnsi" w:cstheme="minorHAnsi"/>
          <w:sz w:val="21"/>
        </w:rPr>
        <w:t xml:space="preserve">The design and operation of the </w:t>
      </w:r>
      <w:r w:rsidR="00DA70BA">
        <w:rPr>
          <w:rFonts w:asciiTheme="minorHAnsi" w:hAnsiTheme="minorHAnsi" w:cstheme="minorHAnsi"/>
          <w:sz w:val="21"/>
        </w:rPr>
        <w:t>F</w:t>
      </w:r>
      <w:r w:rsidR="002B5196" w:rsidRPr="00155241">
        <w:rPr>
          <w:rFonts w:asciiTheme="minorHAnsi" w:hAnsiTheme="minorHAnsi" w:cstheme="minorHAnsi"/>
          <w:sz w:val="21"/>
        </w:rPr>
        <w:t>und could draw on experience with other targeted loan programs including the CEFC and the Regional Investment Corporation, which</w:t>
      </w:r>
      <w:r w:rsidR="001F364E">
        <w:rPr>
          <w:rFonts w:asciiTheme="minorHAnsi" w:hAnsiTheme="minorHAnsi" w:cstheme="minorHAnsi"/>
          <w:sz w:val="21"/>
        </w:rPr>
        <w:t xml:space="preserve"> will</w:t>
      </w:r>
      <w:r w:rsidR="002B5196" w:rsidRPr="00155241">
        <w:rPr>
          <w:rFonts w:asciiTheme="minorHAnsi" w:hAnsiTheme="minorHAnsi" w:cstheme="minorHAnsi"/>
          <w:sz w:val="21"/>
        </w:rPr>
        <w:t xml:space="preserve"> administer government loans </w:t>
      </w:r>
      <w:r w:rsidR="001F364E">
        <w:rPr>
          <w:rFonts w:asciiTheme="minorHAnsi" w:hAnsiTheme="minorHAnsi" w:cstheme="minorHAnsi"/>
          <w:sz w:val="21"/>
        </w:rPr>
        <w:t xml:space="preserve">from 1 July 2018 </w:t>
      </w:r>
      <w:r w:rsidR="002B5196" w:rsidRPr="00155241">
        <w:rPr>
          <w:rFonts w:asciiTheme="minorHAnsi" w:hAnsiTheme="minorHAnsi" w:cstheme="minorHAnsi"/>
          <w:sz w:val="21"/>
        </w:rPr>
        <w:t xml:space="preserve">to </w:t>
      </w:r>
      <w:r w:rsidR="00F66AD9">
        <w:rPr>
          <w:rFonts w:asciiTheme="minorHAnsi" w:hAnsiTheme="minorHAnsi" w:cstheme="minorHAnsi"/>
          <w:sz w:val="21"/>
        </w:rPr>
        <w:t xml:space="preserve">support eligible Australian farm businesses </w:t>
      </w:r>
      <w:r w:rsidR="002B5196" w:rsidRPr="00155241">
        <w:rPr>
          <w:rFonts w:asciiTheme="minorHAnsi" w:hAnsiTheme="minorHAnsi" w:cstheme="minorHAnsi"/>
          <w:sz w:val="21"/>
        </w:rPr>
        <w:t>(DoAWR</w:t>
      </w:r>
      <w:r w:rsidR="008D7699">
        <w:rPr>
          <w:rFonts w:asciiTheme="minorHAnsi" w:hAnsiTheme="minorHAnsi" w:cstheme="minorHAnsi"/>
          <w:sz w:val="21"/>
        </w:rPr>
        <w:t> </w:t>
      </w:r>
      <w:r w:rsidR="002B5196" w:rsidRPr="00155241">
        <w:rPr>
          <w:rFonts w:asciiTheme="minorHAnsi" w:hAnsiTheme="minorHAnsi" w:cstheme="minorHAnsi"/>
          <w:sz w:val="21"/>
        </w:rPr>
        <w:t>2017</w:t>
      </w:r>
      <w:r w:rsidR="005132B3">
        <w:rPr>
          <w:rFonts w:asciiTheme="minorHAnsi" w:hAnsiTheme="minorHAnsi" w:cstheme="minorHAnsi"/>
          <w:sz w:val="21"/>
        </w:rPr>
        <w:t>c</w:t>
      </w:r>
      <w:r w:rsidR="002B5196" w:rsidRPr="00155241">
        <w:rPr>
          <w:rFonts w:asciiTheme="minorHAnsi" w:hAnsiTheme="minorHAnsi" w:cstheme="minorHAnsi"/>
          <w:sz w:val="21"/>
        </w:rPr>
        <w:t xml:space="preserve">). </w:t>
      </w:r>
    </w:p>
    <w:p w14:paraId="1E255318" w14:textId="0F647B94" w:rsidR="002B5196" w:rsidRPr="00155241" w:rsidRDefault="002B5196" w:rsidP="002B5196">
      <w:pPr>
        <w:pStyle w:val="Bodytext0"/>
        <w:rPr>
          <w:rFonts w:asciiTheme="minorHAnsi" w:hAnsiTheme="minorHAnsi" w:cstheme="minorHAnsi"/>
          <w:sz w:val="21"/>
        </w:rPr>
      </w:pPr>
      <w:r w:rsidRPr="00155241">
        <w:rPr>
          <w:rFonts w:asciiTheme="minorHAnsi" w:hAnsiTheme="minorHAnsi" w:cstheme="minorHAnsi"/>
          <w:sz w:val="21"/>
        </w:rPr>
        <w:t>Consultation with stakeholders for the purposes of this research project suggest that there is demand for this targeted loan support as long as transaction costs are low (NAB pers comm</w:t>
      </w:r>
      <w:r w:rsidR="00E87FE3">
        <w:rPr>
          <w:rFonts w:asciiTheme="minorHAnsi" w:hAnsiTheme="minorHAnsi" w:cstheme="minorHAnsi"/>
          <w:sz w:val="21"/>
        </w:rPr>
        <w:t xml:space="preserve"> 2018</w:t>
      </w:r>
      <w:r w:rsidR="00140FEA">
        <w:rPr>
          <w:rFonts w:asciiTheme="minorHAnsi" w:hAnsiTheme="minorHAnsi" w:cstheme="minorHAnsi"/>
          <w:sz w:val="21"/>
        </w:rPr>
        <w:t>)</w:t>
      </w:r>
      <w:r w:rsidRPr="00155241">
        <w:rPr>
          <w:rFonts w:asciiTheme="minorHAnsi" w:hAnsiTheme="minorHAnsi" w:cstheme="minorHAnsi"/>
          <w:sz w:val="21"/>
        </w:rPr>
        <w:t xml:space="preserve">. A delivery partnership </w:t>
      </w:r>
      <w:r w:rsidRPr="00155241" w:rsidDel="00AA79D2">
        <w:rPr>
          <w:rFonts w:asciiTheme="minorHAnsi" w:hAnsiTheme="minorHAnsi" w:cstheme="minorHAnsi"/>
          <w:sz w:val="21"/>
        </w:rPr>
        <w:t xml:space="preserve">with </w:t>
      </w:r>
      <w:r w:rsidRPr="00155241">
        <w:rPr>
          <w:rFonts w:asciiTheme="minorHAnsi" w:hAnsiTheme="minorHAnsi" w:cstheme="minorHAnsi"/>
          <w:sz w:val="21"/>
        </w:rPr>
        <w:t xml:space="preserve">financial institutions that provide loans to landholders </w:t>
      </w:r>
      <w:r w:rsidR="001A3273">
        <w:rPr>
          <w:rFonts w:asciiTheme="minorHAnsi" w:hAnsiTheme="minorHAnsi" w:cstheme="minorHAnsi"/>
          <w:sz w:val="21"/>
        </w:rPr>
        <w:t>may</w:t>
      </w:r>
      <w:r w:rsidRPr="00155241">
        <w:rPr>
          <w:rFonts w:asciiTheme="minorHAnsi" w:hAnsiTheme="minorHAnsi" w:cstheme="minorHAnsi"/>
          <w:sz w:val="21"/>
        </w:rPr>
        <w:t xml:space="preserve"> be desirable to make it easier for farmers to participate (NAB pers comm</w:t>
      </w:r>
      <w:r w:rsidR="00E87FE3">
        <w:rPr>
          <w:rFonts w:asciiTheme="minorHAnsi" w:hAnsiTheme="minorHAnsi" w:cstheme="minorHAnsi"/>
          <w:sz w:val="21"/>
        </w:rPr>
        <w:t xml:space="preserve"> 2018</w:t>
      </w:r>
      <w:r w:rsidRPr="00155241">
        <w:rPr>
          <w:rFonts w:asciiTheme="minorHAnsi" w:hAnsiTheme="minorHAnsi" w:cstheme="minorHAnsi"/>
          <w:sz w:val="21"/>
        </w:rPr>
        <w:t>). Partnership arrangements could build on the finance sector’s understanding of broader agri-business risks and assist the private sector to leverage its existing expertise to incorporate new knowledge of multiple benefits into their decision</w:t>
      </w:r>
      <w:r w:rsidR="00922708">
        <w:rPr>
          <w:rFonts w:asciiTheme="minorHAnsi" w:hAnsiTheme="minorHAnsi" w:cstheme="minorHAnsi"/>
          <w:sz w:val="21"/>
        </w:rPr>
        <w:t xml:space="preserve"> </w:t>
      </w:r>
      <w:r w:rsidRPr="00155241">
        <w:rPr>
          <w:rFonts w:asciiTheme="minorHAnsi" w:hAnsiTheme="minorHAnsi" w:cstheme="minorHAnsi"/>
          <w:sz w:val="21"/>
        </w:rPr>
        <w:t xml:space="preserve">making. </w:t>
      </w:r>
    </w:p>
    <w:p w14:paraId="18F17CB7" w14:textId="6D65FAAA" w:rsidR="002B5196" w:rsidRPr="00155241" w:rsidRDefault="003962AB" w:rsidP="002B5196">
      <w:pPr>
        <w:pStyle w:val="Bodytext0"/>
        <w:rPr>
          <w:rFonts w:asciiTheme="minorHAnsi" w:hAnsiTheme="minorHAnsi" w:cstheme="minorHAnsi"/>
          <w:sz w:val="21"/>
        </w:rPr>
      </w:pPr>
      <w:r>
        <w:rPr>
          <w:rFonts w:asciiTheme="minorHAnsi" w:hAnsiTheme="minorHAnsi" w:cstheme="minorHAnsi"/>
          <w:sz w:val="21"/>
        </w:rPr>
        <w:t xml:space="preserve">Depending on the model, </w:t>
      </w:r>
      <w:r w:rsidR="002B5196" w:rsidRPr="00155241">
        <w:rPr>
          <w:rFonts w:asciiTheme="minorHAnsi" w:hAnsiTheme="minorHAnsi" w:cstheme="minorHAnsi"/>
          <w:sz w:val="21"/>
        </w:rPr>
        <w:t>the Land and Environment Investment Fund would be expected to generate a commercial return</w:t>
      </w:r>
      <w:r w:rsidR="00662EE5">
        <w:rPr>
          <w:rFonts w:asciiTheme="minorHAnsi" w:hAnsiTheme="minorHAnsi" w:cstheme="minorHAnsi"/>
          <w:sz w:val="21"/>
        </w:rPr>
        <w:t xml:space="preserve">. </w:t>
      </w:r>
      <w:r w:rsidR="002B5196" w:rsidRPr="00155241">
        <w:rPr>
          <w:rFonts w:asciiTheme="minorHAnsi" w:hAnsiTheme="minorHAnsi" w:cstheme="minorHAnsi"/>
          <w:sz w:val="21"/>
        </w:rPr>
        <w:t>Although appropriations would be needed to fund the loans initially, they would be listed as assets that generate a return (interest</w:t>
      </w:r>
      <w:r w:rsidR="00662EE5">
        <w:rPr>
          <w:rFonts w:asciiTheme="minorHAnsi" w:hAnsiTheme="minorHAnsi" w:cstheme="minorHAnsi"/>
          <w:sz w:val="21"/>
        </w:rPr>
        <w:t>)</w:t>
      </w:r>
      <w:r w:rsidR="002B5196" w:rsidRPr="00155241">
        <w:rPr>
          <w:rFonts w:asciiTheme="minorHAnsi" w:hAnsiTheme="minorHAnsi" w:cstheme="minorHAnsi"/>
          <w:sz w:val="21"/>
        </w:rPr>
        <w:t xml:space="preserve">. As the loans are repaid they become a source of revenue. </w:t>
      </w:r>
    </w:p>
    <w:tbl>
      <w:tblPr>
        <w:tblStyle w:val="TableGrid"/>
        <w:tblW w:w="0" w:type="auto"/>
        <w:tblLook w:val="04A0" w:firstRow="1" w:lastRow="0" w:firstColumn="1" w:lastColumn="0" w:noHBand="0" w:noVBand="1"/>
      </w:tblPr>
      <w:tblGrid>
        <w:gridCol w:w="9629"/>
      </w:tblGrid>
      <w:tr w:rsidR="007F06E8" w:rsidRPr="00155241" w14:paraId="1E4373F4" w14:textId="77777777" w:rsidTr="00DE6090">
        <w:tc>
          <w:tcPr>
            <w:tcW w:w="9629" w:type="dxa"/>
            <w:tcBorders>
              <w:top w:val="nil"/>
              <w:left w:val="nil"/>
              <w:bottom w:val="nil"/>
              <w:right w:val="nil"/>
            </w:tcBorders>
            <w:shd w:val="clear" w:color="auto" w:fill="D4EBF4" w:themeFill="accent1" w:themeFillTint="33"/>
            <w:tcMar>
              <w:top w:w="170" w:type="dxa"/>
              <w:left w:w="284" w:type="dxa"/>
              <w:bottom w:w="170" w:type="dxa"/>
              <w:right w:w="284" w:type="dxa"/>
            </w:tcMar>
          </w:tcPr>
          <w:p w14:paraId="20CF7467" w14:textId="77777777" w:rsidR="007F06E8" w:rsidRPr="00155241" w:rsidRDefault="007F06E8" w:rsidP="00DE6090">
            <w:pPr>
              <w:pStyle w:val="Recheading"/>
              <w:rPr>
                <w:rFonts w:asciiTheme="minorHAnsi" w:hAnsiTheme="minorHAnsi" w:cstheme="minorHAnsi"/>
              </w:rPr>
            </w:pPr>
            <w:r w:rsidRPr="00155241">
              <w:rPr>
                <w:rFonts w:asciiTheme="minorHAnsi" w:hAnsiTheme="minorHAnsi" w:cstheme="minorHAnsi"/>
              </w:rPr>
              <w:t xml:space="preserve">Recommendation </w:t>
            </w:r>
          </w:p>
          <w:p w14:paraId="51B16A2F" w14:textId="5782BC42" w:rsidR="007F06E8" w:rsidRPr="00155241" w:rsidRDefault="007F06E8" w:rsidP="0052031F">
            <w:pPr>
              <w:pStyle w:val="Recommendation"/>
              <w:rPr>
                <w:rFonts w:asciiTheme="minorHAnsi" w:hAnsiTheme="minorHAnsi" w:cstheme="minorHAnsi"/>
                <w:sz w:val="21"/>
                <w:szCs w:val="21"/>
              </w:rPr>
            </w:pPr>
            <w:bookmarkStart w:id="231" w:name="_Ref505605607"/>
            <w:r w:rsidRPr="00155241">
              <w:rPr>
                <w:rFonts w:asciiTheme="minorHAnsi" w:hAnsiTheme="minorHAnsi" w:cstheme="minorHAnsi"/>
                <w:sz w:val="21"/>
                <w:szCs w:val="21"/>
              </w:rPr>
              <w:t xml:space="preserve">The Australian Government </w:t>
            </w:r>
            <w:r w:rsidR="0052031F" w:rsidRPr="00155241">
              <w:rPr>
                <w:rFonts w:asciiTheme="minorHAnsi" w:hAnsiTheme="minorHAnsi" w:cstheme="minorHAnsi"/>
                <w:sz w:val="21"/>
                <w:szCs w:val="21"/>
              </w:rPr>
              <w:t xml:space="preserve">establish </w:t>
            </w:r>
            <w:r w:rsidR="0058720F">
              <w:rPr>
                <w:rFonts w:asciiTheme="minorHAnsi" w:hAnsiTheme="minorHAnsi" w:cstheme="minorHAnsi"/>
                <w:sz w:val="21"/>
                <w:szCs w:val="21"/>
              </w:rPr>
              <w:t xml:space="preserve">and promote through trusted local sources </w:t>
            </w:r>
            <w:r w:rsidR="0052031F" w:rsidRPr="00155241">
              <w:rPr>
                <w:rFonts w:asciiTheme="minorHAnsi" w:hAnsiTheme="minorHAnsi" w:cstheme="minorHAnsi"/>
                <w:sz w:val="21"/>
                <w:szCs w:val="21"/>
              </w:rPr>
              <w:t>a</w:t>
            </w:r>
            <w:r w:rsidRPr="00155241">
              <w:rPr>
                <w:rFonts w:asciiTheme="minorHAnsi" w:hAnsiTheme="minorHAnsi" w:cstheme="minorHAnsi"/>
                <w:sz w:val="21"/>
                <w:szCs w:val="21"/>
              </w:rPr>
              <w:t xml:space="preserve"> </w:t>
            </w:r>
            <w:r w:rsidR="00B512A6" w:rsidRPr="00155241">
              <w:rPr>
                <w:rFonts w:asciiTheme="minorHAnsi" w:hAnsiTheme="minorHAnsi" w:cstheme="minorHAnsi"/>
                <w:sz w:val="21"/>
                <w:szCs w:val="21"/>
              </w:rPr>
              <w:t>Land and Environment Investment F</w:t>
            </w:r>
            <w:r w:rsidRPr="00155241">
              <w:rPr>
                <w:rFonts w:asciiTheme="minorHAnsi" w:hAnsiTheme="minorHAnsi" w:cstheme="minorHAnsi"/>
                <w:sz w:val="21"/>
                <w:szCs w:val="21"/>
              </w:rPr>
              <w:t xml:space="preserve">und targeting projects that generate </w:t>
            </w:r>
            <w:r w:rsidR="002708CE" w:rsidRPr="00155241">
              <w:rPr>
                <w:rFonts w:asciiTheme="minorHAnsi" w:hAnsiTheme="minorHAnsi" w:cstheme="minorHAnsi"/>
                <w:sz w:val="21"/>
                <w:szCs w:val="21"/>
              </w:rPr>
              <w:t>genuine</w:t>
            </w:r>
            <w:r w:rsidR="006B244E">
              <w:rPr>
                <w:rFonts w:asciiTheme="minorHAnsi" w:hAnsiTheme="minorHAnsi" w:cstheme="minorHAnsi"/>
                <w:sz w:val="21"/>
                <w:szCs w:val="21"/>
              </w:rPr>
              <w:t>,</w:t>
            </w:r>
            <w:r w:rsidR="002708CE" w:rsidRPr="00155241">
              <w:rPr>
                <w:rFonts w:asciiTheme="minorHAnsi" w:hAnsiTheme="minorHAnsi" w:cstheme="minorHAnsi"/>
                <w:sz w:val="21"/>
                <w:szCs w:val="21"/>
              </w:rPr>
              <w:t xml:space="preserve"> </w:t>
            </w:r>
            <w:r w:rsidRPr="00155241">
              <w:rPr>
                <w:rFonts w:asciiTheme="minorHAnsi" w:hAnsiTheme="minorHAnsi" w:cstheme="minorHAnsi"/>
                <w:sz w:val="21"/>
                <w:szCs w:val="21"/>
              </w:rPr>
              <w:t>multiple climate, natural resource management and economic benefits.</w:t>
            </w:r>
            <w:bookmarkEnd w:id="231"/>
          </w:p>
        </w:tc>
      </w:tr>
    </w:tbl>
    <w:p w14:paraId="02E02C48" w14:textId="77777777" w:rsidR="007F06E8" w:rsidRPr="00155241" w:rsidRDefault="007F06E8" w:rsidP="007F06E8">
      <w:pPr>
        <w:pStyle w:val="Bodytext0"/>
        <w:rPr>
          <w:rFonts w:asciiTheme="minorHAnsi" w:hAnsiTheme="minorHAnsi" w:cstheme="minorHAnsi"/>
          <w:sz w:val="21"/>
        </w:rPr>
      </w:pPr>
    </w:p>
    <w:p w14:paraId="142E5333" w14:textId="44F424B8" w:rsidR="00A20D3E" w:rsidRPr="00155241" w:rsidRDefault="00A20D3E" w:rsidP="00F23423">
      <w:pPr>
        <w:pStyle w:val="Heading2SB"/>
        <w:rPr>
          <w:rFonts w:asciiTheme="minorHAnsi" w:hAnsiTheme="minorHAnsi" w:cstheme="minorHAnsi"/>
        </w:rPr>
      </w:pPr>
      <w:bookmarkStart w:id="232" w:name="_Toc512583922"/>
      <w:r w:rsidRPr="00155241">
        <w:rPr>
          <w:rFonts w:asciiTheme="minorHAnsi" w:hAnsiTheme="minorHAnsi" w:cstheme="minorHAnsi"/>
        </w:rPr>
        <w:t xml:space="preserve">Social </w:t>
      </w:r>
      <w:r w:rsidR="00E33264" w:rsidRPr="00155241">
        <w:rPr>
          <w:rFonts w:asciiTheme="minorHAnsi" w:hAnsiTheme="minorHAnsi" w:cstheme="minorHAnsi"/>
        </w:rPr>
        <w:t>i</w:t>
      </w:r>
      <w:r w:rsidR="006046A0" w:rsidRPr="00155241">
        <w:rPr>
          <w:rFonts w:asciiTheme="minorHAnsi" w:hAnsiTheme="minorHAnsi" w:cstheme="minorHAnsi"/>
        </w:rPr>
        <w:t xml:space="preserve">mpact </w:t>
      </w:r>
      <w:r w:rsidRPr="00155241">
        <w:rPr>
          <w:rFonts w:asciiTheme="minorHAnsi" w:hAnsiTheme="minorHAnsi" w:cstheme="minorHAnsi"/>
        </w:rPr>
        <w:t>bonds</w:t>
      </w:r>
      <w:bookmarkEnd w:id="232"/>
    </w:p>
    <w:p w14:paraId="1A1F11E7" w14:textId="31D82D5A" w:rsidR="0037769C" w:rsidRPr="00155241" w:rsidRDefault="007F06E8" w:rsidP="00796E5D">
      <w:pPr>
        <w:pStyle w:val="Bodytext0"/>
        <w:rPr>
          <w:rFonts w:asciiTheme="minorHAnsi" w:hAnsiTheme="minorHAnsi" w:cstheme="minorHAnsi"/>
          <w:sz w:val="21"/>
        </w:rPr>
      </w:pPr>
      <w:r w:rsidRPr="00155241">
        <w:rPr>
          <w:rFonts w:asciiTheme="minorHAnsi" w:hAnsiTheme="minorHAnsi" w:cstheme="minorHAnsi"/>
          <w:sz w:val="21"/>
        </w:rPr>
        <w:t xml:space="preserve">The Authority considered the potential for </w:t>
      </w:r>
      <w:r w:rsidR="00207591" w:rsidRPr="00155241">
        <w:rPr>
          <w:rFonts w:asciiTheme="minorHAnsi" w:hAnsiTheme="minorHAnsi" w:cstheme="minorHAnsi"/>
          <w:sz w:val="21"/>
        </w:rPr>
        <w:t xml:space="preserve">social </w:t>
      </w:r>
      <w:r w:rsidRPr="00155241">
        <w:rPr>
          <w:rFonts w:asciiTheme="minorHAnsi" w:hAnsiTheme="minorHAnsi" w:cstheme="minorHAnsi"/>
          <w:sz w:val="21"/>
        </w:rPr>
        <w:t xml:space="preserve">impact bonds </w:t>
      </w:r>
      <w:r w:rsidR="00E33264" w:rsidRPr="00155241">
        <w:rPr>
          <w:rFonts w:asciiTheme="minorHAnsi" w:hAnsiTheme="minorHAnsi" w:cstheme="minorHAnsi"/>
          <w:sz w:val="21"/>
        </w:rPr>
        <w:t>to support land managers</w:t>
      </w:r>
      <w:r w:rsidRPr="00155241">
        <w:rPr>
          <w:rFonts w:asciiTheme="minorHAnsi" w:hAnsiTheme="minorHAnsi" w:cstheme="minorHAnsi"/>
          <w:sz w:val="21"/>
        </w:rPr>
        <w:t xml:space="preserve"> delivering multiple benefits on the land.</w:t>
      </w:r>
    </w:p>
    <w:p w14:paraId="34FE992E" w14:textId="430447E8" w:rsidR="00A20D3E" w:rsidRPr="00155241" w:rsidRDefault="00F017DB" w:rsidP="00B2159D">
      <w:pPr>
        <w:pStyle w:val="Bodytext0"/>
        <w:rPr>
          <w:rFonts w:asciiTheme="minorHAnsi" w:hAnsiTheme="minorHAnsi" w:cstheme="minorHAnsi"/>
          <w:sz w:val="21"/>
        </w:rPr>
      </w:pPr>
      <w:r w:rsidRPr="00155241">
        <w:rPr>
          <w:rFonts w:asciiTheme="minorHAnsi" w:hAnsiTheme="minorHAnsi" w:cstheme="minorHAnsi"/>
          <w:sz w:val="21"/>
        </w:rPr>
        <w:t>A</w:t>
      </w:r>
      <w:r w:rsidR="00A20D3E" w:rsidRPr="00155241">
        <w:rPr>
          <w:rFonts w:asciiTheme="minorHAnsi" w:hAnsiTheme="minorHAnsi" w:cstheme="minorHAnsi"/>
          <w:sz w:val="21"/>
        </w:rPr>
        <w:t>lso known as payment-for-success bonds or pay-for-benefits bonds,</w:t>
      </w:r>
      <w:r w:rsidR="006046A0" w:rsidRPr="00155241">
        <w:rPr>
          <w:rFonts w:asciiTheme="minorHAnsi" w:hAnsiTheme="minorHAnsi" w:cstheme="minorHAnsi"/>
          <w:sz w:val="21"/>
        </w:rPr>
        <w:t xml:space="preserve"> social </w:t>
      </w:r>
      <w:r w:rsidR="006323B5" w:rsidRPr="00155241">
        <w:rPr>
          <w:rFonts w:asciiTheme="minorHAnsi" w:hAnsiTheme="minorHAnsi" w:cstheme="minorHAnsi"/>
          <w:sz w:val="21"/>
        </w:rPr>
        <w:t xml:space="preserve">impact </w:t>
      </w:r>
      <w:r w:rsidR="006046A0" w:rsidRPr="00155241">
        <w:rPr>
          <w:rFonts w:asciiTheme="minorHAnsi" w:hAnsiTheme="minorHAnsi" w:cstheme="minorHAnsi"/>
          <w:sz w:val="21"/>
        </w:rPr>
        <w:t>bonds</w:t>
      </w:r>
      <w:r w:rsidR="00A20D3E" w:rsidRPr="00155241">
        <w:rPr>
          <w:rFonts w:asciiTheme="minorHAnsi" w:hAnsiTheme="minorHAnsi" w:cstheme="minorHAnsi"/>
          <w:sz w:val="21"/>
        </w:rPr>
        <w:t xml:space="preserve"> are financing mechanisms in which governments enter into future contracts with service providers and investors to pay for social or environmental outcomes</w:t>
      </w:r>
      <w:r w:rsidR="006046A0" w:rsidRPr="00155241">
        <w:rPr>
          <w:rFonts w:asciiTheme="minorHAnsi" w:hAnsiTheme="minorHAnsi" w:cstheme="minorHAnsi"/>
          <w:sz w:val="21"/>
        </w:rPr>
        <w:t xml:space="preserve"> (Galitopoulou </w:t>
      </w:r>
      <w:r w:rsidR="002F194A" w:rsidRPr="00155241">
        <w:rPr>
          <w:rFonts w:asciiTheme="minorHAnsi" w:hAnsiTheme="minorHAnsi" w:cstheme="minorHAnsi"/>
          <w:sz w:val="21"/>
        </w:rPr>
        <w:t xml:space="preserve">&amp; Noya </w:t>
      </w:r>
      <w:r w:rsidR="006046A0" w:rsidRPr="00155241">
        <w:rPr>
          <w:rFonts w:asciiTheme="minorHAnsi" w:hAnsiTheme="minorHAnsi" w:cstheme="minorHAnsi"/>
          <w:sz w:val="21"/>
        </w:rPr>
        <w:t xml:space="preserve">2016, Ramsden </w:t>
      </w:r>
      <w:r w:rsidR="00433D13">
        <w:rPr>
          <w:rFonts w:asciiTheme="minorHAnsi" w:hAnsiTheme="minorHAnsi" w:cstheme="minorHAnsi"/>
          <w:sz w:val="21"/>
        </w:rPr>
        <w:t xml:space="preserve">et al. </w:t>
      </w:r>
      <w:r w:rsidR="006046A0" w:rsidRPr="00155241">
        <w:rPr>
          <w:rFonts w:asciiTheme="minorHAnsi" w:hAnsiTheme="minorHAnsi" w:cstheme="minorHAnsi"/>
          <w:sz w:val="21"/>
        </w:rPr>
        <w:t>2016)</w:t>
      </w:r>
      <w:r w:rsidR="00A20D3E" w:rsidRPr="00155241">
        <w:rPr>
          <w:rFonts w:asciiTheme="minorHAnsi" w:hAnsiTheme="minorHAnsi" w:cstheme="minorHAnsi"/>
          <w:sz w:val="21"/>
        </w:rPr>
        <w:t xml:space="preserve">. A simple form of </w:t>
      </w:r>
      <w:r w:rsidR="00D52E2A" w:rsidRPr="00155241">
        <w:rPr>
          <w:rFonts w:asciiTheme="minorHAnsi" w:hAnsiTheme="minorHAnsi" w:cstheme="minorHAnsi"/>
          <w:sz w:val="21"/>
        </w:rPr>
        <w:t xml:space="preserve">a </w:t>
      </w:r>
      <w:r w:rsidR="00A20D3E" w:rsidRPr="00155241">
        <w:rPr>
          <w:rFonts w:asciiTheme="minorHAnsi" w:hAnsiTheme="minorHAnsi" w:cstheme="minorHAnsi"/>
          <w:sz w:val="21"/>
        </w:rPr>
        <w:t xml:space="preserve">social </w:t>
      </w:r>
      <w:r w:rsidR="006323B5" w:rsidRPr="00155241">
        <w:rPr>
          <w:rFonts w:asciiTheme="minorHAnsi" w:hAnsiTheme="minorHAnsi" w:cstheme="minorHAnsi"/>
          <w:sz w:val="21"/>
        </w:rPr>
        <w:t>impac</w:t>
      </w:r>
      <w:r w:rsidR="006046A0" w:rsidRPr="00155241">
        <w:rPr>
          <w:rFonts w:asciiTheme="minorHAnsi" w:hAnsiTheme="minorHAnsi" w:cstheme="minorHAnsi"/>
          <w:sz w:val="21"/>
        </w:rPr>
        <w:t xml:space="preserve">t </w:t>
      </w:r>
      <w:r w:rsidR="00A20D3E" w:rsidRPr="00155241">
        <w:rPr>
          <w:rFonts w:asciiTheme="minorHAnsi" w:hAnsiTheme="minorHAnsi" w:cstheme="minorHAnsi"/>
          <w:sz w:val="21"/>
        </w:rPr>
        <w:t>bond would involve an outcomes-based future contract between the government and a private investor (and possibly also a service provider). The investor would then engage the service provider to undertake project activities to deliver the requisite carbon, NRM and social outcomes. After the activities had been undertaken, the outcomes would be measured, reported and verified, typically by a third party auditor</w:t>
      </w:r>
      <w:r w:rsidR="00E33264" w:rsidRPr="00155241">
        <w:rPr>
          <w:rFonts w:asciiTheme="minorHAnsi" w:hAnsiTheme="minorHAnsi" w:cstheme="minorHAnsi"/>
          <w:sz w:val="21"/>
        </w:rPr>
        <w:t xml:space="preserve">. </w:t>
      </w:r>
      <w:r w:rsidR="00AB2AC0" w:rsidRPr="00155241">
        <w:rPr>
          <w:rFonts w:asciiTheme="minorHAnsi" w:hAnsiTheme="minorHAnsi" w:cstheme="minorHAnsi"/>
          <w:sz w:val="21"/>
        </w:rPr>
        <w:t>If the outcomes specified in the contract were delivered</w:t>
      </w:r>
      <w:r w:rsidR="00AE4A08" w:rsidRPr="00155241">
        <w:rPr>
          <w:rFonts w:asciiTheme="minorHAnsi" w:hAnsiTheme="minorHAnsi" w:cstheme="minorHAnsi"/>
          <w:sz w:val="21"/>
        </w:rPr>
        <w:t>,</w:t>
      </w:r>
      <w:r w:rsidR="00A20D3E" w:rsidRPr="00155241">
        <w:rPr>
          <w:rFonts w:asciiTheme="minorHAnsi" w:hAnsiTheme="minorHAnsi" w:cstheme="minorHAnsi"/>
          <w:sz w:val="21"/>
        </w:rPr>
        <w:t xml:space="preserve"> the government would make the agreed payments to the investor. </w:t>
      </w:r>
    </w:p>
    <w:p w14:paraId="1AA63B17" w14:textId="0155D1DB" w:rsidR="00AA210C" w:rsidRPr="00155241" w:rsidRDefault="00A20D3E" w:rsidP="00B2159D">
      <w:pPr>
        <w:pStyle w:val="Bodytext0"/>
        <w:rPr>
          <w:rFonts w:asciiTheme="minorHAnsi" w:hAnsiTheme="minorHAnsi" w:cstheme="minorHAnsi"/>
          <w:sz w:val="21"/>
        </w:rPr>
      </w:pPr>
      <w:r w:rsidRPr="00155241">
        <w:rPr>
          <w:rFonts w:asciiTheme="minorHAnsi" w:hAnsiTheme="minorHAnsi" w:cstheme="minorHAnsi"/>
          <w:sz w:val="21"/>
        </w:rPr>
        <w:t xml:space="preserve">Australian governments have </w:t>
      </w:r>
      <w:r w:rsidR="00AA210C" w:rsidRPr="00155241">
        <w:rPr>
          <w:rFonts w:asciiTheme="minorHAnsi" w:hAnsiTheme="minorHAnsi" w:cstheme="minorHAnsi"/>
          <w:sz w:val="21"/>
        </w:rPr>
        <w:t xml:space="preserve">done </w:t>
      </w:r>
      <w:r w:rsidRPr="00155241">
        <w:rPr>
          <w:rFonts w:asciiTheme="minorHAnsi" w:hAnsiTheme="minorHAnsi" w:cstheme="minorHAnsi"/>
          <w:sz w:val="21"/>
        </w:rPr>
        <w:t xml:space="preserve">considerable work on social </w:t>
      </w:r>
      <w:r w:rsidR="002F194A" w:rsidRPr="00155241">
        <w:rPr>
          <w:rFonts w:asciiTheme="minorHAnsi" w:hAnsiTheme="minorHAnsi" w:cstheme="minorHAnsi"/>
          <w:sz w:val="21"/>
        </w:rPr>
        <w:t xml:space="preserve">impact </w:t>
      </w:r>
      <w:r w:rsidRPr="00155241">
        <w:rPr>
          <w:rFonts w:asciiTheme="minorHAnsi" w:hAnsiTheme="minorHAnsi" w:cstheme="minorHAnsi"/>
          <w:sz w:val="21"/>
        </w:rPr>
        <w:t>bonds over the past five years</w:t>
      </w:r>
      <w:r w:rsidR="00497D04" w:rsidRPr="00155241">
        <w:rPr>
          <w:rFonts w:asciiTheme="minorHAnsi" w:hAnsiTheme="minorHAnsi" w:cstheme="minorHAnsi"/>
          <w:sz w:val="21"/>
        </w:rPr>
        <w:t xml:space="preserve"> </w:t>
      </w:r>
      <w:r w:rsidR="00F017DB" w:rsidRPr="00155241">
        <w:rPr>
          <w:rFonts w:asciiTheme="minorHAnsi" w:hAnsiTheme="minorHAnsi" w:cstheme="minorHAnsi"/>
          <w:sz w:val="21"/>
        </w:rPr>
        <w:t xml:space="preserve">although </w:t>
      </w:r>
      <w:r w:rsidR="00497D04" w:rsidRPr="00155241">
        <w:rPr>
          <w:rFonts w:asciiTheme="minorHAnsi" w:hAnsiTheme="minorHAnsi" w:cstheme="minorHAnsi"/>
          <w:sz w:val="21"/>
        </w:rPr>
        <w:t>most of the existing initiatives aim to deliver social welfare rather than environmental outcomes</w:t>
      </w:r>
      <w:r w:rsidR="002F194A" w:rsidRPr="00155241">
        <w:rPr>
          <w:rFonts w:asciiTheme="minorHAnsi" w:hAnsiTheme="minorHAnsi" w:cstheme="minorHAnsi"/>
          <w:sz w:val="21"/>
        </w:rPr>
        <w:t xml:space="preserve"> (Australian Treasury 2017)</w:t>
      </w:r>
      <w:r w:rsidR="00497D04" w:rsidRPr="00155241">
        <w:rPr>
          <w:rFonts w:asciiTheme="minorHAnsi" w:hAnsiTheme="minorHAnsi" w:cstheme="minorHAnsi"/>
          <w:sz w:val="21"/>
        </w:rPr>
        <w:t>.</w:t>
      </w:r>
      <w:r w:rsidR="00C93027" w:rsidRPr="00155241">
        <w:rPr>
          <w:rFonts w:asciiTheme="minorHAnsi" w:hAnsiTheme="minorHAnsi" w:cstheme="minorHAnsi"/>
          <w:sz w:val="21"/>
        </w:rPr>
        <w:t xml:space="preserve"> </w:t>
      </w:r>
      <w:r w:rsidRPr="00155241">
        <w:rPr>
          <w:rFonts w:asciiTheme="minorHAnsi" w:hAnsiTheme="minorHAnsi" w:cstheme="minorHAnsi"/>
          <w:sz w:val="21"/>
        </w:rPr>
        <w:t xml:space="preserve">The main benefits of social </w:t>
      </w:r>
      <w:r w:rsidR="007E6C39" w:rsidRPr="00155241">
        <w:rPr>
          <w:rFonts w:asciiTheme="minorHAnsi" w:hAnsiTheme="minorHAnsi" w:cstheme="minorHAnsi"/>
          <w:sz w:val="21"/>
        </w:rPr>
        <w:t xml:space="preserve">impact </w:t>
      </w:r>
      <w:r w:rsidRPr="00155241">
        <w:rPr>
          <w:rFonts w:asciiTheme="minorHAnsi" w:hAnsiTheme="minorHAnsi" w:cstheme="minorHAnsi"/>
          <w:sz w:val="21"/>
        </w:rPr>
        <w:t>bonds stem from the employment of outcome</w:t>
      </w:r>
      <w:r w:rsidR="00D172C3" w:rsidRPr="00155241">
        <w:rPr>
          <w:rFonts w:asciiTheme="minorHAnsi" w:hAnsiTheme="minorHAnsi" w:cstheme="minorHAnsi"/>
          <w:sz w:val="21"/>
        </w:rPr>
        <w:t xml:space="preserve"> or results </w:t>
      </w:r>
      <w:r w:rsidRPr="00155241">
        <w:rPr>
          <w:rFonts w:asciiTheme="minorHAnsi" w:hAnsiTheme="minorHAnsi" w:cstheme="minorHAnsi"/>
          <w:sz w:val="21"/>
        </w:rPr>
        <w:t>based</w:t>
      </w:r>
      <w:r w:rsidR="00D172C3" w:rsidRPr="00155241">
        <w:rPr>
          <w:rFonts w:asciiTheme="minorHAnsi" w:hAnsiTheme="minorHAnsi" w:cstheme="minorHAnsi"/>
          <w:sz w:val="21"/>
        </w:rPr>
        <w:t>,</w:t>
      </w:r>
      <w:r w:rsidRPr="00155241">
        <w:rPr>
          <w:rFonts w:asciiTheme="minorHAnsi" w:hAnsiTheme="minorHAnsi" w:cstheme="minorHAnsi"/>
          <w:sz w:val="21"/>
        </w:rPr>
        <w:t xml:space="preserve"> rather than activity-based</w:t>
      </w:r>
      <w:r w:rsidR="00AE4A08" w:rsidRPr="00155241">
        <w:rPr>
          <w:rFonts w:asciiTheme="minorHAnsi" w:hAnsiTheme="minorHAnsi" w:cstheme="minorHAnsi"/>
          <w:sz w:val="21"/>
        </w:rPr>
        <w:t>,</w:t>
      </w:r>
      <w:r w:rsidRPr="00155241">
        <w:rPr>
          <w:rFonts w:asciiTheme="minorHAnsi" w:hAnsiTheme="minorHAnsi" w:cstheme="minorHAnsi"/>
          <w:sz w:val="21"/>
        </w:rPr>
        <w:t xml:space="preserve"> contracting, and the use of private investors to provide the upfront capital necessary to fund the provision of the relevant services</w:t>
      </w:r>
      <w:r w:rsidR="007E6C39" w:rsidRPr="00155241">
        <w:rPr>
          <w:rFonts w:asciiTheme="minorHAnsi" w:hAnsiTheme="minorHAnsi" w:cstheme="minorHAnsi"/>
          <w:sz w:val="21"/>
        </w:rPr>
        <w:t xml:space="preserve"> (Galitopoulou</w:t>
      </w:r>
      <w:r w:rsidR="00DA70BA">
        <w:rPr>
          <w:rFonts w:asciiTheme="minorHAnsi" w:hAnsiTheme="minorHAnsi" w:cstheme="minorHAnsi"/>
          <w:sz w:val="21"/>
        </w:rPr>
        <w:t> </w:t>
      </w:r>
      <w:r w:rsidR="007E6C39" w:rsidRPr="00155241">
        <w:rPr>
          <w:rFonts w:asciiTheme="minorHAnsi" w:hAnsiTheme="minorHAnsi" w:cstheme="minorHAnsi"/>
          <w:sz w:val="21"/>
        </w:rPr>
        <w:t>&amp;</w:t>
      </w:r>
      <w:r w:rsidR="00DA70BA">
        <w:rPr>
          <w:rFonts w:asciiTheme="minorHAnsi" w:hAnsiTheme="minorHAnsi" w:cstheme="minorHAnsi"/>
          <w:sz w:val="21"/>
        </w:rPr>
        <w:t> </w:t>
      </w:r>
      <w:r w:rsidR="007E6C39" w:rsidRPr="00155241">
        <w:rPr>
          <w:rFonts w:asciiTheme="minorHAnsi" w:hAnsiTheme="minorHAnsi" w:cstheme="minorHAnsi"/>
          <w:sz w:val="21"/>
        </w:rPr>
        <w:t>Noya</w:t>
      </w:r>
      <w:r w:rsidR="00DA70BA">
        <w:rPr>
          <w:rFonts w:asciiTheme="minorHAnsi" w:hAnsiTheme="minorHAnsi" w:cstheme="minorHAnsi"/>
          <w:sz w:val="21"/>
        </w:rPr>
        <w:t> </w:t>
      </w:r>
      <w:r w:rsidR="007E6C39" w:rsidRPr="00155241">
        <w:rPr>
          <w:rFonts w:asciiTheme="minorHAnsi" w:hAnsiTheme="minorHAnsi" w:cstheme="minorHAnsi"/>
          <w:sz w:val="21"/>
        </w:rPr>
        <w:t>2016, Ramsden 2016)</w:t>
      </w:r>
      <w:r w:rsidRPr="00155241">
        <w:rPr>
          <w:rFonts w:asciiTheme="minorHAnsi" w:hAnsiTheme="minorHAnsi" w:cstheme="minorHAnsi"/>
          <w:sz w:val="21"/>
        </w:rPr>
        <w:t xml:space="preserve">. </w:t>
      </w:r>
      <w:r w:rsidR="00AA210C" w:rsidRPr="00155241">
        <w:rPr>
          <w:rFonts w:asciiTheme="minorHAnsi" w:hAnsiTheme="minorHAnsi" w:cstheme="minorHAnsi"/>
          <w:sz w:val="21"/>
        </w:rPr>
        <w:t>Social impact bonds for environmental outcomes are not yet being used in Australia.</w:t>
      </w:r>
    </w:p>
    <w:p w14:paraId="00A939E4" w14:textId="10F934C4" w:rsidR="0017108F" w:rsidRPr="00155241" w:rsidRDefault="00A20D3E" w:rsidP="00B2159D">
      <w:pPr>
        <w:pStyle w:val="Bodytext0"/>
        <w:rPr>
          <w:rFonts w:asciiTheme="minorHAnsi" w:hAnsiTheme="minorHAnsi" w:cstheme="minorHAnsi"/>
          <w:sz w:val="21"/>
        </w:rPr>
      </w:pPr>
      <w:r w:rsidRPr="00155241">
        <w:rPr>
          <w:rFonts w:asciiTheme="minorHAnsi" w:hAnsiTheme="minorHAnsi" w:cstheme="minorHAnsi"/>
          <w:sz w:val="21"/>
        </w:rPr>
        <w:t xml:space="preserve">Like grants, social </w:t>
      </w:r>
      <w:r w:rsidR="007E6C39" w:rsidRPr="00155241">
        <w:rPr>
          <w:rFonts w:asciiTheme="minorHAnsi" w:hAnsiTheme="minorHAnsi" w:cstheme="minorHAnsi"/>
          <w:sz w:val="21"/>
        </w:rPr>
        <w:t xml:space="preserve">impact </w:t>
      </w:r>
      <w:r w:rsidRPr="00155241">
        <w:rPr>
          <w:rFonts w:asciiTheme="minorHAnsi" w:hAnsiTheme="minorHAnsi" w:cstheme="minorHAnsi"/>
          <w:sz w:val="21"/>
        </w:rPr>
        <w:t xml:space="preserve">bonds </w:t>
      </w:r>
      <w:r w:rsidR="00D172C3" w:rsidRPr="00155241">
        <w:rPr>
          <w:rFonts w:asciiTheme="minorHAnsi" w:hAnsiTheme="minorHAnsi" w:cstheme="minorHAnsi"/>
          <w:sz w:val="21"/>
        </w:rPr>
        <w:t xml:space="preserve">also </w:t>
      </w:r>
      <w:r w:rsidRPr="00155241">
        <w:rPr>
          <w:rFonts w:asciiTheme="minorHAnsi" w:hAnsiTheme="minorHAnsi" w:cstheme="minorHAnsi"/>
          <w:sz w:val="21"/>
        </w:rPr>
        <w:t>require government funding</w:t>
      </w:r>
      <w:r w:rsidR="00D172C3" w:rsidRPr="00155241">
        <w:rPr>
          <w:rFonts w:asciiTheme="minorHAnsi" w:hAnsiTheme="minorHAnsi" w:cstheme="minorHAnsi"/>
          <w:sz w:val="21"/>
        </w:rPr>
        <w:t xml:space="preserve"> to provide investors with a return</w:t>
      </w:r>
      <w:r w:rsidR="00E54824" w:rsidRPr="00155241">
        <w:rPr>
          <w:rFonts w:asciiTheme="minorHAnsi" w:hAnsiTheme="minorHAnsi" w:cstheme="minorHAnsi"/>
          <w:sz w:val="21"/>
        </w:rPr>
        <w:t xml:space="preserve"> and this is likely to be challenging given current budget constraints (Section </w:t>
      </w:r>
      <w:r w:rsidR="00363935">
        <w:rPr>
          <w:rFonts w:asciiTheme="minorHAnsi" w:hAnsiTheme="minorHAnsi" w:cstheme="minorHAnsi"/>
          <w:sz w:val="21"/>
        </w:rPr>
        <w:fldChar w:fldCharType="begin"/>
      </w:r>
      <w:r w:rsidR="00363935">
        <w:rPr>
          <w:rFonts w:asciiTheme="minorHAnsi" w:hAnsiTheme="minorHAnsi" w:cstheme="minorHAnsi"/>
          <w:sz w:val="21"/>
        </w:rPr>
        <w:instrText xml:space="preserve"> REF _Ref508807944 \r \h </w:instrText>
      </w:r>
      <w:r w:rsidR="00363935">
        <w:rPr>
          <w:rFonts w:asciiTheme="minorHAnsi" w:hAnsiTheme="minorHAnsi" w:cstheme="minorHAnsi"/>
          <w:sz w:val="21"/>
        </w:rPr>
      </w:r>
      <w:r w:rsidR="00363935">
        <w:rPr>
          <w:rFonts w:asciiTheme="minorHAnsi" w:hAnsiTheme="minorHAnsi" w:cstheme="minorHAnsi"/>
          <w:sz w:val="21"/>
        </w:rPr>
        <w:fldChar w:fldCharType="separate"/>
      </w:r>
      <w:r w:rsidR="008F6996">
        <w:rPr>
          <w:rFonts w:asciiTheme="minorHAnsi" w:hAnsiTheme="minorHAnsi" w:cstheme="minorHAnsi"/>
          <w:sz w:val="21"/>
        </w:rPr>
        <w:t>5.3</w:t>
      </w:r>
      <w:r w:rsidR="00363935">
        <w:rPr>
          <w:rFonts w:asciiTheme="minorHAnsi" w:hAnsiTheme="minorHAnsi" w:cstheme="minorHAnsi"/>
          <w:sz w:val="21"/>
        </w:rPr>
        <w:fldChar w:fldCharType="end"/>
      </w:r>
      <w:r w:rsidR="00E54824" w:rsidRPr="00155241">
        <w:rPr>
          <w:rFonts w:asciiTheme="minorHAnsi" w:hAnsiTheme="minorHAnsi" w:cstheme="minorHAnsi"/>
          <w:sz w:val="21"/>
        </w:rPr>
        <w:t>)</w:t>
      </w:r>
      <w:r w:rsidRPr="00155241">
        <w:rPr>
          <w:rFonts w:asciiTheme="minorHAnsi" w:hAnsiTheme="minorHAnsi" w:cstheme="minorHAnsi"/>
          <w:sz w:val="21"/>
        </w:rPr>
        <w:t xml:space="preserve">. </w:t>
      </w:r>
      <w:r w:rsidR="00E54824" w:rsidRPr="00155241">
        <w:rPr>
          <w:rFonts w:asciiTheme="minorHAnsi" w:hAnsiTheme="minorHAnsi" w:cstheme="minorHAnsi"/>
          <w:sz w:val="21"/>
        </w:rPr>
        <w:t xml:space="preserve">Further, </w:t>
      </w:r>
      <w:r w:rsidR="00207591" w:rsidRPr="00155241">
        <w:rPr>
          <w:rFonts w:asciiTheme="minorHAnsi" w:hAnsiTheme="minorHAnsi" w:cstheme="minorHAnsi"/>
          <w:sz w:val="21"/>
        </w:rPr>
        <w:t>socia</w:t>
      </w:r>
      <w:r w:rsidR="00E54824" w:rsidRPr="00155241">
        <w:rPr>
          <w:rFonts w:asciiTheme="minorHAnsi" w:hAnsiTheme="minorHAnsi" w:cstheme="minorHAnsi"/>
          <w:sz w:val="21"/>
        </w:rPr>
        <w:t xml:space="preserve">l </w:t>
      </w:r>
      <w:r w:rsidR="00E54824" w:rsidRPr="00155241" w:rsidDel="007F06E8">
        <w:rPr>
          <w:rFonts w:asciiTheme="minorHAnsi" w:hAnsiTheme="minorHAnsi" w:cstheme="minorHAnsi"/>
          <w:sz w:val="21"/>
        </w:rPr>
        <w:t xml:space="preserve">impact bonds to incentivise multiple benefits on the land would require development of similar metrics for monitoring, reporting and evaluation that would be needed for </w:t>
      </w:r>
      <w:r w:rsidR="00E54824" w:rsidRPr="00155241">
        <w:rPr>
          <w:rFonts w:asciiTheme="minorHAnsi" w:hAnsiTheme="minorHAnsi" w:cstheme="minorHAnsi"/>
          <w:sz w:val="21"/>
        </w:rPr>
        <w:t>separate crediting</w:t>
      </w:r>
      <w:r w:rsidR="00E54824" w:rsidRPr="00155241" w:rsidDel="007F06E8">
        <w:rPr>
          <w:rFonts w:asciiTheme="minorHAnsi" w:hAnsiTheme="minorHAnsi" w:cstheme="minorHAnsi"/>
          <w:sz w:val="21"/>
        </w:rPr>
        <w:t xml:space="preserve"> </w:t>
      </w:r>
      <w:r w:rsidR="00952B80">
        <w:rPr>
          <w:rFonts w:asciiTheme="minorHAnsi" w:hAnsiTheme="minorHAnsi" w:cstheme="minorHAnsi"/>
          <w:sz w:val="21"/>
        </w:rPr>
        <w:t xml:space="preserve">of </w:t>
      </w:r>
      <w:r w:rsidR="00E54824" w:rsidRPr="00155241" w:rsidDel="007F06E8">
        <w:rPr>
          <w:rFonts w:asciiTheme="minorHAnsi" w:hAnsiTheme="minorHAnsi" w:cstheme="minorHAnsi"/>
          <w:sz w:val="21"/>
        </w:rPr>
        <w:t>multiple benefits</w:t>
      </w:r>
      <w:r w:rsidR="00E54824" w:rsidRPr="00155241">
        <w:rPr>
          <w:rFonts w:asciiTheme="minorHAnsi" w:hAnsiTheme="minorHAnsi" w:cstheme="minorHAnsi"/>
          <w:sz w:val="21"/>
        </w:rPr>
        <w:t xml:space="preserve"> (Section </w:t>
      </w:r>
      <w:r w:rsidR="00AB2AC0" w:rsidRPr="00155241">
        <w:rPr>
          <w:rFonts w:asciiTheme="minorHAnsi" w:hAnsiTheme="minorHAnsi" w:cstheme="minorHAnsi"/>
          <w:sz w:val="21"/>
        </w:rPr>
        <w:fldChar w:fldCharType="begin"/>
      </w:r>
      <w:r w:rsidR="00AB2AC0" w:rsidRPr="00155241">
        <w:rPr>
          <w:rFonts w:asciiTheme="minorHAnsi" w:hAnsiTheme="minorHAnsi" w:cstheme="minorHAnsi"/>
          <w:sz w:val="21"/>
        </w:rPr>
        <w:instrText xml:space="preserve"> REF _Ref505181181 \r \h </w:instrText>
      </w:r>
      <w:r w:rsidR="00021A9E" w:rsidRPr="00155241">
        <w:rPr>
          <w:rFonts w:asciiTheme="minorHAnsi" w:hAnsiTheme="minorHAnsi" w:cstheme="minorHAnsi"/>
          <w:sz w:val="21"/>
        </w:rPr>
        <w:instrText xml:space="preserve"> \* MERGEFORMAT </w:instrText>
      </w:r>
      <w:r w:rsidR="00AB2AC0" w:rsidRPr="00155241">
        <w:rPr>
          <w:rFonts w:asciiTheme="minorHAnsi" w:hAnsiTheme="minorHAnsi" w:cstheme="minorHAnsi"/>
          <w:sz w:val="21"/>
        </w:rPr>
      </w:r>
      <w:r w:rsidR="00AB2AC0" w:rsidRPr="00155241">
        <w:rPr>
          <w:rFonts w:asciiTheme="minorHAnsi" w:hAnsiTheme="minorHAnsi" w:cstheme="minorHAnsi"/>
          <w:sz w:val="21"/>
        </w:rPr>
        <w:fldChar w:fldCharType="separate"/>
      </w:r>
      <w:r w:rsidR="008F6996">
        <w:rPr>
          <w:rFonts w:asciiTheme="minorHAnsi" w:hAnsiTheme="minorHAnsi" w:cstheme="minorHAnsi"/>
          <w:sz w:val="21"/>
        </w:rPr>
        <w:t>5.2</w:t>
      </w:r>
      <w:r w:rsidR="00AB2AC0" w:rsidRPr="00155241">
        <w:rPr>
          <w:rFonts w:asciiTheme="minorHAnsi" w:hAnsiTheme="minorHAnsi" w:cstheme="minorHAnsi"/>
          <w:sz w:val="21"/>
        </w:rPr>
        <w:fldChar w:fldCharType="end"/>
      </w:r>
      <w:r w:rsidR="00AB2AC0" w:rsidRPr="00155241">
        <w:rPr>
          <w:rFonts w:asciiTheme="minorHAnsi" w:hAnsiTheme="minorHAnsi" w:cstheme="minorHAnsi"/>
          <w:sz w:val="21"/>
        </w:rPr>
        <w:t>)</w:t>
      </w:r>
      <w:r w:rsidR="00AB2AC0" w:rsidRPr="00155241" w:rsidDel="007F06E8">
        <w:rPr>
          <w:rFonts w:asciiTheme="minorHAnsi" w:hAnsiTheme="minorHAnsi" w:cstheme="minorHAnsi"/>
          <w:sz w:val="21"/>
        </w:rPr>
        <w:t>.</w:t>
      </w:r>
      <w:r w:rsidR="00AE4A08" w:rsidRPr="00155241">
        <w:rPr>
          <w:rFonts w:asciiTheme="minorHAnsi" w:hAnsiTheme="minorHAnsi" w:cstheme="minorHAnsi"/>
          <w:sz w:val="21"/>
        </w:rPr>
        <w:t xml:space="preserve"> </w:t>
      </w:r>
      <w:r w:rsidR="00AA210C" w:rsidRPr="00155241">
        <w:rPr>
          <w:rFonts w:asciiTheme="minorHAnsi" w:hAnsiTheme="minorHAnsi" w:cstheme="minorHAnsi"/>
          <w:sz w:val="21"/>
        </w:rPr>
        <w:t xml:space="preserve">These are not yet available. The Authority is of the view that the use of social impact bonds to incentivise multiple benefits is premature at present but could be explored </w:t>
      </w:r>
      <w:r w:rsidR="00054B98" w:rsidRPr="00155241">
        <w:rPr>
          <w:rFonts w:asciiTheme="minorHAnsi" w:hAnsiTheme="minorHAnsi" w:cstheme="minorHAnsi"/>
          <w:sz w:val="21"/>
        </w:rPr>
        <w:t xml:space="preserve">in </w:t>
      </w:r>
      <w:r w:rsidR="00542889" w:rsidRPr="00155241">
        <w:rPr>
          <w:rFonts w:asciiTheme="minorHAnsi" w:hAnsiTheme="minorHAnsi" w:cstheme="minorHAnsi"/>
          <w:sz w:val="21"/>
        </w:rPr>
        <w:t xml:space="preserve">the </w:t>
      </w:r>
      <w:r w:rsidR="00054B98" w:rsidRPr="00155241">
        <w:rPr>
          <w:rFonts w:asciiTheme="minorHAnsi" w:hAnsiTheme="minorHAnsi" w:cstheme="minorHAnsi"/>
          <w:sz w:val="21"/>
        </w:rPr>
        <w:t xml:space="preserve">future as better </w:t>
      </w:r>
      <w:r w:rsidR="00AA210C" w:rsidRPr="00155241">
        <w:rPr>
          <w:rFonts w:asciiTheme="minorHAnsi" w:hAnsiTheme="minorHAnsi" w:cstheme="minorHAnsi"/>
          <w:sz w:val="21"/>
        </w:rPr>
        <w:t>environmental information and metrics become available.</w:t>
      </w:r>
    </w:p>
    <w:p w14:paraId="24BF1739" w14:textId="226384F1" w:rsidR="00A20D3E" w:rsidRPr="00155241" w:rsidRDefault="00A20D3E" w:rsidP="00F23423">
      <w:pPr>
        <w:pStyle w:val="Heading2SB"/>
        <w:rPr>
          <w:rFonts w:asciiTheme="minorHAnsi" w:hAnsiTheme="minorHAnsi" w:cstheme="minorHAnsi"/>
        </w:rPr>
      </w:pPr>
      <w:bookmarkStart w:id="233" w:name="_Ref508793634"/>
      <w:bookmarkStart w:id="234" w:name="_Toc512583923"/>
      <w:r w:rsidRPr="00155241">
        <w:rPr>
          <w:rFonts w:asciiTheme="minorHAnsi" w:hAnsiTheme="minorHAnsi" w:cstheme="minorHAnsi"/>
        </w:rPr>
        <w:t>Indigenous participation in existing and emerging environmental markets</w:t>
      </w:r>
      <w:bookmarkEnd w:id="233"/>
      <w:bookmarkEnd w:id="234"/>
    </w:p>
    <w:p w14:paraId="6218FDF0" w14:textId="7472D6A9" w:rsidR="00362303" w:rsidRPr="00155241" w:rsidRDefault="00362303" w:rsidP="00362303">
      <w:pPr>
        <w:pStyle w:val="Bodytext0"/>
        <w:rPr>
          <w:rFonts w:asciiTheme="minorHAnsi" w:hAnsiTheme="minorHAnsi" w:cstheme="minorHAnsi"/>
          <w:sz w:val="21"/>
        </w:rPr>
      </w:pPr>
      <w:r w:rsidRPr="00155241">
        <w:rPr>
          <w:rFonts w:asciiTheme="minorHAnsi" w:hAnsiTheme="minorHAnsi" w:cstheme="minorHAnsi"/>
          <w:sz w:val="21"/>
        </w:rPr>
        <w:t>Active Indigenous involvement in carbon and NRM activities provides a range of important benefits</w:t>
      </w:r>
      <w:r w:rsidR="00DB11DD" w:rsidRPr="00155241">
        <w:rPr>
          <w:rFonts w:asciiTheme="minorHAnsi" w:hAnsiTheme="minorHAnsi" w:cstheme="minorHAnsi"/>
          <w:sz w:val="21"/>
        </w:rPr>
        <w:t xml:space="preserve"> (Price et al. 2012, Russell-Smith et al. 2013)</w:t>
      </w:r>
      <w:r w:rsidRPr="00155241">
        <w:rPr>
          <w:rFonts w:asciiTheme="minorHAnsi" w:hAnsiTheme="minorHAnsi" w:cstheme="minorHAnsi"/>
          <w:sz w:val="21"/>
        </w:rPr>
        <w:t>. Amongst other things, it can improve biodiversity and natural heritage outcomes, help maintain Indigenous cultural practices, provide employment in remote areas and increase social cohesion (</w:t>
      </w:r>
      <w:r w:rsidR="004A68AD" w:rsidRPr="00155241">
        <w:rPr>
          <w:rFonts w:asciiTheme="minorHAnsi" w:hAnsiTheme="minorHAnsi" w:cstheme="minorHAnsi"/>
          <w:sz w:val="21"/>
        </w:rPr>
        <w:t>S</w:t>
      </w:r>
      <w:r w:rsidRPr="00155241">
        <w:rPr>
          <w:rFonts w:asciiTheme="minorHAnsi" w:hAnsiTheme="minorHAnsi" w:cstheme="minorHAnsi"/>
          <w:sz w:val="21"/>
        </w:rPr>
        <w:t xml:space="preserve">ection 6.1.3). </w:t>
      </w:r>
      <w:r w:rsidR="004D7BFF" w:rsidRPr="00155241">
        <w:rPr>
          <w:rFonts w:asciiTheme="minorHAnsi" w:hAnsiTheme="minorHAnsi" w:cstheme="minorHAnsi"/>
          <w:sz w:val="21"/>
        </w:rPr>
        <w:t xml:space="preserve">Should new multiple benefits markets emerge, limited resources may also act as barriers to Indigenous communities accessing these markets. </w:t>
      </w:r>
      <w:r w:rsidRPr="00155241">
        <w:rPr>
          <w:rFonts w:asciiTheme="minorHAnsi" w:hAnsiTheme="minorHAnsi" w:cstheme="minorHAnsi"/>
          <w:sz w:val="21"/>
        </w:rPr>
        <w:t xml:space="preserve">Stakeholder feedback received during the </w:t>
      </w:r>
      <w:r w:rsidR="00F503C8" w:rsidRPr="00155241">
        <w:rPr>
          <w:rFonts w:asciiTheme="minorHAnsi" w:hAnsiTheme="minorHAnsi" w:cstheme="minorHAnsi"/>
          <w:sz w:val="21"/>
        </w:rPr>
        <w:t xml:space="preserve">Authority’s </w:t>
      </w:r>
      <w:r w:rsidRPr="00155241">
        <w:rPr>
          <w:rFonts w:asciiTheme="minorHAnsi" w:hAnsiTheme="minorHAnsi" w:cstheme="minorHAnsi"/>
          <w:sz w:val="21"/>
        </w:rPr>
        <w:t>consultations highlighted that Indigenous participation in the ERF has been facilitated through Working on Country and Indigenous Protected Areas funding</w:t>
      </w:r>
      <w:r w:rsidR="00F82295" w:rsidRPr="00155241">
        <w:rPr>
          <w:rFonts w:asciiTheme="minorHAnsi" w:hAnsiTheme="minorHAnsi" w:cstheme="minorHAnsi"/>
          <w:sz w:val="21"/>
        </w:rPr>
        <w:t xml:space="preserve"> and any reduction in funding for these projects</w:t>
      </w:r>
      <w:r w:rsidR="00724653" w:rsidRPr="00155241">
        <w:rPr>
          <w:rFonts w:asciiTheme="minorHAnsi" w:hAnsiTheme="minorHAnsi" w:cstheme="minorHAnsi"/>
          <w:sz w:val="21"/>
        </w:rPr>
        <w:t xml:space="preserve"> would likely</w:t>
      </w:r>
      <w:r w:rsidR="00F82295" w:rsidRPr="00155241">
        <w:rPr>
          <w:rFonts w:asciiTheme="minorHAnsi" w:hAnsiTheme="minorHAnsi" w:cstheme="minorHAnsi"/>
          <w:sz w:val="21"/>
        </w:rPr>
        <w:t xml:space="preserve"> limit uptake</w:t>
      </w:r>
      <w:r w:rsidR="00363935">
        <w:rPr>
          <w:rFonts w:asciiTheme="minorHAnsi" w:hAnsiTheme="minorHAnsi" w:cstheme="minorHAnsi"/>
          <w:sz w:val="21"/>
        </w:rPr>
        <w:t xml:space="preserve"> (CCA 2017b)</w:t>
      </w:r>
      <w:r w:rsidRPr="00155241">
        <w:rPr>
          <w:rFonts w:asciiTheme="minorHAnsi" w:hAnsiTheme="minorHAnsi" w:cstheme="minorHAnsi"/>
          <w:sz w:val="21"/>
        </w:rPr>
        <w:t xml:space="preserve">. </w:t>
      </w:r>
      <w:r w:rsidR="004D7BFF" w:rsidRPr="00155241">
        <w:rPr>
          <w:rFonts w:asciiTheme="minorHAnsi" w:hAnsiTheme="minorHAnsi" w:cstheme="minorHAnsi"/>
          <w:sz w:val="21"/>
        </w:rPr>
        <w:t xml:space="preserve">Stakeholders pointed to the former Indigenous Carbon Farming Fund and related programs as a key success factor in the industry to date (ALFA submission on the ERF </w:t>
      </w:r>
      <w:r w:rsidR="00751804">
        <w:rPr>
          <w:rFonts w:asciiTheme="minorHAnsi" w:hAnsiTheme="minorHAnsi" w:cstheme="minorHAnsi"/>
          <w:sz w:val="21"/>
        </w:rPr>
        <w:t>r</w:t>
      </w:r>
      <w:r w:rsidR="004D7BFF" w:rsidRPr="00155241">
        <w:rPr>
          <w:rFonts w:asciiTheme="minorHAnsi" w:hAnsiTheme="minorHAnsi" w:cstheme="minorHAnsi"/>
          <w:sz w:val="21"/>
        </w:rPr>
        <w:t>eview, Aboriginal Carbon Fund submission on the 2017 review of climate policies).</w:t>
      </w:r>
    </w:p>
    <w:p w14:paraId="73D2CE55" w14:textId="21484B91" w:rsidR="00362303" w:rsidRPr="00155241" w:rsidRDefault="00362303" w:rsidP="00362303">
      <w:pPr>
        <w:pStyle w:val="Bodytext0"/>
        <w:rPr>
          <w:rFonts w:asciiTheme="minorHAnsi" w:hAnsiTheme="minorHAnsi" w:cstheme="minorHAnsi"/>
          <w:sz w:val="21"/>
        </w:rPr>
      </w:pPr>
      <w:r w:rsidRPr="00155241">
        <w:rPr>
          <w:rFonts w:asciiTheme="minorHAnsi" w:hAnsiTheme="minorHAnsi" w:cstheme="minorHAnsi"/>
          <w:sz w:val="21"/>
        </w:rPr>
        <w:t xml:space="preserve">The submission from </w:t>
      </w:r>
      <w:r w:rsidR="00A74950" w:rsidRPr="00155241">
        <w:rPr>
          <w:rFonts w:asciiTheme="minorHAnsi" w:hAnsiTheme="minorHAnsi" w:cstheme="minorHAnsi"/>
          <w:sz w:val="21"/>
        </w:rPr>
        <w:t xml:space="preserve">the Kimberley Land Council </w:t>
      </w:r>
      <w:r w:rsidRPr="00155241">
        <w:rPr>
          <w:rFonts w:asciiTheme="minorHAnsi" w:hAnsiTheme="minorHAnsi" w:cstheme="minorHAnsi"/>
          <w:sz w:val="21"/>
        </w:rPr>
        <w:t xml:space="preserve">on </w:t>
      </w:r>
      <w:r w:rsidR="00581BA7" w:rsidRPr="00155241">
        <w:rPr>
          <w:rFonts w:asciiTheme="minorHAnsi" w:hAnsiTheme="minorHAnsi" w:cstheme="minorHAnsi"/>
          <w:sz w:val="21"/>
        </w:rPr>
        <w:t xml:space="preserve">this research project </w:t>
      </w:r>
      <w:r w:rsidRPr="00155241">
        <w:rPr>
          <w:rFonts w:asciiTheme="minorHAnsi" w:hAnsiTheme="minorHAnsi" w:cstheme="minorHAnsi"/>
          <w:sz w:val="21"/>
        </w:rPr>
        <w:t>states that for savanna burning carbon projects in the North Kimberley</w:t>
      </w:r>
      <w:r w:rsidR="00363935">
        <w:rPr>
          <w:rFonts w:asciiTheme="minorHAnsi" w:hAnsiTheme="minorHAnsi" w:cstheme="minorHAnsi"/>
          <w:sz w:val="21"/>
        </w:rPr>
        <w:t>:</w:t>
      </w:r>
    </w:p>
    <w:p w14:paraId="794278A1" w14:textId="2A771545" w:rsidR="00362303" w:rsidRPr="00CC20B5" w:rsidRDefault="00362303" w:rsidP="00362303">
      <w:pPr>
        <w:pStyle w:val="Quote"/>
        <w:rPr>
          <w:rFonts w:asciiTheme="minorHAnsi" w:hAnsiTheme="minorHAnsi" w:cstheme="minorHAnsi"/>
          <w:sz w:val="21"/>
          <w:szCs w:val="21"/>
          <w:lang w:val="en-US"/>
        </w:rPr>
      </w:pPr>
      <w:r w:rsidRPr="00CC20B5">
        <w:rPr>
          <w:rFonts w:asciiTheme="minorHAnsi" w:hAnsiTheme="minorHAnsi" w:cstheme="minorHAnsi"/>
          <w:sz w:val="21"/>
          <w:szCs w:val="21"/>
          <w:lang w:val="en-US"/>
        </w:rPr>
        <w:t>A number of barriers and challenges face the sector and limit its potential expansion. These challenges relate to the establishment costs of Indigenous carbon projects, properly valuing their social, cultural and biodiversity outcomes, and building the demand at a price that ensur</w:t>
      </w:r>
      <w:r w:rsidR="00363935" w:rsidRPr="00CC20B5">
        <w:rPr>
          <w:rFonts w:asciiTheme="minorHAnsi" w:hAnsiTheme="minorHAnsi" w:cstheme="minorHAnsi"/>
          <w:sz w:val="21"/>
          <w:szCs w:val="21"/>
          <w:lang w:val="en-US"/>
        </w:rPr>
        <w:t>es the projects are sustainable</w:t>
      </w:r>
      <w:r w:rsidR="00F96B1E">
        <w:rPr>
          <w:rFonts w:asciiTheme="minorHAnsi" w:hAnsiTheme="minorHAnsi" w:cstheme="minorHAnsi"/>
          <w:sz w:val="21"/>
          <w:szCs w:val="21"/>
          <w:lang w:val="en-US"/>
        </w:rPr>
        <w:t>.</w:t>
      </w:r>
      <w:r w:rsidR="00363935" w:rsidRPr="00CC20B5">
        <w:rPr>
          <w:rFonts w:asciiTheme="minorHAnsi" w:hAnsiTheme="minorHAnsi" w:cstheme="minorHAnsi"/>
          <w:sz w:val="21"/>
          <w:szCs w:val="21"/>
          <w:lang w:val="en-US"/>
        </w:rPr>
        <w:t xml:space="preserve"> </w:t>
      </w:r>
      <w:r w:rsidR="00363935" w:rsidRPr="00CC20B5">
        <w:rPr>
          <w:rFonts w:asciiTheme="minorHAnsi" w:hAnsiTheme="minorHAnsi" w:cstheme="minorHAnsi"/>
          <w:i w:val="0"/>
          <w:sz w:val="21"/>
          <w:szCs w:val="21"/>
        </w:rPr>
        <w:t>(p. 2)</w:t>
      </w:r>
    </w:p>
    <w:p w14:paraId="061AAC1B" w14:textId="74A215B7" w:rsidR="00C761D5" w:rsidRPr="00155241" w:rsidRDefault="008D7178" w:rsidP="00C22BF1">
      <w:pPr>
        <w:pStyle w:val="Bodytext0"/>
        <w:rPr>
          <w:rFonts w:asciiTheme="minorHAnsi" w:hAnsiTheme="minorHAnsi" w:cstheme="minorHAnsi"/>
          <w:sz w:val="21"/>
        </w:rPr>
      </w:pPr>
      <w:r w:rsidRPr="00155241">
        <w:rPr>
          <w:rFonts w:asciiTheme="minorHAnsi" w:hAnsiTheme="minorHAnsi" w:cstheme="minorHAnsi"/>
          <w:sz w:val="21"/>
        </w:rPr>
        <w:t xml:space="preserve">Other recommendations in this report </w:t>
      </w:r>
      <w:r w:rsidR="00F503C8" w:rsidRPr="00155241">
        <w:rPr>
          <w:rFonts w:asciiTheme="minorHAnsi" w:hAnsiTheme="minorHAnsi" w:cstheme="minorHAnsi"/>
          <w:sz w:val="21"/>
        </w:rPr>
        <w:t>c</w:t>
      </w:r>
      <w:r w:rsidRPr="00155241">
        <w:rPr>
          <w:rFonts w:asciiTheme="minorHAnsi" w:hAnsiTheme="minorHAnsi" w:cstheme="minorHAnsi"/>
          <w:sz w:val="21"/>
        </w:rPr>
        <w:t xml:space="preserve">ould go some way to addressing these challenges. The Authority’s recommendation for a </w:t>
      </w:r>
      <w:r w:rsidR="00C261E2" w:rsidRPr="00155241">
        <w:rPr>
          <w:rFonts w:asciiTheme="minorHAnsi" w:hAnsiTheme="minorHAnsi" w:cstheme="minorHAnsi"/>
          <w:sz w:val="21"/>
        </w:rPr>
        <w:t>Land and Environment Investment Fund</w:t>
      </w:r>
      <w:r w:rsidRPr="00155241">
        <w:rPr>
          <w:rFonts w:asciiTheme="minorHAnsi" w:hAnsiTheme="minorHAnsi" w:cstheme="minorHAnsi"/>
          <w:sz w:val="21"/>
        </w:rPr>
        <w:t xml:space="preserve"> (</w:t>
      </w:r>
      <w:r w:rsidR="00C261E2" w:rsidRPr="00155241">
        <w:rPr>
          <w:rFonts w:asciiTheme="minorHAnsi" w:hAnsiTheme="minorHAnsi" w:cstheme="minorHAnsi"/>
          <w:sz w:val="21"/>
        </w:rPr>
        <w:fldChar w:fldCharType="begin"/>
      </w:r>
      <w:r w:rsidR="00C261E2" w:rsidRPr="00155241">
        <w:rPr>
          <w:rFonts w:asciiTheme="minorHAnsi" w:hAnsiTheme="minorHAnsi" w:cstheme="minorHAnsi"/>
          <w:sz w:val="21"/>
        </w:rPr>
        <w:instrText xml:space="preserve"> REF _Ref505605607 \r \h </w:instrText>
      </w:r>
      <w:r w:rsidR="00021A9E" w:rsidRPr="00155241">
        <w:rPr>
          <w:rFonts w:asciiTheme="minorHAnsi" w:hAnsiTheme="minorHAnsi" w:cstheme="minorHAnsi"/>
          <w:sz w:val="21"/>
        </w:rPr>
        <w:instrText xml:space="preserve"> \* MERGEFORMAT </w:instrText>
      </w:r>
      <w:r w:rsidR="00C261E2" w:rsidRPr="00155241">
        <w:rPr>
          <w:rFonts w:asciiTheme="minorHAnsi" w:hAnsiTheme="minorHAnsi" w:cstheme="minorHAnsi"/>
          <w:sz w:val="21"/>
        </w:rPr>
      </w:r>
      <w:r w:rsidR="00C261E2" w:rsidRPr="00155241">
        <w:rPr>
          <w:rFonts w:asciiTheme="minorHAnsi" w:hAnsiTheme="minorHAnsi" w:cstheme="minorHAnsi"/>
          <w:sz w:val="21"/>
        </w:rPr>
        <w:fldChar w:fldCharType="separate"/>
      </w:r>
      <w:r w:rsidR="008F6996">
        <w:rPr>
          <w:rFonts w:asciiTheme="minorHAnsi" w:hAnsiTheme="minorHAnsi" w:cstheme="minorHAnsi"/>
          <w:sz w:val="21"/>
        </w:rPr>
        <w:t>R.11</w:t>
      </w:r>
      <w:r w:rsidR="00C261E2" w:rsidRPr="00155241">
        <w:rPr>
          <w:rFonts w:asciiTheme="minorHAnsi" w:hAnsiTheme="minorHAnsi" w:cstheme="minorHAnsi"/>
          <w:sz w:val="21"/>
        </w:rPr>
        <w:fldChar w:fldCharType="end"/>
      </w:r>
      <w:r w:rsidRPr="00155241">
        <w:rPr>
          <w:rFonts w:asciiTheme="minorHAnsi" w:hAnsiTheme="minorHAnsi" w:cstheme="minorHAnsi"/>
          <w:sz w:val="21"/>
        </w:rPr>
        <w:t xml:space="preserve">) could support Indigenous carbon farming by </w:t>
      </w:r>
      <w:r w:rsidR="000F2898" w:rsidRPr="00155241">
        <w:rPr>
          <w:rFonts w:asciiTheme="minorHAnsi" w:hAnsiTheme="minorHAnsi" w:cstheme="minorHAnsi"/>
          <w:sz w:val="21"/>
        </w:rPr>
        <w:t xml:space="preserve">helping to </w:t>
      </w:r>
      <w:r w:rsidRPr="00155241">
        <w:rPr>
          <w:rFonts w:asciiTheme="minorHAnsi" w:hAnsiTheme="minorHAnsi" w:cstheme="minorHAnsi"/>
          <w:sz w:val="21"/>
        </w:rPr>
        <w:t>financ</w:t>
      </w:r>
      <w:r w:rsidR="000F2898" w:rsidRPr="00155241">
        <w:rPr>
          <w:rFonts w:asciiTheme="minorHAnsi" w:hAnsiTheme="minorHAnsi" w:cstheme="minorHAnsi"/>
          <w:sz w:val="21"/>
        </w:rPr>
        <w:t>e</w:t>
      </w:r>
      <w:r w:rsidRPr="00155241">
        <w:rPr>
          <w:rFonts w:asciiTheme="minorHAnsi" w:hAnsiTheme="minorHAnsi" w:cstheme="minorHAnsi"/>
          <w:sz w:val="21"/>
        </w:rPr>
        <w:t xml:space="preserve"> the establishment costs of </w:t>
      </w:r>
      <w:r w:rsidR="00876543" w:rsidRPr="00155241">
        <w:rPr>
          <w:rFonts w:asciiTheme="minorHAnsi" w:hAnsiTheme="minorHAnsi" w:cstheme="minorHAnsi"/>
          <w:sz w:val="21"/>
        </w:rPr>
        <w:t xml:space="preserve">ERF </w:t>
      </w:r>
      <w:r w:rsidRPr="00155241">
        <w:rPr>
          <w:rFonts w:asciiTheme="minorHAnsi" w:hAnsiTheme="minorHAnsi" w:cstheme="minorHAnsi"/>
          <w:sz w:val="21"/>
        </w:rPr>
        <w:t>projects. An accreditation</w:t>
      </w:r>
      <w:r w:rsidR="00C761D5" w:rsidRPr="00155241">
        <w:rPr>
          <w:rFonts w:asciiTheme="minorHAnsi" w:hAnsiTheme="minorHAnsi" w:cstheme="minorHAnsi"/>
          <w:sz w:val="21"/>
        </w:rPr>
        <w:t xml:space="preserve"> scheme for multiple benefits (</w:t>
      </w:r>
      <w:r w:rsidR="00C261E2" w:rsidRPr="00155241">
        <w:rPr>
          <w:rFonts w:asciiTheme="minorHAnsi" w:hAnsiTheme="minorHAnsi" w:cstheme="minorHAnsi"/>
          <w:sz w:val="21"/>
        </w:rPr>
        <w:fldChar w:fldCharType="begin"/>
      </w:r>
      <w:r w:rsidR="00C261E2" w:rsidRPr="00155241">
        <w:rPr>
          <w:rFonts w:asciiTheme="minorHAnsi" w:hAnsiTheme="minorHAnsi" w:cstheme="minorHAnsi"/>
          <w:sz w:val="21"/>
        </w:rPr>
        <w:instrText xml:space="preserve"> REF _Ref505605631 \r \h </w:instrText>
      </w:r>
      <w:r w:rsidR="00021A9E" w:rsidRPr="00155241">
        <w:rPr>
          <w:rFonts w:asciiTheme="minorHAnsi" w:hAnsiTheme="minorHAnsi" w:cstheme="minorHAnsi"/>
          <w:sz w:val="21"/>
        </w:rPr>
        <w:instrText xml:space="preserve"> \* MERGEFORMAT </w:instrText>
      </w:r>
      <w:r w:rsidR="00C261E2" w:rsidRPr="00155241">
        <w:rPr>
          <w:rFonts w:asciiTheme="minorHAnsi" w:hAnsiTheme="minorHAnsi" w:cstheme="minorHAnsi"/>
          <w:sz w:val="21"/>
        </w:rPr>
      </w:r>
      <w:r w:rsidR="00C261E2" w:rsidRPr="00155241">
        <w:rPr>
          <w:rFonts w:asciiTheme="minorHAnsi" w:hAnsiTheme="minorHAnsi" w:cstheme="minorHAnsi"/>
          <w:sz w:val="21"/>
        </w:rPr>
        <w:fldChar w:fldCharType="separate"/>
      </w:r>
      <w:r w:rsidR="008F6996">
        <w:rPr>
          <w:rFonts w:asciiTheme="minorHAnsi" w:hAnsiTheme="minorHAnsi" w:cstheme="minorHAnsi"/>
          <w:sz w:val="21"/>
        </w:rPr>
        <w:t>R.9</w:t>
      </w:r>
      <w:r w:rsidR="00C261E2" w:rsidRPr="00155241">
        <w:rPr>
          <w:rFonts w:asciiTheme="minorHAnsi" w:hAnsiTheme="minorHAnsi" w:cstheme="minorHAnsi"/>
          <w:sz w:val="21"/>
        </w:rPr>
        <w:fldChar w:fldCharType="end"/>
      </w:r>
      <w:r w:rsidR="00C261E2" w:rsidRPr="00155241">
        <w:rPr>
          <w:rFonts w:asciiTheme="minorHAnsi" w:hAnsiTheme="minorHAnsi" w:cstheme="minorHAnsi"/>
          <w:sz w:val="21"/>
        </w:rPr>
        <w:t xml:space="preserve"> and </w:t>
      </w:r>
      <w:r w:rsidR="00C261E2" w:rsidRPr="00155241">
        <w:rPr>
          <w:rFonts w:asciiTheme="minorHAnsi" w:hAnsiTheme="minorHAnsi" w:cstheme="minorHAnsi"/>
          <w:sz w:val="21"/>
        </w:rPr>
        <w:fldChar w:fldCharType="begin"/>
      </w:r>
      <w:r w:rsidR="00C261E2" w:rsidRPr="00155241">
        <w:rPr>
          <w:rFonts w:asciiTheme="minorHAnsi" w:hAnsiTheme="minorHAnsi" w:cstheme="minorHAnsi"/>
          <w:sz w:val="21"/>
        </w:rPr>
        <w:instrText xml:space="preserve"> REF _Ref505605635 \r \h </w:instrText>
      </w:r>
      <w:r w:rsidR="00021A9E" w:rsidRPr="00155241">
        <w:rPr>
          <w:rFonts w:asciiTheme="minorHAnsi" w:hAnsiTheme="minorHAnsi" w:cstheme="minorHAnsi"/>
          <w:sz w:val="21"/>
        </w:rPr>
        <w:instrText xml:space="preserve"> \* MERGEFORMAT </w:instrText>
      </w:r>
      <w:r w:rsidR="00C261E2" w:rsidRPr="00155241">
        <w:rPr>
          <w:rFonts w:asciiTheme="minorHAnsi" w:hAnsiTheme="minorHAnsi" w:cstheme="minorHAnsi"/>
          <w:sz w:val="21"/>
        </w:rPr>
      </w:r>
      <w:r w:rsidR="00C261E2" w:rsidRPr="00155241">
        <w:rPr>
          <w:rFonts w:asciiTheme="minorHAnsi" w:hAnsiTheme="minorHAnsi" w:cstheme="minorHAnsi"/>
          <w:sz w:val="21"/>
        </w:rPr>
        <w:fldChar w:fldCharType="separate"/>
      </w:r>
      <w:r w:rsidR="008F6996">
        <w:rPr>
          <w:rFonts w:asciiTheme="minorHAnsi" w:hAnsiTheme="minorHAnsi" w:cstheme="minorHAnsi"/>
          <w:sz w:val="21"/>
        </w:rPr>
        <w:t>R.10</w:t>
      </w:r>
      <w:r w:rsidR="00C261E2" w:rsidRPr="00155241">
        <w:rPr>
          <w:rFonts w:asciiTheme="minorHAnsi" w:hAnsiTheme="minorHAnsi" w:cstheme="minorHAnsi"/>
          <w:sz w:val="21"/>
        </w:rPr>
        <w:fldChar w:fldCharType="end"/>
      </w:r>
      <w:r w:rsidR="00C761D5" w:rsidRPr="00155241">
        <w:rPr>
          <w:rFonts w:asciiTheme="minorHAnsi" w:hAnsiTheme="minorHAnsi" w:cstheme="minorHAnsi"/>
          <w:sz w:val="21"/>
        </w:rPr>
        <w:t>) could better value social, cultural and biodiversity outcomes</w:t>
      </w:r>
      <w:r w:rsidR="00276F9C" w:rsidRPr="00155241">
        <w:rPr>
          <w:rFonts w:asciiTheme="minorHAnsi" w:hAnsiTheme="minorHAnsi" w:cstheme="minorHAnsi"/>
          <w:sz w:val="21"/>
        </w:rPr>
        <w:t xml:space="preserve"> and could result in </w:t>
      </w:r>
      <w:r w:rsidR="004D7BFF" w:rsidRPr="00155241">
        <w:rPr>
          <w:rFonts w:asciiTheme="minorHAnsi" w:hAnsiTheme="minorHAnsi" w:cstheme="minorHAnsi"/>
          <w:sz w:val="21"/>
        </w:rPr>
        <w:t>greater returns</w:t>
      </w:r>
      <w:r w:rsidR="00276F9C" w:rsidRPr="00155241">
        <w:rPr>
          <w:rFonts w:asciiTheme="minorHAnsi" w:hAnsiTheme="minorHAnsi" w:cstheme="minorHAnsi"/>
          <w:sz w:val="21"/>
        </w:rPr>
        <w:t xml:space="preserve"> for ACCUs with </w:t>
      </w:r>
      <w:r w:rsidR="0021311B" w:rsidRPr="00155241">
        <w:rPr>
          <w:rFonts w:asciiTheme="minorHAnsi" w:hAnsiTheme="minorHAnsi" w:cstheme="minorHAnsi"/>
          <w:sz w:val="21"/>
        </w:rPr>
        <w:t xml:space="preserve">multiple </w:t>
      </w:r>
      <w:r w:rsidR="00276F9C" w:rsidRPr="00155241">
        <w:rPr>
          <w:rFonts w:asciiTheme="minorHAnsi" w:hAnsiTheme="minorHAnsi" w:cstheme="minorHAnsi"/>
          <w:sz w:val="21"/>
        </w:rPr>
        <w:t>benefits accreditation</w:t>
      </w:r>
      <w:r w:rsidR="00C761D5" w:rsidRPr="00155241">
        <w:rPr>
          <w:rFonts w:asciiTheme="minorHAnsi" w:hAnsiTheme="minorHAnsi" w:cstheme="minorHAnsi"/>
          <w:sz w:val="21"/>
        </w:rPr>
        <w:t xml:space="preserve">. </w:t>
      </w:r>
      <w:r w:rsidR="006E02A4" w:rsidRPr="00155241">
        <w:rPr>
          <w:rFonts w:asciiTheme="minorHAnsi" w:hAnsiTheme="minorHAnsi" w:cstheme="minorHAnsi"/>
          <w:sz w:val="21"/>
        </w:rPr>
        <w:t xml:space="preserve">The Authority considered Indigenous participation in the ERF as part of the ERF </w:t>
      </w:r>
      <w:r w:rsidR="00751804">
        <w:rPr>
          <w:rFonts w:asciiTheme="minorHAnsi" w:hAnsiTheme="minorHAnsi" w:cstheme="minorHAnsi"/>
          <w:sz w:val="21"/>
        </w:rPr>
        <w:t>r</w:t>
      </w:r>
      <w:r w:rsidR="006E02A4" w:rsidRPr="00155241">
        <w:rPr>
          <w:rFonts w:asciiTheme="minorHAnsi" w:hAnsiTheme="minorHAnsi" w:cstheme="minorHAnsi"/>
          <w:sz w:val="21"/>
        </w:rPr>
        <w:t>eview (CC</w:t>
      </w:r>
      <w:r w:rsidR="00264545" w:rsidRPr="00155241">
        <w:rPr>
          <w:rFonts w:asciiTheme="minorHAnsi" w:hAnsiTheme="minorHAnsi" w:cstheme="minorHAnsi"/>
          <w:sz w:val="21"/>
        </w:rPr>
        <w:t>A 2017b</w:t>
      </w:r>
      <w:r w:rsidR="006E02A4" w:rsidRPr="00155241">
        <w:rPr>
          <w:rFonts w:asciiTheme="minorHAnsi" w:hAnsiTheme="minorHAnsi" w:cstheme="minorHAnsi"/>
          <w:sz w:val="21"/>
        </w:rPr>
        <w:t xml:space="preserve">). The Authority made recommendations to improve engagement with </w:t>
      </w:r>
      <w:r w:rsidR="00F503C8" w:rsidRPr="00155241">
        <w:rPr>
          <w:rFonts w:asciiTheme="minorHAnsi" w:hAnsiTheme="minorHAnsi" w:cstheme="minorHAnsi"/>
          <w:sz w:val="21"/>
        </w:rPr>
        <w:t>I</w:t>
      </w:r>
      <w:r w:rsidR="006E02A4" w:rsidRPr="00155241">
        <w:rPr>
          <w:rFonts w:asciiTheme="minorHAnsi" w:hAnsiTheme="minorHAnsi" w:cstheme="minorHAnsi"/>
          <w:sz w:val="21"/>
        </w:rPr>
        <w:t>ndigenous communities</w:t>
      </w:r>
      <w:r w:rsidR="00F503C8" w:rsidRPr="00155241">
        <w:rPr>
          <w:rFonts w:asciiTheme="minorHAnsi" w:hAnsiTheme="minorHAnsi" w:cstheme="minorHAnsi"/>
          <w:sz w:val="21"/>
        </w:rPr>
        <w:t xml:space="preserve"> </w:t>
      </w:r>
      <w:r w:rsidR="00194C17" w:rsidRPr="00155241">
        <w:rPr>
          <w:rFonts w:asciiTheme="minorHAnsi" w:hAnsiTheme="minorHAnsi" w:cstheme="minorHAnsi"/>
          <w:sz w:val="21"/>
        </w:rPr>
        <w:t>when projects are registered</w:t>
      </w:r>
      <w:r w:rsidR="000F2898" w:rsidRPr="00155241">
        <w:rPr>
          <w:rFonts w:asciiTheme="minorHAnsi" w:hAnsiTheme="minorHAnsi" w:cstheme="minorHAnsi"/>
          <w:sz w:val="21"/>
        </w:rPr>
        <w:t xml:space="preserve"> to help ensure that </w:t>
      </w:r>
      <w:r w:rsidR="00AE4A08" w:rsidRPr="00155241">
        <w:rPr>
          <w:rFonts w:asciiTheme="minorHAnsi" w:hAnsiTheme="minorHAnsi" w:cstheme="minorHAnsi"/>
          <w:sz w:val="21"/>
        </w:rPr>
        <w:t>I</w:t>
      </w:r>
      <w:r w:rsidR="000F2898" w:rsidRPr="00155241">
        <w:rPr>
          <w:rFonts w:asciiTheme="minorHAnsi" w:hAnsiTheme="minorHAnsi" w:cstheme="minorHAnsi"/>
          <w:sz w:val="21"/>
        </w:rPr>
        <w:t>ndigenous communities can reap benefits from ERF projects.</w:t>
      </w:r>
    </w:p>
    <w:p w14:paraId="484945C6" w14:textId="2A399AEE" w:rsidR="006E02A4" w:rsidRPr="00155241" w:rsidRDefault="00996198" w:rsidP="00C22BF1">
      <w:pPr>
        <w:pStyle w:val="Bodytext0"/>
        <w:rPr>
          <w:rFonts w:asciiTheme="minorHAnsi" w:hAnsiTheme="minorHAnsi" w:cstheme="minorHAnsi"/>
          <w:sz w:val="21"/>
        </w:rPr>
      </w:pPr>
      <w:r w:rsidRPr="00155241">
        <w:rPr>
          <w:rFonts w:asciiTheme="minorHAnsi" w:hAnsiTheme="minorHAnsi" w:cstheme="minorHAnsi"/>
          <w:sz w:val="21"/>
        </w:rPr>
        <w:t xml:space="preserve">In its submission </w:t>
      </w:r>
      <w:r w:rsidR="008B5852">
        <w:rPr>
          <w:rFonts w:asciiTheme="minorHAnsi" w:hAnsiTheme="minorHAnsi" w:cstheme="minorHAnsi"/>
          <w:sz w:val="21"/>
        </w:rPr>
        <w:t>on</w:t>
      </w:r>
      <w:r w:rsidR="00A32219" w:rsidRPr="00155241">
        <w:rPr>
          <w:rFonts w:asciiTheme="minorHAnsi" w:hAnsiTheme="minorHAnsi" w:cstheme="minorHAnsi"/>
          <w:sz w:val="21"/>
        </w:rPr>
        <w:t xml:space="preserve"> this research project </w:t>
      </w:r>
      <w:r w:rsidRPr="00155241">
        <w:rPr>
          <w:rFonts w:asciiTheme="minorHAnsi" w:hAnsiTheme="minorHAnsi" w:cstheme="minorHAnsi"/>
          <w:sz w:val="21"/>
        </w:rPr>
        <w:t xml:space="preserve">the </w:t>
      </w:r>
      <w:r w:rsidR="00C22BF1" w:rsidRPr="00155241">
        <w:rPr>
          <w:rFonts w:asciiTheme="minorHAnsi" w:hAnsiTheme="minorHAnsi" w:cstheme="minorHAnsi"/>
          <w:sz w:val="21"/>
        </w:rPr>
        <w:t>Queensland Government</w:t>
      </w:r>
      <w:r w:rsidR="008B5852">
        <w:rPr>
          <w:rFonts w:asciiTheme="minorHAnsi" w:hAnsiTheme="minorHAnsi" w:cstheme="minorHAnsi"/>
          <w:sz w:val="21"/>
        </w:rPr>
        <w:t xml:space="preserve"> Department of Environment and Heritage Protection</w:t>
      </w:r>
      <w:r w:rsidR="00C22BF1" w:rsidRPr="00155241">
        <w:rPr>
          <w:rFonts w:asciiTheme="minorHAnsi" w:hAnsiTheme="minorHAnsi" w:cstheme="minorHAnsi"/>
          <w:sz w:val="21"/>
        </w:rPr>
        <w:t xml:space="preserve"> notes that $3 million of its $8.4 million CarbonPlus Fund </w:t>
      </w:r>
      <w:r w:rsidR="00AE4A08" w:rsidRPr="00155241">
        <w:rPr>
          <w:rFonts w:asciiTheme="minorHAnsi" w:hAnsiTheme="minorHAnsi" w:cstheme="minorHAnsi"/>
          <w:sz w:val="21"/>
        </w:rPr>
        <w:t>‘</w:t>
      </w:r>
      <w:r w:rsidR="00C22BF1" w:rsidRPr="00155241">
        <w:rPr>
          <w:rFonts w:asciiTheme="minorHAnsi" w:hAnsiTheme="minorHAnsi" w:cstheme="minorHAnsi"/>
          <w:sz w:val="21"/>
        </w:rPr>
        <w:t xml:space="preserve">has been allocated </w:t>
      </w:r>
      <w:r w:rsidR="008B5852">
        <w:rPr>
          <w:rFonts w:asciiTheme="minorHAnsi" w:hAnsiTheme="minorHAnsi" w:cstheme="minorHAnsi"/>
          <w:sz w:val="21"/>
        </w:rPr>
        <w:t>for</w:t>
      </w:r>
      <w:r w:rsidR="00C22BF1" w:rsidRPr="00155241">
        <w:rPr>
          <w:rFonts w:asciiTheme="minorHAnsi" w:hAnsiTheme="minorHAnsi" w:cstheme="minorHAnsi"/>
          <w:sz w:val="21"/>
        </w:rPr>
        <w:t xml:space="preserve"> capacity building services that will enable greater participation by Aboriginal landholders in carbon </w:t>
      </w:r>
      <w:r w:rsidR="00AE4A08" w:rsidRPr="00155241">
        <w:rPr>
          <w:rFonts w:asciiTheme="minorHAnsi" w:hAnsiTheme="minorHAnsi" w:cstheme="minorHAnsi"/>
          <w:sz w:val="21"/>
        </w:rPr>
        <w:t>markets’</w:t>
      </w:r>
      <w:r w:rsidR="008D7178" w:rsidRPr="00155241">
        <w:rPr>
          <w:rFonts w:asciiTheme="minorHAnsi" w:hAnsiTheme="minorHAnsi" w:cstheme="minorHAnsi"/>
          <w:sz w:val="21"/>
        </w:rPr>
        <w:t xml:space="preserve"> (p</w:t>
      </w:r>
      <w:r w:rsidR="00363935">
        <w:rPr>
          <w:rFonts w:asciiTheme="minorHAnsi" w:hAnsiTheme="minorHAnsi" w:cstheme="minorHAnsi"/>
          <w:sz w:val="21"/>
        </w:rPr>
        <w:t xml:space="preserve"> </w:t>
      </w:r>
      <w:r w:rsidR="000F5C89">
        <w:rPr>
          <w:rFonts w:asciiTheme="minorHAnsi" w:hAnsiTheme="minorHAnsi" w:cstheme="minorHAnsi"/>
          <w:sz w:val="21"/>
        </w:rPr>
        <w:t>7</w:t>
      </w:r>
      <w:r w:rsidR="008D7178" w:rsidRPr="00155241">
        <w:rPr>
          <w:rFonts w:asciiTheme="minorHAnsi" w:hAnsiTheme="minorHAnsi" w:cstheme="minorHAnsi"/>
          <w:sz w:val="21"/>
        </w:rPr>
        <w:t>)</w:t>
      </w:r>
      <w:r w:rsidR="00C22BF1" w:rsidRPr="00155241">
        <w:rPr>
          <w:rFonts w:asciiTheme="minorHAnsi" w:hAnsiTheme="minorHAnsi" w:cstheme="minorHAnsi"/>
          <w:sz w:val="21"/>
        </w:rPr>
        <w:t xml:space="preserve">. </w:t>
      </w:r>
      <w:r w:rsidR="005532F7" w:rsidRPr="00155241">
        <w:rPr>
          <w:rFonts w:asciiTheme="minorHAnsi" w:hAnsiTheme="minorHAnsi" w:cstheme="minorHAnsi"/>
          <w:sz w:val="21"/>
        </w:rPr>
        <w:t xml:space="preserve">This </w:t>
      </w:r>
      <w:r w:rsidR="0021311B" w:rsidRPr="00155241">
        <w:rPr>
          <w:rFonts w:asciiTheme="minorHAnsi" w:hAnsiTheme="minorHAnsi" w:cstheme="minorHAnsi"/>
          <w:sz w:val="21"/>
        </w:rPr>
        <w:t xml:space="preserve">investment aims to support a multiple </w:t>
      </w:r>
      <w:r w:rsidR="005532F7" w:rsidRPr="00155241">
        <w:rPr>
          <w:rFonts w:asciiTheme="minorHAnsi" w:hAnsiTheme="minorHAnsi" w:cstheme="minorHAnsi"/>
          <w:sz w:val="21"/>
        </w:rPr>
        <w:t xml:space="preserve">benefit certification scheme, an investment fund and marketing for carbon credits </w:t>
      </w:r>
      <w:r w:rsidR="0021311B" w:rsidRPr="00155241">
        <w:rPr>
          <w:rFonts w:asciiTheme="minorHAnsi" w:hAnsiTheme="minorHAnsi" w:cstheme="minorHAnsi"/>
          <w:sz w:val="21"/>
        </w:rPr>
        <w:t xml:space="preserve">that deliver multiple </w:t>
      </w:r>
      <w:r w:rsidR="005532F7" w:rsidRPr="00155241">
        <w:rPr>
          <w:rFonts w:asciiTheme="minorHAnsi" w:hAnsiTheme="minorHAnsi" w:cstheme="minorHAnsi"/>
          <w:sz w:val="21"/>
        </w:rPr>
        <w:t>benefits a</w:t>
      </w:r>
      <w:r w:rsidR="00232846" w:rsidRPr="00155241">
        <w:rPr>
          <w:rFonts w:asciiTheme="minorHAnsi" w:hAnsiTheme="minorHAnsi" w:cstheme="minorHAnsi"/>
          <w:sz w:val="21"/>
        </w:rPr>
        <w:t xml:space="preserve">s well as </w:t>
      </w:r>
      <w:r w:rsidR="005532F7" w:rsidRPr="00155241">
        <w:rPr>
          <w:rFonts w:asciiTheme="minorHAnsi" w:hAnsiTheme="minorHAnsi" w:cstheme="minorHAnsi"/>
          <w:sz w:val="21"/>
        </w:rPr>
        <w:t xml:space="preserve">a training course in carbon farming (Aboriginal </w:t>
      </w:r>
      <w:r w:rsidR="00F503C8" w:rsidRPr="00155241">
        <w:rPr>
          <w:rFonts w:asciiTheme="minorHAnsi" w:hAnsiTheme="minorHAnsi" w:cstheme="minorHAnsi"/>
          <w:sz w:val="21"/>
        </w:rPr>
        <w:t>C</w:t>
      </w:r>
      <w:r w:rsidR="005532F7" w:rsidRPr="00155241">
        <w:rPr>
          <w:rFonts w:asciiTheme="minorHAnsi" w:hAnsiTheme="minorHAnsi" w:cstheme="minorHAnsi"/>
          <w:sz w:val="21"/>
        </w:rPr>
        <w:t xml:space="preserve">arbon </w:t>
      </w:r>
      <w:r w:rsidR="00F503C8" w:rsidRPr="00155241">
        <w:rPr>
          <w:rFonts w:asciiTheme="minorHAnsi" w:hAnsiTheme="minorHAnsi" w:cstheme="minorHAnsi"/>
          <w:sz w:val="21"/>
        </w:rPr>
        <w:t>F</w:t>
      </w:r>
      <w:r w:rsidR="005532F7" w:rsidRPr="00155241">
        <w:rPr>
          <w:rFonts w:asciiTheme="minorHAnsi" w:hAnsiTheme="minorHAnsi" w:cstheme="minorHAnsi"/>
          <w:sz w:val="21"/>
        </w:rPr>
        <w:t>und, submission on the 2017 review of climate policies).</w:t>
      </w:r>
      <w:r w:rsidR="00C22BF1" w:rsidRPr="00155241">
        <w:rPr>
          <w:rFonts w:asciiTheme="minorHAnsi" w:hAnsiTheme="minorHAnsi" w:cstheme="minorHAnsi"/>
          <w:sz w:val="21"/>
        </w:rPr>
        <w:t xml:space="preserve">The Authority </w:t>
      </w:r>
      <w:r w:rsidR="005532F7" w:rsidRPr="00155241">
        <w:rPr>
          <w:rFonts w:asciiTheme="minorHAnsi" w:hAnsiTheme="minorHAnsi" w:cstheme="minorHAnsi"/>
          <w:color w:val="000000"/>
          <w:sz w:val="21"/>
        </w:rPr>
        <w:t xml:space="preserve">recommends the Australian Government support </w:t>
      </w:r>
      <w:r w:rsidR="00D60646" w:rsidRPr="00155241">
        <w:rPr>
          <w:rFonts w:asciiTheme="minorHAnsi" w:hAnsiTheme="minorHAnsi" w:cstheme="minorHAnsi"/>
          <w:color w:val="000000"/>
          <w:sz w:val="21"/>
        </w:rPr>
        <w:t>such</w:t>
      </w:r>
      <w:r w:rsidR="005532F7" w:rsidRPr="00155241">
        <w:rPr>
          <w:rFonts w:asciiTheme="minorHAnsi" w:hAnsiTheme="minorHAnsi" w:cstheme="minorHAnsi"/>
          <w:color w:val="000000"/>
          <w:sz w:val="21"/>
        </w:rPr>
        <w:t xml:space="preserve"> initiatives by </w:t>
      </w:r>
      <w:r w:rsidR="00D60646" w:rsidRPr="00155241">
        <w:rPr>
          <w:rFonts w:asciiTheme="minorHAnsi" w:hAnsiTheme="minorHAnsi" w:cstheme="minorHAnsi"/>
          <w:color w:val="000000"/>
          <w:sz w:val="21"/>
        </w:rPr>
        <w:t>I</w:t>
      </w:r>
      <w:r w:rsidR="005532F7" w:rsidRPr="00155241">
        <w:rPr>
          <w:rFonts w:asciiTheme="minorHAnsi" w:hAnsiTheme="minorHAnsi" w:cstheme="minorHAnsi"/>
          <w:color w:val="000000"/>
          <w:sz w:val="21"/>
        </w:rPr>
        <w:t>ndigenous communities to develop</w:t>
      </w:r>
      <w:r w:rsidR="00276F9C" w:rsidRPr="00155241">
        <w:rPr>
          <w:rFonts w:asciiTheme="minorHAnsi" w:hAnsiTheme="minorHAnsi" w:cstheme="minorHAnsi"/>
          <w:color w:val="000000"/>
          <w:sz w:val="21"/>
        </w:rPr>
        <w:t xml:space="preserve"> markets for multiple benefits</w:t>
      </w:r>
      <w:r w:rsidR="005532F7" w:rsidRPr="00155241">
        <w:rPr>
          <w:rFonts w:asciiTheme="minorHAnsi" w:hAnsiTheme="minorHAnsi" w:cstheme="minorHAnsi"/>
          <w:color w:val="000000"/>
          <w:sz w:val="21"/>
        </w:rPr>
        <w:t xml:space="preserve"> by engaging with these groups in the development of a multiple benefit accreditation scheme (R.</w:t>
      </w:r>
      <w:r w:rsidR="00AE4A08" w:rsidRPr="00155241">
        <w:rPr>
          <w:rFonts w:asciiTheme="minorHAnsi" w:hAnsiTheme="minorHAnsi" w:cstheme="minorHAnsi"/>
          <w:color w:val="000000"/>
          <w:sz w:val="21"/>
        </w:rPr>
        <w:t>9</w:t>
      </w:r>
      <w:r w:rsidR="005532F7" w:rsidRPr="00155241">
        <w:rPr>
          <w:rFonts w:asciiTheme="minorHAnsi" w:hAnsiTheme="minorHAnsi" w:cstheme="minorHAnsi"/>
          <w:color w:val="000000"/>
          <w:sz w:val="21"/>
        </w:rPr>
        <w:t xml:space="preserve"> and R.</w:t>
      </w:r>
      <w:r w:rsidR="00AE4A08" w:rsidRPr="00155241">
        <w:rPr>
          <w:rFonts w:asciiTheme="minorHAnsi" w:hAnsiTheme="minorHAnsi" w:cstheme="minorHAnsi"/>
          <w:color w:val="000000"/>
          <w:sz w:val="21"/>
        </w:rPr>
        <w:t>10</w:t>
      </w:r>
      <w:r w:rsidR="005532F7" w:rsidRPr="00155241">
        <w:rPr>
          <w:rFonts w:asciiTheme="minorHAnsi" w:hAnsiTheme="minorHAnsi" w:cstheme="minorHAnsi"/>
          <w:color w:val="000000"/>
          <w:sz w:val="21"/>
        </w:rPr>
        <w:t xml:space="preserve">). </w:t>
      </w:r>
      <w:r w:rsidR="00F418E2" w:rsidRPr="00155241">
        <w:rPr>
          <w:rFonts w:asciiTheme="minorHAnsi" w:hAnsiTheme="minorHAnsi" w:cstheme="minorHAnsi"/>
          <w:color w:val="000000"/>
          <w:sz w:val="21"/>
        </w:rPr>
        <w:t>The Authority also</w:t>
      </w:r>
      <w:r w:rsidR="00F418E2" w:rsidRPr="00155241">
        <w:rPr>
          <w:rFonts w:asciiTheme="minorHAnsi" w:hAnsiTheme="minorHAnsi" w:cstheme="minorHAnsi"/>
          <w:b/>
          <w:color w:val="000000"/>
          <w:sz w:val="21"/>
        </w:rPr>
        <w:t xml:space="preserve"> </w:t>
      </w:r>
      <w:r w:rsidR="00276F9C" w:rsidRPr="00155241">
        <w:rPr>
          <w:rFonts w:asciiTheme="minorHAnsi" w:hAnsiTheme="minorHAnsi" w:cstheme="minorHAnsi"/>
          <w:sz w:val="21"/>
        </w:rPr>
        <w:t xml:space="preserve">encourages </w:t>
      </w:r>
      <w:r w:rsidR="00C22BF1" w:rsidRPr="00155241">
        <w:rPr>
          <w:rFonts w:asciiTheme="minorHAnsi" w:hAnsiTheme="minorHAnsi" w:cstheme="minorHAnsi"/>
          <w:sz w:val="21"/>
        </w:rPr>
        <w:t xml:space="preserve">the Australian Government </w:t>
      </w:r>
      <w:r w:rsidR="00276F9C" w:rsidRPr="00155241">
        <w:rPr>
          <w:rFonts w:asciiTheme="minorHAnsi" w:hAnsiTheme="minorHAnsi" w:cstheme="minorHAnsi"/>
          <w:sz w:val="21"/>
        </w:rPr>
        <w:t xml:space="preserve">to </w:t>
      </w:r>
      <w:r w:rsidR="00C22BF1" w:rsidRPr="00155241">
        <w:rPr>
          <w:rFonts w:asciiTheme="minorHAnsi" w:hAnsiTheme="minorHAnsi" w:cstheme="minorHAnsi"/>
          <w:sz w:val="21"/>
        </w:rPr>
        <w:t>consider what further resources would be needed to ensure Indigenous communities are able to engage effectively in any new multiple benefit markets.</w:t>
      </w:r>
    </w:p>
    <w:tbl>
      <w:tblPr>
        <w:tblStyle w:val="TableGrid"/>
        <w:tblW w:w="0" w:type="auto"/>
        <w:tblLook w:val="04A0" w:firstRow="1" w:lastRow="0" w:firstColumn="1" w:lastColumn="0" w:noHBand="0" w:noVBand="1"/>
      </w:tblPr>
      <w:tblGrid>
        <w:gridCol w:w="9629"/>
      </w:tblGrid>
      <w:tr w:rsidR="005843E5" w:rsidRPr="00155241" w14:paraId="0CD3486B" w14:textId="77777777" w:rsidTr="002F1EBB">
        <w:tc>
          <w:tcPr>
            <w:tcW w:w="9629" w:type="dxa"/>
            <w:tcBorders>
              <w:top w:val="nil"/>
              <w:left w:val="nil"/>
              <w:bottom w:val="nil"/>
              <w:right w:val="nil"/>
            </w:tcBorders>
            <w:shd w:val="clear" w:color="auto" w:fill="D4EBF4" w:themeFill="accent1" w:themeFillTint="33"/>
            <w:tcMar>
              <w:top w:w="170" w:type="dxa"/>
              <w:left w:w="284" w:type="dxa"/>
              <w:bottom w:w="170" w:type="dxa"/>
              <w:right w:w="284" w:type="dxa"/>
            </w:tcMar>
          </w:tcPr>
          <w:p w14:paraId="3E069F16" w14:textId="77777777" w:rsidR="005843E5" w:rsidRPr="00155241" w:rsidRDefault="005843E5" w:rsidP="005843E5">
            <w:pPr>
              <w:pStyle w:val="Recheading"/>
              <w:rPr>
                <w:rFonts w:asciiTheme="minorHAnsi" w:hAnsiTheme="minorHAnsi" w:cstheme="minorHAnsi"/>
              </w:rPr>
            </w:pPr>
            <w:r w:rsidRPr="00155241">
              <w:rPr>
                <w:rFonts w:asciiTheme="minorHAnsi" w:hAnsiTheme="minorHAnsi" w:cstheme="minorHAnsi"/>
              </w:rPr>
              <w:t xml:space="preserve">Recommendation </w:t>
            </w:r>
          </w:p>
          <w:p w14:paraId="1F11E6E3" w14:textId="544CBB24" w:rsidR="005843E5" w:rsidRPr="00155241" w:rsidRDefault="005843E5" w:rsidP="00952B80">
            <w:pPr>
              <w:pStyle w:val="Recommendation"/>
              <w:rPr>
                <w:rFonts w:asciiTheme="minorHAnsi" w:hAnsiTheme="minorHAnsi" w:cstheme="minorHAnsi"/>
                <w:sz w:val="21"/>
                <w:szCs w:val="21"/>
              </w:rPr>
            </w:pPr>
            <w:r w:rsidRPr="00155241">
              <w:rPr>
                <w:rFonts w:asciiTheme="minorHAnsi" w:hAnsiTheme="minorHAnsi" w:cstheme="minorHAnsi"/>
                <w:sz w:val="21"/>
                <w:szCs w:val="21"/>
              </w:rPr>
              <w:t xml:space="preserve">The Authority encourages the Australian Government to </w:t>
            </w:r>
            <w:r w:rsidR="00952B80">
              <w:rPr>
                <w:rFonts w:asciiTheme="minorHAnsi" w:hAnsiTheme="minorHAnsi" w:cstheme="minorHAnsi"/>
                <w:sz w:val="21"/>
                <w:szCs w:val="21"/>
              </w:rPr>
              <w:t>support</w:t>
            </w:r>
            <w:r w:rsidR="00952B80" w:rsidRPr="00155241">
              <w:rPr>
                <w:rFonts w:asciiTheme="minorHAnsi" w:hAnsiTheme="minorHAnsi" w:cstheme="minorHAnsi"/>
                <w:sz w:val="21"/>
                <w:szCs w:val="21"/>
              </w:rPr>
              <w:t xml:space="preserve"> </w:t>
            </w:r>
            <w:r w:rsidRPr="00155241">
              <w:rPr>
                <w:rFonts w:asciiTheme="minorHAnsi" w:hAnsiTheme="minorHAnsi" w:cstheme="minorHAnsi"/>
                <w:sz w:val="21"/>
                <w:szCs w:val="21"/>
              </w:rPr>
              <w:t xml:space="preserve">Indigenous communities in their efforts to find new markets for </w:t>
            </w:r>
            <w:r w:rsidR="009F2143" w:rsidRPr="00155241">
              <w:rPr>
                <w:rFonts w:asciiTheme="minorHAnsi" w:hAnsiTheme="minorHAnsi" w:cstheme="minorHAnsi"/>
                <w:sz w:val="21"/>
                <w:szCs w:val="21"/>
              </w:rPr>
              <w:t xml:space="preserve">genuine </w:t>
            </w:r>
            <w:r w:rsidRPr="00155241">
              <w:rPr>
                <w:rFonts w:asciiTheme="minorHAnsi" w:hAnsiTheme="minorHAnsi" w:cstheme="minorHAnsi"/>
                <w:sz w:val="21"/>
                <w:szCs w:val="21"/>
              </w:rPr>
              <w:t>multiple benefits for Emissions Reduction Fund projects.</w:t>
            </w:r>
          </w:p>
        </w:tc>
      </w:tr>
    </w:tbl>
    <w:p w14:paraId="12BE1801" w14:textId="1A8B7BC5" w:rsidR="009E4B7F" w:rsidRPr="00155241" w:rsidRDefault="009E4B7F" w:rsidP="009F63F0">
      <w:pPr>
        <w:spacing w:after="200" w:line="276" w:lineRule="auto"/>
        <w:rPr>
          <w:rFonts w:asciiTheme="minorHAnsi" w:eastAsia="MS Gothic" w:hAnsiTheme="minorHAnsi" w:cstheme="minorHAnsi"/>
          <w:b/>
          <w:color w:val="000000"/>
        </w:rPr>
      </w:pPr>
    </w:p>
    <w:p w14:paraId="580E1FE8" w14:textId="77777777" w:rsidR="00576A4B" w:rsidRPr="00155241" w:rsidRDefault="00576A4B" w:rsidP="00656B05">
      <w:pPr>
        <w:pStyle w:val="Bodytext0"/>
        <w:rPr>
          <w:rFonts w:asciiTheme="minorHAnsi" w:hAnsiTheme="minorHAnsi" w:cstheme="minorHAnsi"/>
          <w:sz w:val="21"/>
        </w:rPr>
        <w:sectPr w:rsidR="00576A4B" w:rsidRPr="00155241" w:rsidSect="00041493">
          <w:headerReference w:type="even" r:id="rId43"/>
          <w:pgSz w:w="11907" w:h="16840" w:code="9"/>
          <w:pgMar w:top="1418" w:right="1077" w:bottom="851" w:left="1077" w:header="850" w:footer="720" w:gutter="0"/>
          <w:pgNumType w:chapStyle="1" w:chapSep="emDash"/>
          <w:cols w:space="720"/>
          <w:docGrid w:linePitch="360"/>
        </w:sectPr>
      </w:pPr>
    </w:p>
    <w:p w14:paraId="21ABA745" w14:textId="535FCB31" w:rsidR="009E4B7F" w:rsidRPr="00155241" w:rsidRDefault="0070283A" w:rsidP="0092196F">
      <w:pPr>
        <w:pStyle w:val="Heading1SB"/>
        <w:jc w:val="left"/>
        <w:rPr>
          <w:rFonts w:asciiTheme="minorHAnsi" w:hAnsiTheme="minorHAnsi" w:cstheme="minorHAnsi"/>
        </w:rPr>
      </w:pPr>
      <w:bookmarkStart w:id="235" w:name="_Toc512583924"/>
      <w:r w:rsidRPr="00155241">
        <w:rPr>
          <w:rFonts w:asciiTheme="minorHAnsi" w:hAnsiTheme="minorHAnsi" w:cstheme="minorHAnsi"/>
        </w:rPr>
        <w:t>I</w:t>
      </w:r>
      <w:r w:rsidR="009E4B7F" w:rsidRPr="00155241">
        <w:rPr>
          <w:rFonts w:asciiTheme="minorHAnsi" w:hAnsiTheme="minorHAnsi" w:cstheme="minorHAnsi"/>
        </w:rPr>
        <w:t xml:space="preserve">mproving </w:t>
      </w:r>
      <w:r w:rsidR="00404B67" w:rsidRPr="00155241">
        <w:rPr>
          <w:rFonts w:asciiTheme="minorHAnsi" w:hAnsiTheme="minorHAnsi" w:cstheme="minorHAnsi"/>
        </w:rPr>
        <w:t>o</w:t>
      </w:r>
      <w:r w:rsidR="009E4B7F" w:rsidRPr="00155241">
        <w:rPr>
          <w:rFonts w:asciiTheme="minorHAnsi" w:hAnsiTheme="minorHAnsi" w:cstheme="minorHAnsi"/>
        </w:rPr>
        <w:t>n-farm profitability</w:t>
      </w:r>
      <w:bookmarkEnd w:id="235"/>
      <w:r w:rsidR="009E4B7F" w:rsidRPr="00155241">
        <w:rPr>
          <w:rFonts w:asciiTheme="minorHAnsi" w:hAnsiTheme="minorHAnsi" w:cstheme="minorHAnsi"/>
        </w:rPr>
        <w:t xml:space="preserve"> </w:t>
      </w:r>
    </w:p>
    <w:p w14:paraId="513CD1CA" w14:textId="095E29D6" w:rsidR="002E2612" w:rsidRPr="00155241" w:rsidRDefault="00CB3E2E" w:rsidP="00CB3E2E">
      <w:pPr>
        <w:pStyle w:val="Bodytext0"/>
        <w:rPr>
          <w:rFonts w:asciiTheme="minorHAnsi" w:hAnsiTheme="minorHAnsi" w:cstheme="minorHAnsi"/>
          <w:sz w:val="21"/>
        </w:rPr>
      </w:pPr>
      <w:r w:rsidRPr="00155241">
        <w:rPr>
          <w:rFonts w:asciiTheme="minorHAnsi" w:hAnsiTheme="minorHAnsi" w:cstheme="minorHAnsi"/>
          <w:sz w:val="21"/>
        </w:rPr>
        <w:t xml:space="preserve">The effective implementation and integration of policies that reduce agricultural emissions and enhance </w:t>
      </w:r>
      <w:r w:rsidR="00841794">
        <w:rPr>
          <w:rFonts w:asciiTheme="minorHAnsi" w:hAnsiTheme="minorHAnsi" w:cstheme="minorHAnsi"/>
          <w:sz w:val="21"/>
        </w:rPr>
        <w:t>n</w:t>
      </w:r>
      <w:r w:rsidR="00F1050A">
        <w:rPr>
          <w:rFonts w:asciiTheme="minorHAnsi" w:hAnsiTheme="minorHAnsi" w:cstheme="minorHAnsi"/>
          <w:sz w:val="21"/>
        </w:rPr>
        <w:t xml:space="preserve">atural </w:t>
      </w:r>
      <w:r w:rsidR="00841794">
        <w:rPr>
          <w:rFonts w:asciiTheme="minorHAnsi" w:hAnsiTheme="minorHAnsi" w:cstheme="minorHAnsi"/>
          <w:sz w:val="21"/>
        </w:rPr>
        <w:t>r</w:t>
      </w:r>
      <w:r w:rsidR="00F1050A">
        <w:rPr>
          <w:rFonts w:asciiTheme="minorHAnsi" w:hAnsiTheme="minorHAnsi" w:cstheme="minorHAnsi"/>
          <w:sz w:val="21"/>
        </w:rPr>
        <w:t xml:space="preserve">esource </w:t>
      </w:r>
      <w:r w:rsidR="00841794">
        <w:rPr>
          <w:rFonts w:asciiTheme="minorHAnsi" w:hAnsiTheme="minorHAnsi" w:cstheme="minorHAnsi"/>
          <w:sz w:val="21"/>
        </w:rPr>
        <w:t>m</w:t>
      </w:r>
      <w:r w:rsidR="00F1050A">
        <w:rPr>
          <w:rFonts w:asciiTheme="minorHAnsi" w:hAnsiTheme="minorHAnsi" w:cstheme="minorHAnsi"/>
          <w:sz w:val="21"/>
        </w:rPr>
        <w:t>anagement (</w:t>
      </w:r>
      <w:r w:rsidRPr="00155241">
        <w:rPr>
          <w:rFonts w:asciiTheme="minorHAnsi" w:hAnsiTheme="minorHAnsi" w:cstheme="minorHAnsi"/>
          <w:sz w:val="21"/>
        </w:rPr>
        <w:t>NRM</w:t>
      </w:r>
      <w:r w:rsidR="00F1050A">
        <w:rPr>
          <w:rFonts w:asciiTheme="minorHAnsi" w:hAnsiTheme="minorHAnsi" w:cstheme="minorHAnsi"/>
          <w:sz w:val="21"/>
        </w:rPr>
        <w:t>)</w:t>
      </w:r>
      <w:r w:rsidRPr="00155241">
        <w:rPr>
          <w:rFonts w:asciiTheme="minorHAnsi" w:hAnsiTheme="minorHAnsi" w:cstheme="minorHAnsi"/>
          <w:sz w:val="21"/>
        </w:rPr>
        <w:t xml:space="preserve"> outcomes can lead to improvements in on-farm productivity and profitability. </w:t>
      </w:r>
    </w:p>
    <w:p w14:paraId="2549166A" w14:textId="77777777" w:rsidR="002E2612" w:rsidRPr="00155241" w:rsidRDefault="002E2612" w:rsidP="00CB3E2E">
      <w:pPr>
        <w:pStyle w:val="Bodytext0"/>
        <w:rPr>
          <w:rFonts w:asciiTheme="minorHAnsi" w:hAnsiTheme="minorHAnsi" w:cstheme="minorHAnsi"/>
          <w:sz w:val="21"/>
        </w:rPr>
      </w:pPr>
      <w:r w:rsidRPr="00155241">
        <w:rPr>
          <w:rFonts w:asciiTheme="minorHAnsi" w:hAnsiTheme="minorHAnsi" w:cstheme="minorHAnsi"/>
          <w:sz w:val="21"/>
        </w:rPr>
        <w:t>This chapter seeks to explore how these win</w:t>
      </w:r>
      <w:r w:rsidR="00B54F4D" w:rsidRPr="00155241">
        <w:rPr>
          <w:rFonts w:asciiTheme="minorHAnsi" w:hAnsiTheme="minorHAnsi" w:cstheme="minorHAnsi"/>
          <w:sz w:val="21"/>
        </w:rPr>
        <w:t>-</w:t>
      </w:r>
      <w:r w:rsidRPr="00155241">
        <w:rPr>
          <w:rFonts w:asciiTheme="minorHAnsi" w:hAnsiTheme="minorHAnsi" w:cstheme="minorHAnsi"/>
          <w:sz w:val="21"/>
        </w:rPr>
        <w:t>win</w:t>
      </w:r>
      <w:r w:rsidR="00B54F4D" w:rsidRPr="00155241">
        <w:rPr>
          <w:rFonts w:asciiTheme="minorHAnsi" w:hAnsiTheme="minorHAnsi" w:cstheme="minorHAnsi"/>
          <w:sz w:val="21"/>
        </w:rPr>
        <w:t>-</w:t>
      </w:r>
      <w:r w:rsidRPr="00155241">
        <w:rPr>
          <w:rFonts w:asciiTheme="minorHAnsi" w:hAnsiTheme="minorHAnsi" w:cstheme="minorHAnsi"/>
          <w:sz w:val="21"/>
        </w:rPr>
        <w:t>win opportunities for farmers, the broader environment and emissions reductions can be realised.</w:t>
      </w:r>
    </w:p>
    <w:tbl>
      <w:tblPr>
        <w:tblStyle w:val="CCATablebox"/>
        <w:tblW w:w="9628" w:type="dxa"/>
        <w:shd w:val="clear" w:color="auto" w:fill="D4EBF4" w:themeFill="accent1" w:themeFillTint="33"/>
        <w:tblLook w:val="04A0" w:firstRow="1" w:lastRow="0" w:firstColumn="1" w:lastColumn="0" w:noHBand="0" w:noVBand="1"/>
      </w:tblPr>
      <w:tblGrid>
        <w:gridCol w:w="9628"/>
      </w:tblGrid>
      <w:tr w:rsidR="008F4CCA" w:rsidRPr="00155241" w14:paraId="334E16F1" w14:textId="77777777" w:rsidTr="00A158A0">
        <w:trPr>
          <w:cnfStyle w:val="100000000000" w:firstRow="1" w:lastRow="0" w:firstColumn="0" w:lastColumn="0" w:oddVBand="0" w:evenVBand="0" w:oddHBand="0" w:evenHBand="0" w:firstRowFirstColumn="0" w:firstRowLastColumn="0" w:lastRowFirstColumn="0" w:lastRowLastColumn="0"/>
        </w:trPr>
        <w:tc>
          <w:tcPr>
            <w:tcW w:w="9786" w:type="dxa"/>
            <w:shd w:val="clear" w:color="auto" w:fill="D4EBF4" w:themeFill="accent1" w:themeFillTint="33"/>
            <w:tcMar>
              <w:top w:w="510" w:type="dxa"/>
              <w:bottom w:w="340" w:type="dxa"/>
            </w:tcMar>
          </w:tcPr>
          <w:p w14:paraId="7FEDA6C9" w14:textId="5DC1AB97" w:rsidR="008F4CCA" w:rsidRPr="00155241" w:rsidRDefault="008F4CCA" w:rsidP="005E5246">
            <w:pPr>
              <w:pStyle w:val="Headingnumberedbox"/>
              <w:rPr>
                <w:rFonts w:asciiTheme="minorHAnsi" w:hAnsiTheme="minorHAnsi" w:cstheme="minorHAnsi"/>
              </w:rPr>
            </w:pPr>
            <w:bookmarkStart w:id="236" w:name="_Ref503364664"/>
            <w:bookmarkStart w:id="237" w:name="_Ref510793067"/>
            <w:r w:rsidRPr="00155241">
              <w:rPr>
                <w:rFonts w:asciiTheme="minorHAnsi" w:hAnsiTheme="minorHAnsi" w:cstheme="minorHAnsi"/>
              </w:rPr>
              <w:t>E</w:t>
            </w:r>
            <w:r w:rsidR="00AE4A08" w:rsidRPr="00155241">
              <w:rPr>
                <w:rFonts w:asciiTheme="minorHAnsi" w:hAnsiTheme="minorHAnsi" w:cstheme="minorHAnsi"/>
              </w:rPr>
              <w:t xml:space="preserve">missions </w:t>
            </w:r>
            <w:r w:rsidRPr="00155241">
              <w:rPr>
                <w:rFonts w:asciiTheme="minorHAnsi" w:hAnsiTheme="minorHAnsi" w:cstheme="minorHAnsi"/>
              </w:rPr>
              <w:t>R</w:t>
            </w:r>
            <w:r w:rsidR="00AE4A08" w:rsidRPr="00155241">
              <w:rPr>
                <w:rFonts w:asciiTheme="minorHAnsi" w:hAnsiTheme="minorHAnsi" w:cstheme="minorHAnsi"/>
              </w:rPr>
              <w:t xml:space="preserve">eduction </w:t>
            </w:r>
            <w:r w:rsidRPr="00155241">
              <w:rPr>
                <w:rFonts w:asciiTheme="minorHAnsi" w:hAnsiTheme="minorHAnsi" w:cstheme="minorHAnsi"/>
              </w:rPr>
              <w:t>F</w:t>
            </w:r>
            <w:r w:rsidR="00AE4A08" w:rsidRPr="00155241">
              <w:rPr>
                <w:rFonts w:asciiTheme="minorHAnsi" w:hAnsiTheme="minorHAnsi" w:cstheme="minorHAnsi"/>
              </w:rPr>
              <w:t>und</w:t>
            </w:r>
            <w:r w:rsidRPr="00155241">
              <w:rPr>
                <w:rFonts w:asciiTheme="minorHAnsi" w:hAnsiTheme="minorHAnsi" w:cstheme="minorHAnsi"/>
              </w:rPr>
              <w:t xml:space="preserve"> </w:t>
            </w:r>
            <w:r w:rsidR="001769B9">
              <w:rPr>
                <w:rFonts w:asciiTheme="minorHAnsi" w:hAnsiTheme="minorHAnsi" w:cstheme="minorHAnsi"/>
              </w:rPr>
              <w:t>r</w:t>
            </w:r>
            <w:r w:rsidRPr="00155241">
              <w:rPr>
                <w:rFonts w:asciiTheme="minorHAnsi" w:hAnsiTheme="minorHAnsi" w:cstheme="minorHAnsi"/>
              </w:rPr>
              <w:t>evenue</w:t>
            </w:r>
            <w:bookmarkEnd w:id="236"/>
            <w:bookmarkEnd w:id="237"/>
          </w:p>
          <w:p w14:paraId="5B247BC2" w14:textId="0775BE1D" w:rsidR="00B54F4D" w:rsidRPr="00155241" w:rsidRDefault="008F4CCA" w:rsidP="00720FEE">
            <w:pPr>
              <w:pStyle w:val="Bodytext0"/>
              <w:rPr>
                <w:rFonts w:asciiTheme="minorHAnsi" w:hAnsiTheme="minorHAnsi" w:cstheme="minorHAnsi"/>
              </w:rPr>
            </w:pPr>
            <w:r w:rsidRPr="00155241">
              <w:rPr>
                <w:rFonts w:asciiTheme="minorHAnsi" w:hAnsiTheme="minorHAnsi" w:cstheme="minorHAnsi"/>
              </w:rPr>
              <w:t xml:space="preserve">Participating in the </w:t>
            </w:r>
            <w:r w:rsidR="00AE4A08" w:rsidRPr="00155241">
              <w:rPr>
                <w:rFonts w:asciiTheme="minorHAnsi" w:hAnsiTheme="minorHAnsi" w:cstheme="minorHAnsi"/>
              </w:rPr>
              <w:t>Emissions Reduction Fund (</w:t>
            </w:r>
            <w:r w:rsidRPr="00155241">
              <w:rPr>
                <w:rFonts w:asciiTheme="minorHAnsi" w:hAnsiTheme="minorHAnsi" w:cstheme="minorHAnsi"/>
              </w:rPr>
              <w:t>ERF</w:t>
            </w:r>
            <w:r w:rsidR="00AE4A08" w:rsidRPr="00155241">
              <w:rPr>
                <w:rFonts w:asciiTheme="minorHAnsi" w:hAnsiTheme="minorHAnsi" w:cstheme="minorHAnsi"/>
              </w:rPr>
              <w:t>)</w:t>
            </w:r>
            <w:r w:rsidRPr="00155241">
              <w:rPr>
                <w:rFonts w:asciiTheme="minorHAnsi" w:hAnsiTheme="minorHAnsi" w:cstheme="minorHAnsi"/>
              </w:rPr>
              <w:t xml:space="preserve"> is a significant source of revenue for rural landholders. </w:t>
            </w:r>
            <w:r w:rsidR="00B54F4D" w:rsidRPr="00155241">
              <w:rPr>
                <w:rFonts w:asciiTheme="minorHAnsi" w:hAnsiTheme="minorHAnsi" w:cstheme="minorHAnsi"/>
              </w:rPr>
              <w:t xml:space="preserve">The Australian Farm Institute </w:t>
            </w:r>
            <w:r w:rsidR="00161BE9" w:rsidRPr="00155241">
              <w:rPr>
                <w:rFonts w:asciiTheme="minorHAnsi" w:hAnsiTheme="minorHAnsi" w:cstheme="minorHAnsi"/>
              </w:rPr>
              <w:t xml:space="preserve">(AFI) </w:t>
            </w:r>
            <w:r w:rsidR="00B54F4D" w:rsidRPr="00155241">
              <w:rPr>
                <w:rFonts w:asciiTheme="minorHAnsi" w:hAnsiTheme="minorHAnsi" w:cstheme="minorHAnsi"/>
              </w:rPr>
              <w:t xml:space="preserve">(2016) has said that </w:t>
            </w:r>
            <w:r w:rsidR="00AE4A08" w:rsidRPr="00155241">
              <w:rPr>
                <w:rFonts w:asciiTheme="minorHAnsi" w:hAnsiTheme="minorHAnsi" w:cstheme="minorHAnsi"/>
              </w:rPr>
              <w:t>‘</w:t>
            </w:r>
            <w:r w:rsidR="00AE1821" w:rsidRPr="00155241">
              <w:rPr>
                <w:rFonts w:asciiTheme="minorHAnsi" w:hAnsiTheme="minorHAnsi" w:cstheme="minorHAnsi"/>
              </w:rPr>
              <w:t>t</w:t>
            </w:r>
            <w:r w:rsidR="00B54F4D" w:rsidRPr="00155241">
              <w:rPr>
                <w:rFonts w:asciiTheme="minorHAnsi" w:hAnsiTheme="minorHAnsi" w:cstheme="minorHAnsi"/>
              </w:rPr>
              <w:t>he annual value of greenhouse emission reduction income earned by farmers exceeds that generated by many other 'traditional' farm commodities such as corn, triticale, soybeans, sunflowers and field peas</w:t>
            </w:r>
            <w:r w:rsidR="00F1050A">
              <w:rPr>
                <w:rFonts w:asciiTheme="minorHAnsi" w:hAnsiTheme="minorHAnsi" w:cstheme="minorHAnsi"/>
              </w:rPr>
              <w:t>’</w:t>
            </w:r>
            <w:r w:rsidR="00AE4A08" w:rsidRPr="00155241">
              <w:rPr>
                <w:rFonts w:asciiTheme="minorHAnsi" w:hAnsiTheme="minorHAnsi" w:cstheme="minorHAnsi"/>
              </w:rPr>
              <w:t>.</w:t>
            </w:r>
            <w:r w:rsidR="00B54F4D" w:rsidRPr="00155241">
              <w:rPr>
                <w:rFonts w:asciiTheme="minorHAnsi" w:hAnsiTheme="minorHAnsi" w:cstheme="minorHAnsi"/>
              </w:rPr>
              <w:t xml:space="preserve"> The AFI has also highlighted that a further </w:t>
            </w:r>
            <w:r w:rsidR="00161BE9" w:rsidRPr="00155241">
              <w:rPr>
                <w:rFonts w:asciiTheme="minorHAnsi" w:hAnsiTheme="minorHAnsi" w:cstheme="minorHAnsi"/>
              </w:rPr>
              <w:t>benefit of ERF revenue</w:t>
            </w:r>
            <w:r w:rsidR="00B54F4D" w:rsidRPr="00155241">
              <w:rPr>
                <w:rFonts w:asciiTheme="minorHAnsi" w:hAnsiTheme="minorHAnsi" w:cstheme="minorHAnsi"/>
              </w:rPr>
              <w:t xml:space="preserve"> is that </w:t>
            </w:r>
            <w:r w:rsidR="00AE4A08" w:rsidRPr="00155241">
              <w:rPr>
                <w:rFonts w:asciiTheme="minorHAnsi" w:hAnsiTheme="minorHAnsi" w:cstheme="minorHAnsi"/>
              </w:rPr>
              <w:t>‘</w:t>
            </w:r>
            <w:r w:rsidR="00B54F4D" w:rsidRPr="00155241">
              <w:rPr>
                <w:rFonts w:asciiTheme="minorHAnsi" w:hAnsiTheme="minorHAnsi" w:cstheme="minorHAnsi"/>
              </w:rPr>
              <w:t>contracted ERF project income is not subject to the same vagaries of weather and international commodity prices as revenue from these other more traditional farm commodities is</w:t>
            </w:r>
            <w:r w:rsidR="00AE4A08" w:rsidRPr="00155241">
              <w:rPr>
                <w:rFonts w:asciiTheme="minorHAnsi" w:hAnsiTheme="minorHAnsi" w:cstheme="minorHAnsi"/>
              </w:rPr>
              <w:t>’</w:t>
            </w:r>
            <w:r w:rsidR="00B54F4D" w:rsidRPr="00155241">
              <w:rPr>
                <w:rFonts w:asciiTheme="minorHAnsi" w:hAnsiTheme="minorHAnsi" w:cstheme="minorHAnsi"/>
              </w:rPr>
              <w:t>.</w:t>
            </w:r>
          </w:p>
          <w:p w14:paraId="21AC9C5E" w14:textId="3A8AB282" w:rsidR="008F4CCA" w:rsidRPr="00155241" w:rsidRDefault="008F4CCA" w:rsidP="008F4CCA">
            <w:pPr>
              <w:pStyle w:val="Bodytext0"/>
              <w:rPr>
                <w:rFonts w:asciiTheme="minorHAnsi" w:hAnsiTheme="minorHAnsi" w:cstheme="minorHAnsi"/>
              </w:rPr>
            </w:pPr>
            <w:r w:rsidRPr="00155241">
              <w:rPr>
                <w:rFonts w:asciiTheme="minorHAnsi" w:hAnsiTheme="minorHAnsi" w:cstheme="minorHAnsi"/>
              </w:rPr>
              <w:t xml:space="preserve">In the first </w:t>
            </w:r>
            <w:r w:rsidR="00867F05" w:rsidRPr="00155241">
              <w:rPr>
                <w:rFonts w:asciiTheme="minorHAnsi" w:hAnsiTheme="minorHAnsi" w:cstheme="minorHAnsi"/>
              </w:rPr>
              <w:t xml:space="preserve">six </w:t>
            </w:r>
            <w:r w:rsidRPr="00155241">
              <w:rPr>
                <w:rFonts w:asciiTheme="minorHAnsi" w:hAnsiTheme="minorHAnsi" w:cstheme="minorHAnsi"/>
              </w:rPr>
              <w:t>auctions</w:t>
            </w:r>
            <w:r w:rsidR="00B219B8" w:rsidRPr="00155241">
              <w:rPr>
                <w:rFonts w:asciiTheme="minorHAnsi" w:hAnsiTheme="minorHAnsi" w:cstheme="minorHAnsi"/>
              </w:rPr>
              <w:t>,</w:t>
            </w:r>
            <w:r w:rsidRPr="00155241">
              <w:rPr>
                <w:rFonts w:asciiTheme="minorHAnsi" w:hAnsiTheme="minorHAnsi" w:cstheme="minorHAnsi"/>
              </w:rPr>
              <w:t xml:space="preserve"> over 15</w:t>
            </w:r>
            <w:r w:rsidR="00867F05" w:rsidRPr="00155241">
              <w:rPr>
                <w:rFonts w:asciiTheme="minorHAnsi" w:hAnsiTheme="minorHAnsi" w:cstheme="minorHAnsi"/>
              </w:rPr>
              <w:t>5</w:t>
            </w:r>
            <w:r w:rsidRPr="00155241">
              <w:rPr>
                <w:rFonts w:asciiTheme="minorHAnsi" w:hAnsiTheme="minorHAnsi" w:cstheme="minorHAnsi"/>
              </w:rPr>
              <w:t xml:space="preserve"> million </w:t>
            </w:r>
            <w:r w:rsidR="00AE4A08" w:rsidRPr="00155241">
              <w:rPr>
                <w:rFonts w:asciiTheme="minorHAnsi" w:hAnsiTheme="minorHAnsi" w:cstheme="minorHAnsi"/>
              </w:rPr>
              <w:t>Australian Carbon Credit Units (</w:t>
            </w:r>
            <w:r w:rsidRPr="00155241">
              <w:rPr>
                <w:rFonts w:asciiTheme="minorHAnsi" w:hAnsiTheme="minorHAnsi" w:cstheme="minorHAnsi"/>
              </w:rPr>
              <w:t>ACCUs</w:t>
            </w:r>
            <w:r w:rsidR="00AE4A08" w:rsidRPr="00155241">
              <w:rPr>
                <w:rFonts w:asciiTheme="minorHAnsi" w:hAnsiTheme="minorHAnsi" w:cstheme="minorHAnsi"/>
              </w:rPr>
              <w:t>)</w:t>
            </w:r>
            <w:r w:rsidRPr="00155241">
              <w:rPr>
                <w:rFonts w:asciiTheme="minorHAnsi" w:hAnsiTheme="minorHAnsi" w:cstheme="minorHAnsi"/>
              </w:rPr>
              <w:t xml:space="preserve"> </w:t>
            </w:r>
            <w:r w:rsidR="002E2612" w:rsidRPr="00155241">
              <w:rPr>
                <w:rFonts w:asciiTheme="minorHAnsi" w:hAnsiTheme="minorHAnsi" w:cstheme="minorHAnsi"/>
              </w:rPr>
              <w:t xml:space="preserve">were </w:t>
            </w:r>
            <w:r w:rsidRPr="00155241">
              <w:rPr>
                <w:rFonts w:asciiTheme="minorHAnsi" w:hAnsiTheme="minorHAnsi" w:cstheme="minorHAnsi"/>
              </w:rPr>
              <w:t xml:space="preserve">contracted for land-based projects (using agriculture, vegetation and savanna burning methods). Using the average price for each auction, revenue accruing to these landholders amounts to </w:t>
            </w:r>
            <w:r w:rsidR="002A2991">
              <w:rPr>
                <w:rFonts w:asciiTheme="minorHAnsi" w:hAnsiTheme="minorHAnsi" w:cstheme="minorHAnsi"/>
              </w:rPr>
              <w:t xml:space="preserve">over </w:t>
            </w:r>
            <w:r w:rsidRPr="00155241">
              <w:rPr>
                <w:rFonts w:asciiTheme="minorHAnsi" w:hAnsiTheme="minorHAnsi" w:cstheme="minorHAnsi"/>
              </w:rPr>
              <w:t>$1.</w:t>
            </w:r>
            <w:r w:rsidR="008643A5" w:rsidRPr="00155241">
              <w:rPr>
                <w:rFonts w:asciiTheme="minorHAnsi" w:hAnsiTheme="minorHAnsi" w:cstheme="minorHAnsi"/>
              </w:rPr>
              <w:t>8</w:t>
            </w:r>
            <w:r w:rsidRPr="00155241">
              <w:rPr>
                <w:rFonts w:asciiTheme="minorHAnsi" w:hAnsiTheme="minorHAnsi" w:cstheme="minorHAnsi"/>
              </w:rPr>
              <w:t xml:space="preserve"> billion, or</w:t>
            </w:r>
            <w:r w:rsidR="00ED4FA1" w:rsidRPr="00155241">
              <w:rPr>
                <w:rFonts w:asciiTheme="minorHAnsi" w:hAnsiTheme="minorHAnsi" w:cstheme="minorHAnsi"/>
              </w:rPr>
              <w:t xml:space="preserve"> an average of</w:t>
            </w:r>
            <w:r w:rsidRPr="00155241">
              <w:rPr>
                <w:rFonts w:asciiTheme="minorHAnsi" w:hAnsiTheme="minorHAnsi" w:cstheme="minorHAnsi"/>
              </w:rPr>
              <w:t xml:space="preserve"> around $1</w:t>
            </w:r>
            <w:r w:rsidR="00B07DFA" w:rsidRPr="00155241">
              <w:rPr>
                <w:rFonts w:asciiTheme="minorHAnsi" w:hAnsiTheme="minorHAnsi" w:cstheme="minorHAnsi"/>
              </w:rPr>
              <w:t>30</w:t>
            </w:r>
            <w:r w:rsidRPr="00155241">
              <w:rPr>
                <w:rFonts w:asciiTheme="minorHAnsi" w:hAnsiTheme="minorHAnsi" w:cstheme="minorHAnsi"/>
              </w:rPr>
              <w:t xml:space="preserve"> million annually </w:t>
            </w:r>
            <w:r w:rsidR="00ED4FA1" w:rsidRPr="00155241">
              <w:rPr>
                <w:rFonts w:asciiTheme="minorHAnsi" w:hAnsiTheme="minorHAnsi" w:cstheme="minorHAnsi"/>
              </w:rPr>
              <w:t>from 2015-</w:t>
            </w:r>
            <w:r w:rsidR="00B07DFA" w:rsidRPr="00155241">
              <w:rPr>
                <w:rFonts w:asciiTheme="minorHAnsi" w:hAnsiTheme="minorHAnsi" w:cstheme="minorHAnsi"/>
              </w:rPr>
              <w:t>2028</w:t>
            </w:r>
            <w:r w:rsidR="00ED4FA1" w:rsidRPr="00155241">
              <w:rPr>
                <w:rFonts w:asciiTheme="minorHAnsi" w:hAnsiTheme="minorHAnsi" w:cstheme="minorHAnsi"/>
              </w:rPr>
              <w:t xml:space="preserve"> </w:t>
            </w:r>
            <w:r w:rsidRPr="00155241">
              <w:rPr>
                <w:rFonts w:asciiTheme="minorHAnsi" w:hAnsiTheme="minorHAnsi" w:cstheme="minorHAnsi"/>
              </w:rPr>
              <w:t>(the actual prices received, and therefore estimated revenue, is expected to differ from the average)</w:t>
            </w:r>
            <w:r w:rsidR="00D801F7" w:rsidRPr="00155241">
              <w:rPr>
                <w:rFonts w:asciiTheme="minorHAnsi" w:hAnsiTheme="minorHAnsi" w:cstheme="minorHAnsi"/>
              </w:rPr>
              <w:t xml:space="preserve"> (based on CER 201</w:t>
            </w:r>
            <w:r w:rsidR="00D942C8">
              <w:rPr>
                <w:rFonts w:asciiTheme="minorHAnsi" w:hAnsiTheme="minorHAnsi" w:cstheme="minorHAnsi"/>
              </w:rPr>
              <w:t>8a,b</w:t>
            </w:r>
            <w:r w:rsidR="00D801F7" w:rsidRPr="00155241">
              <w:rPr>
                <w:rFonts w:asciiTheme="minorHAnsi" w:hAnsiTheme="minorHAnsi" w:cstheme="minorHAnsi"/>
              </w:rPr>
              <w:t>)</w:t>
            </w:r>
            <w:r w:rsidRPr="00155241">
              <w:rPr>
                <w:rFonts w:asciiTheme="minorHAnsi" w:hAnsiTheme="minorHAnsi" w:cstheme="minorHAnsi"/>
              </w:rPr>
              <w:t xml:space="preserve">. </w:t>
            </w:r>
          </w:p>
          <w:p w14:paraId="75F78249" w14:textId="77777777" w:rsidR="002E2612" w:rsidRPr="00155241" w:rsidRDefault="008F4CCA" w:rsidP="002E2612">
            <w:pPr>
              <w:pStyle w:val="Bodytext0"/>
              <w:rPr>
                <w:rFonts w:asciiTheme="minorHAnsi" w:hAnsiTheme="minorHAnsi" w:cstheme="minorHAnsi"/>
              </w:rPr>
            </w:pPr>
            <w:r w:rsidRPr="00155241">
              <w:rPr>
                <w:rFonts w:asciiTheme="minorHAnsi" w:hAnsiTheme="minorHAnsi" w:cstheme="minorHAnsi"/>
              </w:rPr>
              <w:t>Understanding the implications for farm profitability, however, requires an understanding of the costs that are incurred to realise the revenue. For some landholders, particularly small ones, the costs of participating in the ERF are likely to be greater than the benefits from the sale of ACCUs</w:t>
            </w:r>
            <w:r w:rsidR="00AE1821" w:rsidRPr="00155241">
              <w:rPr>
                <w:rFonts w:asciiTheme="minorHAnsi" w:hAnsiTheme="minorHAnsi" w:cstheme="minorHAnsi"/>
              </w:rPr>
              <w:t xml:space="preserve"> (Janissen 2016)</w:t>
            </w:r>
            <w:r w:rsidRPr="00155241">
              <w:rPr>
                <w:rFonts w:asciiTheme="minorHAnsi" w:hAnsiTheme="minorHAnsi" w:cstheme="minorHAnsi"/>
              </w:rPr>
              <w:t>. However, aggregation services give small landholders the chance to participate by joining with other landholders, spreading the transaction costs. Furthermore, as described in this chapter, ERF projects can generate benefits beyond ACCU revenue that may make projects worthwhile.</w:t>
            </w:r>
            <w:r w:rsidR="00B54F4D" w:rsidRPr="00155241">
              <w:rPr>
                <w:rFonts w:asciiTheme="minorHAnsi" w:hAnsiTheme="minorHAnsi" w:cstheme="minorHAnsi"/>
              </w:rPr>
              <w:t xml:space="preserve"> </w:t>
            </w:r>
          </w:p>
        </w:tc>
      </w:tr>
    </w:tbl>
    <w:p w14:paraId="55D2EF18" w14:textId="77777777" w:rsidR="008F4CCA" w:rsidRPr="00155241" w:rsidRDefault="008F4CCA" w:rsidP="00CB3E2E">
      <w:pPr>
        <w:pStyle w:val="Bodytext0"/>
        <w:rPr>
          <w:rFonts w:asciiTheme="minorHAnsi" w:hAnsiTheme="minorHAnsi" w:cstheme="minorHAnsi"/>
          <w:sz w:val="21"/>
        </w:rPr>
      </w:pPr>
    </w:p>
    <w:p w14:paraId="182B59DE" w14:textId="548B0279" w:rsidR="00CB3E2E" w:rsidRPr="00155241" w:rsidRDefault="00CB3E2E" w:rsidP="00F23423">
      <w:pPr>
        <w:pStyle w:val="Heading2SB"/>
        <w:rPr>
          <w:rFonts w:asciiTheme="minorHAnsi" w:hAnsiTheme="minorHAnsi" w:cstheme="minorHAnsi"/>
        </w:rPr>
      </w:pPr>
      <w:bookmarkStart w:id="238" w:name="_Toc512583925"/>
      <w:r w:rsidRPr="00155241">
        <w:rPr>
          <w:rFonts w:asciiTheme="minorHAnsi" w:hAnsiTheme="minorHAnsi" w:cstheme="minorHAnsi"/>
        </w:rPr>
        <w:t xml:space="preserve">Case studies on improving on-farm profitability while reducing emissions and improving </w:t>
      </w:r>
      <w:r w:rsidR="00841794">
        <w:rPr>
          <w:rFonts w:asciiTheme="minorHAnsi" w:hAnsiTheme="minorHAnsi" w:cstheme="minorHAnsi"/>
        </w:rPr>
        <w:t>n</w:t>
      </w:r>
      <w:r w:rsidR="009F2143" w:rsidRPr="00155241">
        <w:rPr>
          <w:rFonts w:asciiTheme="minorHAnsi" w:hAnsiTheme="minorHAnsi" w:cstheme="minorHAnsi"/>
        </w:rPr>
        <w:t xml:space="preserve">atural </w:t>
      </w:r>
      <w:r w:rsidR="00841794">
        <w:rPr>
          <w:rFonts w:asciiTheme="minorHAnsi" w:hAnsiTheme="minorHAnsi" w:cstheme="minorHAnsi"/>
        </w:rPr>
        <w:t>r</w:t>
      </w:r>
      <w:r w:rsidR="009F2143" w:rsidRPr="00155241">
        <w:rPr>
          <w:rFonts w:asciiTheme="minorHAnsi" w:hAnsiTheme="minorHAnsi" w:cstheme="minorHAnsi"/>
        </w:rPr>
        <w:t xml:space="preserve">esource </w:t>
      </w:r>
      <w:r w:rsidR="00841794">
        <w:rPr>
          <w:rFonts w:asciiTheme="minorHAnsi" w:hAnsiTheme="minorHAnsi" w:cstheme="minorHAnsi"/>
        </w:rPr>
        <w:t>m</w:t>
      </w:r>
      <w:r w:rsidR="009F2143" w:rsidRPr="00155241">
        <w:rPr>
          <w:rFonts w:asciiTheme="minorHAnsi" w:hAnsiTheme="minorHAnsi" w:cstheme="minorHAnsi"/>
        </w:rPr>
        <w:t>anagement</w:t>
      </w:r>
      <w:r w:rsidRPr="00155241">
        <w:rPr>
          <w:rFonts w:asciiTheme="minorHAnsi" w:hAnsiTheme="minorHAnsi" w:cstheme="minorHAnsi"/>
        </w:rPr>
        <w:t xml:space="preserve"> outcomes</w:t>
      </w:r>
      <w:bookmarkEnd w:id="238"/>
    </w:p>
    <w:p w14:paraId="52234D93" w14:textId="1EB44812" w:rsidR="002E2612" w:rsidRPr="00155241" w:rsidRDefault="00177B3A" w:rsidP="00CB3E2E">
      <w:pPr>
        <w:pStyle w:val="Bodytext0"/>
        <w:rPr>
          <w:rFonts w:asciiTheme="minorHAnsi" w:hAnsiTheme="minorHAnsi" w:cstheme="minorHAnsi"/>
          <w:sz w:val="21"/>
        </w:rPr>
      </w:pPr>
      <w:r w:rsidRPr="00155241">
        <w:rPr>
          <w:rFonts w:asciiTheme="minorHAnsi" w:hAnsiTheme="minorHAnsi" w:cstheme="minorHAnsi"/>
          <w:sz w:val="21"/>
        </w:rPr>
        <w:t xml:space="preserve">The </w:t>
      </w:r>
      <w:r w:rsidR="00A74950" w:rsidRPr="00155241">
        <w:rPr>
          <w:rFonts w:asciiTheme="minorHAnsi" w:hAnsiTheme="minorHAnsi" w:cstheme="minorHAnsi"/>
          <w:sz w:val="21"/>
        </w:rPr>
        <w:t>Emissions Reduction Fund (</w:t>
      </w:r>
      <w:r w:rsidRPr="00155241">
        <w:rPr>
          <w:rFonts w:asciiTheme="minorHAnsi" w:hAnsiTheme="minorHAnsi" w:cstheme="minorHAnsi"/>
          <w:sz w:val="21"/>
        </w:rPr>
        <w:t>ERF</w:t>
      </w:r>
      <w:r w:rsidR="00A74950" w:rsidRPr="00155241">
        <w:rPr>
          <w:rFonts w:asciiTheme="minorHAnsi" w:hAnsiTheme="minorHAnsi" w:cstheme="minorHAnsi"/>
          <w:sz w:val="21"/>
        </w:rPr>
        <w:t>)</w:t>
      </w:r>
      <w:r w:rsidRPr="00155241">
        <w:rPr>
          <w:rFonts w:asciiTheme="minorHAnsi" w:hAnsiTheme="minorHAnsi" w:cstheme="minorHAnsi"/>
          <w:sz w:val="21"/>
        </w:rPr>
        <w:t xml:space="preserve"> has</w:t>
      </w:r>
      <w:r w:rsidR="002E2612" w:rsidRPr="00155241">
        <w:rPr>
          <w:rFonts w:asciiTheme="minorHAnsi" w:hAnsiTheme="minorHAnsi" w:cstheme="minorHAnsi"/>
          <w:sz w:val="21"/>
        </w:rPr>
        <w:t xml:space="preserve"> delivered a number of projects that have provided farmers with new revenue streams or otherwise enhanced on</w:t>
      </w:r>
      <w:r w:rsidR="00812750">
        <w:rPr>
          <w:rFonts w:asciiTheme="minorHAnsi" w:hAnsiTheme="minorHAnsi" w:cstheme="minorHAnsi"/>
          <w:sz w:val="21"/>
        </w:rPr>
        <w:t>-</w:t>
      </w:r>
      <w:r w:rsidR="002E2612" w:rsidRPr="00155241">
        <w:rPr>
          <w:rFonts w:asciiTheme="minorHAnsi" w:hAnsiTheme="minorHAnsi" w:cstheme="minorHAnsi"/>
          <w:sz w:val="21"/>
        </w:rPr>
        <w:t>farm productivity as evidenced in the following case studies.</w:t>
      </w:r>
    </w:p>
    <w:p w14:paraId="2F63D586" w14:textId="05937A13" w:rsidR="005A6570" w:rsidRPr="00155241" w:rsidRDefault="00CB3E2E" w:rsidP="00656B05">
      <w:pPr>
        <w:pStyle w:val="Heading3SB"/>
        <w:numPr>
          <w:ilvl w:val="2"/>
          <w:numId w:val="47"/>
        </w:numPr>
        <w:ind w:left="0" w:firstLine="0"/>
        <w:rPr>
          <w:rFonts w:asciiTheme="minorHAnsi" w:hAnsiTheme="minorHAnsi" w:cstheme="minorHAnsi"/>
        </w:rPr>
      </w:pPr>
      <w:r w:rsidRPr="00155241">
        <w:rPr>
          <w:rFonts w:asciiTheme="minorHAnsi" w:hAnsiTheme="minorHAnsi" w:cstheme="minorHAnsi"/>
        </w:rPr>
        <w:t xml:space="preserve">Beef cattle herd management </w:t>
      </w:r>
    </w:p>
    <w:p w14:paraId="24033658" w14:textId="77777777" w:rsidR="00CB3E2E" w:rsidRPr="00155241" w:rsidRDefault="005A6570" w:rsidP="005425C3">
      <w:pPr>
        <w:pStyle w:val="Bodytext0"/>
        <w:rPr>
          <w:rFonts w:asciiTheme="minorHAnsi" w:hAnsiTheme="minorHAnsi" w:cstheme="minorHAnsi"/>
          <w:sz w:val="21"/>
        </w:rPr>
      </w:pPr>
      <w:r w:rsidRPr="00155241">
        <w:rPr>
          <w:rFonts w:asciiTheme="minorHAnsi" w:hAnsiTheme="minorHAnsi" w:cstheme="minorHAnsi"/>
          <w:sz w:val="21"/>
        </w:rPr>
        <w:t>T</w:t>
      </w:r>
      <w:r w:rsidR="00CB3E2E" w:rsidRPr="00155241">
        <w:rPr>
          <w:rFonts w:asciiTheme="minorHAnsi" w:hAnsiTheme="minorHAnsi" w:cstheme="minorHAnsi"/>
          <w:sz w:val="21"/>
        </w:rPr>
        <w:t>he ERF’s beef cattle herd management method allows pasture-fed beef cattle producers to earn carbon credits by reducing the amount of methane and nitrous oxide emissions from their herds. To do this, the method provides an incentive for cattle producers to improve their productivity by increasing water availability, improving pastures, providing feed supplements, and removing unproductive cows. These activities increase live weight gain in the herd, resulting in cattle reaching slaughter weights at a younger age</w:t>
      </w:r>
      <w:r w:rsidR="00B8112C" w:rsidRPr="00155241">
        <w:rPr>
          <w:rFonts w:asciiTheme="minorHAnsi" w:hAnsiTheme="minorHAnsi" w:cstheme="minorHAnsi"/>
          <w:sz w:val="21"/>
        </w:rPr>
        <w:t>, which reduces</w:t>
      </w:r>
      <w:r w:rsidR="00CB3E2E" w:rsidRPr="00155241">
        <w:rPr>
          <w:rFonts w:asciiTheme="minorHAnsi" w:hAnsiTheme="minorHAnsi" w:cstheme="minorHAnsi"/>
          <w:sz w:val="21"/>
        </w:rPr>
        <w:t xml:space="preserve"> emissions</w:t>
      </w:r>
      <w:r w:rsidR="008554C2" w:rsidRPr="00155241">
        <w:rPr>
          <w:rFonts w:asciiTheme="minorHAnsi" w:hAnsiTheme="minorHAnsi" w:cstheme="minorHAnsi"/>
          <w:sz w:val="21"/>
        </w:rPr>
        <w:t xml:space="preserve"> per kilogram of meat produced</w:t>
      </w:r>
      <w:r w:rsidR="00CB3E2E" w:rsidRPr="00155241">
        <w:rPr>
          <w:rFonts w:asciiTheme="minorHAnsi" w:hAnsiTheme="minorHAnsi" w:cstheme="minorHAnsi"/>
          <w:sz w:val="21"/>
        </w:rPr>
        <w:t>.</w:t>
      </w:r>
    </w:p>
    <w:p w14:paraId="2A489E72" w14:textId="4BA985C5" w:rsidR="00CB3E2E" w:rsidRPr="00155241" w:rsidRDefault="00CB3E2E" w:rsidP="00CB3E2E">
      <w:pPr>
        <w:pStyle w:val="Bodytext0"/>
        <w:rPr>
          <w:rFonts w:asciiTheme="minorHAnsi" w:hAnsiTheme="minorHAnsi" w:cstheme="minorHAnsi"/>
          <w:sz w:val="21"/>
          <w:lang w:val="en-US"/>
        </w:rPr>
      </w:pPr>
      <w:r w:rsidRPr="00155241">
        <w:rPr>
          <w:rFonts w:asciiTheme="minorHAnsi" w:hAnsiTheme="minorHAnsi" w:cstheme="minorHAnsi"/>
          <w:sz w:val="21"/>
        </w:rPr>
        <w:t xml:space="preserve">The ERF herd management method helps improve efficiency and thereby saves farmers money as well as delivering a revenue source from </w:t>
      </w:r>
      <w:r w:rsidR="00A74950" w:rsidRPr="00155241">
        <w:rPr>
          <w:rFonts w:asciiTheme="minorHAnsi" w:hAnsiTheme="minorHAnsi" w:cstheme="minorHAnsi"/>
          <w:sz w:val="21"/>
        </w:rPr>
        <w:t>Australian Carbon Credit Units (</w:t>
      </w:r>
      <w:r w:rsidRPr="00155241">
        <w:rPr>
          <w:rFonts w:asciiTheme="minorHAnsi" w:hAnsiTheme="minorHAnsi" w:cstheme="minorHAnsi"/>
          <w:sz w:val="21"/>
        </w:rPr>
        <w:t>ACCUs</w:t>
      </w:r>
      <w:r w:rsidR="00A74950" w:rsidRPr="00155241">
        <w:rPr>
          <w:rFonts w:asciiTheme="minorHAnsi" w:hAnsiTheme="minorHAnsi" w:cstheme="minorHAnsi"/>
          <w:sz w:val="21"/>
        </w:rPr>
        <w:t>)</w:t>
      </w:r>
      <w:r w:rsidRPr="00155241">
        <w:rPr>
          <w:rFonts w:asciiTheme="minorHAnsi" w:hAnsiTheme="minorHAnsi" w:cstheme="minorHAnsi"/>
          <w:sz w:val="21"/>
        </w:rPr>
        <w:t>. Analysis by M</w:t>
      </w:r>
      <w:r w:rsidR="00AE4A08" w:rsidRPr="00155241">
        <w:rPr>
          <w:rFonts w:asciiTheme="minorHAnsi" w:hAnsiTheme="minorHAnsi" w:cstheme="minorHAnsi"/>
          <w:sz w:val="21"/>
        </w:rPr>
        <w:t xml:space="preserve">eat and </w:t>
      </w:r>
      <w:r w:rsidRPr="00155241">
        <w:rPr>
          <w:rFonts w:asciiTheme="minorHAnsi" w:hAnsiTheme="minorHAnsi" w:cstheme="minorHAnsi"/>
          <w:sz w:val="21"/>
        </w:rPr>
        <w:t>L</w:t>
      </w:r>
      <w:r w:rsidR="00AE4A08" w:rsidRPr="00155241">
        <w:rPr>
          <w:rFonts w:asciiTheme="minorHAnsi" w:hAnsiTheme="minorHAnsi" w:cstheme="minorHAnsi"/>
          <w:sz w:val="21"/>
        </w:rPr>
        <w:t xml:space="preserve">ivestock </w:t>
      </w:r>
      <w:r w:rsidRPr="00155241">
        <w:rPr>
          <w:rFonts w:asciiTheme="minorHAnsi" w:hAnsiTheme="minorHAnsi" w:cstheme="minorHAnsi"/>
          <w:sz w:val="21"/>
        </w:rPr>
        <w:t>A</w:t>
      </w:r>
      <w:r w:rsidR="00AE4A08" w:rsidRPr="00155241">
        <w:rPr>
          <w:rFonts w:asciiTheme="minorHAnsi" w:hAnsiTheme="minorHAnsi" w:cstheme="minorHAnsi"/>
          <w:sz w:val="21"/>
        </w:rPr>
        <w:t>ustralia</w:t>
      </w:r>
      <w:r w:rsidRPr="00155241">
        <w:rPr>
          <w:rFonts w:asciiTheme="minorHAnsi" w:hAnsiTheme="minorHAnsi" w:cstheme="minorHAnsi"/>
          <w:sz w:val="21"/>
        </w:rPr>
        <w:t xml:space="preserve"> found that these improved management methods could generate productivity gains of between $40,000 and $80,000 for a herd of 10,000 animals on pastoral land (DoE 2016). In addition to the productivity gains, farmers gain the revenue from the sale of ACCUs. Industry data suggest emissions reductions of approximately 0.2 t</w:t>
      </w:r>
      <w:r w:rsidR="00952B80">
        <w:rPr>
          <w:rFonts w:asciiTheme="minorHAnsi" w:hAnsiTheme="minorHAnsi" w:cstheme="minorHAnsi"/>
          <w:sz w:val="21"/>
        </w:rPr>
        <w:t xml:space="preserve">onnes of carbon-dioxide equivalent </w:t>
      </w:r>
      <w:r w:rsidRPr="00155241">
        <w:rPr>
          <w:rFonts w:asciiTheme="minorHAnsi" w:hAnsiTheme="minorHAnsi" w:cstheme="minorHAnsi"/>
          <w:sz w:val="21"/>
        </w:rPr>
        <w:t>per head per year is achievable in northern beef herds</w:t>
      </w:r>
      <w:r w:rsidR="00F47725">
        <w:rPr>
          <w:rFonts w:asciiTheme="minorHAnsi" w:hAnsiTheme="minorHAnsi" w:cstheme="minorHAnsi"/>
          <w:sz w:val="21"/>
        </w:rPr>
        <w:t xml:space="preserve"> (</w:t>
      </w:r>
      <w:r w:rsidR="00A320DA">
        <w:rPr>
          <w:rFonts w:asciiTheme="minorHAnsi" w:hAnsiTheme="minorHAnsi" w:cstheme="minorHAnsi"/>
          <w:sz w:val="21"/>
        </w:rPr>
        <w:t>MLA 2015a</w:t>
      </w:r>
      <w:r w:rsidR="00F47725">
        <w:rPr>
          <w:rFonts w:asciiTheme="minorHAnsi" w:hAnsiTheme="minorHAnsi" w:cstheme="minorHAnsi"/>
          <w:sz w:val="21"/>
        </w:rPr>
        <w:t>)</w:t>
      </w:r>
      <w:r w:rsidR="004C090D">
        <w:rPr>
          <w:rFonts w:asciiTheme="minorHAnsi" w:hAnsiTheme="minorHAnsi" w:cstheme="minorHAnsi"/>
          <w:sz w:val="21"/>
        </w:rPr>
        <w:t>.</w:t>
      </w:r>
      <w:r w:rsidR="00952B80">
        <w:rPr>
          <w:rStyle w:val="FootnoteReference"/>
          <w:rFonts w:asciiTheme="minorHAnsi" w:hAnsiTheme="minorHAnsi" w:cstheme="minorHAnsi"/>
          <w:sz w:val="21"/>
        </w:rPr>
        <w:footnoteReference w:id="12"/>
      </w:r>
      <w:r w:rsidRPr="00155241">
        <w:rPr>
          <w:rFonts w:asciiTheme="minorHAnsi" w:hAnsiTheme="minorHAnsi" w:cstheme="minorHAnsi"/>
          <w:sz w:val="21"/>
        </w:rPr>
        <w:t xml:space="preserve"> With an ACCU price of $11.</w:t>
      </w:r>
      <w:r w:rsidR="007118B9" w:rsidRPr="00155241">
        <w:rPr>
          <w:rFonts w:asciiTheme="minorHAnsi" w:hAnsiTheme="minorHAnsi" w:cstheme="minorHAnsi"/>
          <w:sz w:val="21"/>
        </w:rPr>
        <w:t>90</w:t>
      </w:r>
      <w:r w:rsidRPr="00155241">
        <w:rPr>
          <w:rFonts w:asciiTheme="minorHAnsi" w:hAnsiTheme="minorHAnsi" w:cstheme="minorHAnsi"/>
          <w:sz w:val="21"/>
        </w:rPr>
        <w:t>, ACCU revenue from a herd of 10,000 animals would be in the order of $2</w:t>
      </w:r>
      <w:r w:rsidR="007118B9" w:rsidRPr="00155241">
        <w:rPr>
          <w:rFonts w:asciiTheme="minorHAnsi" w:hAnsiTheme="minorHAnsi" w:cstheme="minorHAnsi"/>
          <w:sz w:val="21"/>
        </w:rPr>
        <w:t>4</w:t>
      </w:r>
      <w:r w:rsidRPr="00155241">
        <w:rPr>
          <w:rFonts w:asciiTheme="minorHAnsi" w:hAnsiTheme="minorHAnsi" w:cstheme="minorHAnsi"/>
          <w:sz w:val="21"/>
        </w:rPr>
        <w:t>,000 per year (10,000</w:t>
      </w:r>
      <w:r w:rsidR="00177B3A" w:rsidRPr="00155241">
        <w:rPr>
          <w:rFonts w:asciiTheme="minorHAnsi" w:hAnsiTheme="minorHAnsi" w:cstheme="minorHAnsi"/>
          <w:sz w:val="21"/>
        </w:rPr>
        <w:t xml:space="preserve"> animals</w:t>
      </w:r>
      <w:r w:rsidRPr="00155241">
        <w:rPr>
          <w:rFonts w:asciiTheme="minorHAnsi" w:hAnsiTheme="minorHAnsi" w:cstheme="minorHAnsi"/>
          <w:sz w:val="21"/>
        </w:rPr>
        <w:t xml:space="preserve"> is </w:t>
      </w:r>
      <w:r w:rsidR="00E86540">
        <w:rPr>
          <w:rFonts w:asciiTheme="minorHAnsi" w:hAnsiTheme="minorHAnsi" w:cstheme="minorHAnsi"/>
          <w:sz w:val="21"/>
        </w:rPr>
        <w:t>around</w:t>
      </w:r>
      <w:r w:rsidRPr="00155241">
        <w:rPr>
          <w:rFonts w:asciiTheme="minorHAnsi" w:hAnsiTheme="minorHAnsi" w:cstheme="minorHAnsi"/>
          <w:sz w:val="21"/>
        </w:rPr>
        <w:t xml:space="preserve"> a</w:t>
      </w:r>
      <w:r w:rsidR="00D801F7" w:rsidRPr="00155241">
        <w:rPr>
          <w:rFonts w:asciiTheme="minorHAnsi" w:hAnsiTheme="minorHAnsi" w:cstheme="minorHAnsi"/>
          <w:sz w:val="21"/>
        </w:rPr>
        <w:t>n average</w:t>
      </w:r>
      <w:r w:rsidR="00177B3A" w:rsidRPr="00155241">
        <w:rPr>
          <w:rFonts w:asciiTheme="minorHAnsi" w:hAnsiTheme="minorHAnsi" w:cstheme="minorHAnsi"/>
          <w:sz w:val="21"/>
        </w:rPr>
        <w:t xml:space="preserve"> </w:t>
      </w:r>
      <w:r w:rsidRPr="00155241">
        <w:rPr>
          <w:rFonts w:asciiTheme="minorHAnsi" w:hAnsiTheme="minorHAnsi" w:cstheme="minorHAnsi"/>
          <w:sz w:val="21"/>
        </w:rPr>
        <w:t>herd size for the Northern Territory</w:t>
      </w:r>
      <w:r w:rsidR="00D801F7" w:rsidRPr="00155241">
        <w:rPr>
          <w:rFonts w:asciiTheme="minorHAnsi" w:hAnsiTheme="minorHAnsi" w:cstheme="minorHAnsi"/>
          <w:sz w:val="21"/>
        </w:rPr>
        <w:t xml:space="preserve"> and herd sizes elsewhere in Australia are on average smaller (ABARES</w:t>
      </w:r>
      <w:r w:rsidR="00A74950" w:rsidRPr="00155241">
        <w:rPr>
          <w:rFonts w:asciiTheme="minorHAnsi" w:hAnsiTheme="minorHAnsi" w:cstheme="minorHAnsi"/>
          <w:sz w:val="21"/>
        </w:rPr>
        <w:t> </w:t>
      </w:r>
      <w:r w:rsidR="00AE1821" w:rsidRPr="00155241">
        <w:rPr>
          <w:rFonts w:asciiTheme="minorHAnsi" w:hAnsiTheme="minorHAnsi" w:cstheme="minorHAnsi"/>
          <w:sz w:val="21"/>
        </w:rPr>
        <w:t>2017</w:t>
      </w:r>
      <w:r w:rsidR="00030A1A" w:rsidRPr="00155241">
        <w:rPr>
          <w:rFonts w:asciiTheme="minorHAnsi" w:hAnsiTheme="minorHAnsi" w:cstheme="minorHAnsi"/>
          <w:sz w:val="21"/>
        </w:rPr>
        <w:t>c</w:t>
      </w:r>
      <w:r w:rsidRPr="00155241">
        <w:rPr>
          <w:rFonts w:asciiTheme="minorHAnsi" w:hAnsiTheme="minorHAnsi" w:cstheme="minorHAnsi"/>
          <w:sz w:val="21"/>
        </w:rPr>
        <w:t>)</w:t>
      </w:r>
      <w:r w:rsidR="00030A1A" w:rsidRPr="00155241">
        <w:rPr>
          <w:rFonts w:asciiTheme="minorHAnsi" w:hAnsiTheme="minorHAnsi" w:cstheme="minorHAnsi"/>
          <w:sz w:val="21"/>
        </w:rPr>
        <w:t>)</w:t>
      </w:r>
      <w:r w:rsidRPr="00155241">
        <w:rPr>
          <w:rFonts w:asciiTheme="minorHAnsi" w:hAnsiTheme="minorHAnsi" w:cstheme="minorHAnsi"/>
          <w:sz w:val="21"/>
        </w:rPr>
        <w:t xml:space="preserve">. </w:t>
      </w:r>
    </w:p>
    <w:p w14:paraId="3EF3320A" w14:textId="4E2EEEF4" w:rsidR="00CB3E2E" w:rsidRPr="00155241" w:rsidRDefault="00CB3E2E" w:rsidP="00CB3E2E">
      <w:pPr>
        <w:pStyle w:val="Bodytext0"/>
        <w:rPr>
          <w:rFonts w:asciiTheme="minorHAnsi" w:hAnsiTheme="minorHAnsi" w:cstheme="minorHAnsi"/>
          <w:sz w:val="21"/>
        </w:rPr>
      </w:pPr>
      <w:r w:rsidRPr="00155241">
        <w:rPr>
          <w:rFonts w:asciiTheme="minorHAnsi" w:hAnsiTheme="minorHAnsi" w:cstheme="minorHAnsi"/>
          <w:sz w:val="21"/>
        </w:rPr>
        <w:t xml:space="preserve">Owing to the differences in the types of project activities that can be undertaken, and their effectiveness in reducing the emissions intensity of production, returns from projects are likely to vary considerably. </w:t>
      </w:r>
      <w:r w:rsidRPr="00155241">
        <w:rPr>
          <w:rFonts w:asciiTheme="minorHAnsi" w:hAnsiTheme="minorHAnsi" w:cstheme="minorHAnsi"/>
          <w:sz w:val="21"/>
          <w:lang w:val="en-US"/>
        </w:rPr>
        <w:t>Scale is an important factor for this method with large herd sizes necessary to make projects viable at current ACCU prices.</w:t>
      </w:r>
      <w:r w:rsidRPr="00155241">
        <w:rPr>
          <w:rFonts w:asciiTheme="minorHAnsi" w:hAnsiTheme="minorHAnsi" w:cstheme="minorHAnsi"/>
          <w:sz w:val="21"/>
        </w:rPr>
        <w:t xml:space="preserve"> While the methods apply across Australia, uptake </w:t>
      </w:r>
      <w:r w:rsidR="00100159">
        <w:rPr>
          <w:rFonts w:asciiTheme="minorHAnsi" w:hAnsiTheme="minorHAnsi" w:cstheme="minorHAnsi"/>
          <w:sz w:val="21"/>
        </w:rPr>
        <w:t>may</w:t>
      </w:r>
      <w:r w:rsidRPr="00155241">
        <w:rPr>
          <w:rFonts w:asciiTheme="minorHAnsi" w:hAnsiTheme="minorHAnsi" w:cstheme="minorHAnsi"/>
          <w:sz w:val="21"/>
        </w:rPr>
        <w:t xml:space="preserve"> be concentrated in the north</w:t>
      </w:r>
      <w:r w:rsidR="00776BEB">
        <w:rPr>
          <w:rFonts w:asciiTheme="minorHAnsi" w:hAnsiTheme="minorHAnsi" w:cstheme="minorHAnsi"/>
          <w:sz w:val="21"/>
        </w:rPr>
        <w:t>. H</w:t>
      </w:r>
      <w:r w:rsidRPr="00155241">
        <w:rPr>
          <w:rFonts w:asciiTheme="minorHAnsi" w:hAnsiTheme="minorHAnsi" w:cstheme="minorHAnsi"/>
          <w:sz w:val="21"/>
        </w:rPr>
        <w:t>erd sizes are larger</w:t>
      </w:r>
      <w:r w:rsidR="00776BEB">
        <w:rPr>
          <w:rFonts w:asciiTheme="minorHAnsi" w:hAnsiTheme="minorHAnsi" w:cstheme="minorHAnsi"/>
          <w:sz w:val="21"/>
        </w:rPr>
        <w:t xml:space="preserve"> in the north</w:t>
      </w:r>
      <w:r w:rsidR="00100159">
        <w:rPr>
          <w:rFonts w:asciiTheme="minorHAnsi" w:hAnsiTheme="minorHAnsi" w:cstheme="minorHAnsi"/>
          <w:sz w:val="21"/>
        </w:rPr>
        <w:t xml:space="preserve"> (ABARES 2017c)</w:t>
      </w:r>
      <w:r w:rsidR="00AE4A08" w:rsidRPr="00155241">
        <w:rPr>
          <w:rFonts w:asciiTheme="minorHAnsi" w:hAnsiTheme="minorHAnsi" w:cstheme="minorHAnsi"/>
          <w:sz w:val="21"/>
        </w:rPr>
        <w:t>,</w:t>
      </w:r>
      <w:r w:rsidRPr="00155241">
        <w:rPr>
          <w:rFonts w:asciiTheme="minorHAnsi" w:hAnsiTheme="minorHAnsi" w:cstheme="minorHAnsi"/>
          <w:sz w:val="21"/>
        </w:rPr>
        <w:t xml:space="preserve"> providing the scale to make ERF projects more viable and cattle are managed less intensively</w:t>
      </w:r>
      <w:r w:rsidR="00363935">
        <w:rPr>
          <w:rFonts w:asciiTheme="minorHAnsi" w:hAnsiTheme="minorHAnsi" w:cstheme="minorHAnsi"/>
          <w:sz w:val="21"/>
        </w:rPr>
        <w:t xml:space="preserve"> </w:t>
      </w:r>
      <w:r w:rsidR="00363935" w:rsidRPr="00155241">
        <w:rPr>
          <w:rFonts w:asciiTheme="minorHAnsi" w:hAnsiTheme="minorHAnsi" w:cstheme="minorHAnsi"/>
          <w:sz w:val="21"/>
        </w:rPr>
        <w:t>(Ashton et al. 2016)</w:t>
      </w:r>
      <w:r w:rsidR="00051DD1" w:rsidRPr="00155241">
        <w:rPr>
          <w:rFonts w:asciiTheme="minorHAnsi" w:hAnsiTheme="minorHAnsi" w:cstheme="minorHAnsi"/>
          <w:sz w:val="21"/>
        </w:rPr>
        <w:t>,</w:t>
      </w:r>
      <w:r w:rsidRPr="00155241">
        <w:rPr>
          <w:rFonts w:asciiTheme="minorHAnsi" w:hAnsiTheme="minorHAnsi" w:cstheme="minorHAnsi"/>
          <w:sz w:val="21"/>
        </w:rPr>
        <w:t xml:space="preserve"> meaning the scope for improvements </w:t>
      </w:r>
      <w:r w:rsidR="00051DD1" w:rsidRPr="00155241">
        <w:rPr>
          <w:rFonts w:asciiTheme="minorHAnsi" w:hAnsiTheme="minorHAnsi" w:cstheme="minorHAnsi"/>
          <w:sz w:val="21"/>
        </w:rPr>
        <w:t xml:space="preserve">in emissions intensity </w:t>
      </w:r>
      <w:r w:rsidR="004C090D">
        <w:rPr>
          <w:rFonts w:asciiTheme="minorHAnsi" w:hAnsiTheme="minorHAnsi" w:cstheme="minorHAnsi"/>
          <w:sz w:val="21"/>
        </w:rPr>
        <w:t>is</w:t>
      </w:r>
      <w:r w:rsidR="004C090D" w:rsidRPr="00155241">
        <w:rPr>
          <w:rFonts w:asciiTheme="minorHAnsi" w:hAnsiTheme="minorHAnsi" w:cstheme="minorHAnsi"/>
          <w:sz w:val="21"/>
        </w:rPr>
        <w:t xml:space="preserve"> </w:t>
      </w:r>
      <w:r w:rsidR="00051DD1" w:rsidRPr="00155241">
        <w:rPr>
          <w:rFonts w:asciiTheme="minorHAnsi" w:hAnsiTheme="minorHAnsi" w:cstheme="minorHAnsi"/>
          <w:sz w:val="21"/>
        </w:rPr>
        <w:t xml:space="preserve">likely to be </w:t>
      </w:r>
      <w:r w:rsidRPr="00155241">
        <w:rPr>
          <w:rFonts w:asciiTheme="minorHAnsi" w:hAnsiTheme="minorHAnsi" w:cstheme="minorHAnsi"/>
          <w:sz w:val="21"/>
        </w:rPr>
        <w:t>greater than in the south.</w:t>
      </w:r>
    </w:p>
    <w:p w14:paraId="12D36D12" w14:textId="65C514B7" w:rsidR="00CB3E2E" w:rsidRPr="00155241" w:rsidRDefault="00D942C8" w:rsidP="00CB3E2E">
      <w:pPr>
        <w:pStyle w:val="Bodytext0"/>
        <w:rPr>
          <w:rFonts w:asciiTheme="minorHAnsi" w:hAnsiTheme="minorHAnsi" w:cstheme="minorHAnsi"/>
          <w:sz w:val="21"/>
        </w:rPr>
      </w:pPr>
      <w:r>
        <w:rPr>
          <w:rFonts w:asciiTheme="minorHAnsi" w:hAnsiTheme="minorHAnsi" w:cstheme="minorHAnsi"/>
          <w:sz w:val="21"/>
        </w:rPr>
        <w:t>As at 2 March 2018</w:t>
      </w:r>
      <w:r w:rsidR="00CB3E2E" w:rsidRPr="00155241">
        <w:rPr>
          <w:rFonts w:asciiTheme="minorHAnsi" w:hAnsiTheme="minorHAnsi" w:cstheme="minorHAnsi"/>
          <w:sz w:val="21"/>
        </w:rPr>
        <w:t xml:space="preserve">, </w:t>
      </w:r>
      <w:r w:rsidR="0067789B" w:rsidRPr="00155241">
        <w:rPr>
          <w:rFonts w:asciiTheme="minorHAnsi" w:hAnsiTheme="minorHAnsi" w:cstheme="minorHAnsi"/>
          <w:sz w:val="21"/>
        </w:rPr>
        <w:t xml:space="preserve">two </w:t>
      </w:r>
      <w:r w:rsidR="00CB3E2E" w:rsidRPr="00155241">
        <w:rPr>
          <w:rFonts w:asciiTheme="minorHAnsi" w:hAnsiTheme="minorHAnsi" w:cstheme="minorHAnsi"/>
          <w:sz w:val="21"/>
        </w:rPr>
        <w:t xml:space="preserve">projects based on this methodology </w:t>
      </w:r>
      <w:r w:rsidR="00AE288E">
        <w:rPr>
          <w:rFonts w:asciiTheme="minorHAnsi" w:hAnsiTheme="minorHAnsi" w:cstheme="minorHAnsi"/>
          <w:sz w:val="21"/>
        </w:rPr>
        <w:t>are</w:t>
      </w:r>
      <w:r w:rsidR="00CB3E2E" w:rsidRPr="00155241">
        <w:rPr>
          <w:rFonts w:asciiTheme="minorHAnsi" w:hAnsiTheme="minorHAnsi" w:cstheme="minorHAnsi"/>
          <w:sz w:val="21"/>
        </w:rPr>
        <w:t xml:space="preserve"> registered with the </w:t>
      </w:r>
      <w:r w:rsidR="00A74950" w:rsidRPr="00155241">
        <w:rPr>
          <w:rFonts w:asciiTheme="minorHAnsi" w:hAnsiTheme="minorHAnsi" w:cstheme="minorHAnsi"/>
          <w:sz w:val="21"/>
        </w:rPr>
        <w:t>Clean Energy Regulator (</w:t>
      </w:r>
      <w:r w:rsidR="00CB3E2E" w:rsidRPr="00155241">
        <w:rPr>
          <w:rFonts w:asciiTheme="minorHAnsi" w:hAnsiTheme="minorHAnsi" w:cstheme="minorHAnsi"/>
          <w:sz w:val="21"/>
        </w:rPr>
        <w:t>CER</w:t>
      </w:r>
      <w:r w:rsidR="00A74950" w:rsidRPr="00155241">
        <w:rPr>
          <w:rFonts w:asciiTheme="minorHAnsi" w:hAnsiTheme="minorHAnsi" w:cstheme="minorHAnsi"/>
          <w:sz w:val="21"/>
        </w:rPr>
        <w:t>)</w:t>
      </w:r>
      <w:r w:rsidR="00CB3E2E" w:rsidRPr="00155241">
        <w:rPr>
          <w:rFonts w:asciiTheme="minorHAnsi" w:hAnsiTheme="minorHAnsi" w:cstheme="minorHAnsi"/>
          <w:sz w:val="21"/>
        </w:rPr>
        <w:t xml:space="preserve"> and </w:t>
      </w:r>
      <w:r w:rsidR="004F7F8F">
        <w:rPr>
          <w:rFonts w:asciiTheme="minorHAnsi" w:hAnsiTheme="minorHAnsi" w:cstheme="minorHAnsi"/>
          <w:sz w:val="21"/>
        </w:rPr>
        <w:t>nearly 24,000</w:t>
      </w:r>
      <w:r w:rsidR="004F7F8F" w:rsidRPr="00155241">
        <w:rPr>
          <w:rFonts w:asciiTheme="minorHAnsi" w:hAnsiTheme="minorHAnsi" w:cstheme="minorHAnsi"/>
          <w:sz w:val="21"/>
        </w:rPr>
        <w:t xml:space="preserve"> </w:t>
      </w:r>
      <w:r w:rsidR="00CB3E2E" w:rsidRPr="00155241">
        <w:rPr>
          <w:rFonts w:asciiTheme="minorHAnsi" w:hAnsiTheme="minorHAnsi" w:cstheme="minorHAnsi"/>
          <w:sz w:val="21"/>
        </w:rPr>
        <w:t>ACCUs have been issued</w:t>
      </w:r>
      <w:r w:rsidR="00051DD1" w:rsidRPr="00155241">
        <w:rPr>
          <w:rFonts w:asciiTheme="minorHAnsi" w:hAnsiTheme="minorHAnsi" w:cstheme="minorHAnsi"/>
          <w:sz w:val="21"/>
        </w:rPr>
        <w:t xml:space="preserve"> </w:t>
      </w:r>
      <w:r w:rsidR="004F7F8F">
        <w:rPr>
          <w:rFonts w:asciiTheme="minorHAnsi" w:hAnsiTheme="minorHAnsi" w:cstheme="minorHAnsi"/>
          <w:sz w:val="21"/>
        </w:rPr>
        <w:t xml:space="preserve">to one project </w:t>
      </w:r>
      <w:r w:rsidR="00051DD1" w:rsidRPr="00155241">
        <w:rPr>
          <w:rFonts w:asciiTheme="minorHAnsi" w:hAnsiTheme="minorHAnsi" w:cstheme="minorHAnsi"/>
          <w:sz w:val="21"/>
        </w:rPr>
        <w:t>(CER 201</w:t>
      </w:r>
      <w:r>
        <w:rPr>
          <w:rFonts w:asciiTheme="minorHAnsi" w:hAnsiTheme="minorHAnsi" w:cstheme="minorHAnsi"/>
          <w:sz w:val="21"/>
        </w:rPr>
        <w:t>8b</w:t>
      </w:r>
      <w:r w:rsidR="00051DD1" w:rsidRPr="00155241">
        <w:rPr>
          <w:rFonts w:asciiTheme="minorHAnsi" w:hAnsiTheme="minorHAnsi" w:cstheme="minorHAnsi"/>
          <w:sz w:val="21"/>
        </w:rPr>
        <w:t>)</w:t>
      </w:r>
      <w:r w:rsidR="00CB3E2E" w:rsidRPr="00155241">
        <w:rPr>
          <w:rFonts w:asciiTheme="minorHAnsi" w:hAnsiTheme="minorHAnsi" w:cstheme="minorHAnsi"/>
          <w:sz w:val="21"/>
        </w:rPr>
        <w:t xml:space="preserve">. One of these projects (located in </w:t>
      </w:r>
      <w:r w:rsidR="00A74950" w:rsidRPr="00155241">
        <w:rPr>
          <w:rFonts w:asciiTheme="minorHAnsi" w:hAnsiTheme="minorHAnsi" w:cstheme="minorHAnsi"/>
          <w:sz w:val="21"/>
        </w:rPr>
        <w:t xml:space="preserve">New South Wales </w:t>
      </w:r>
      <w:r w:rsidR="00CB3E2E" w:rsidRPr="00155241">
        <w:rPr>
          <w:rFonts w:asciiTheme="minorHAnsi" w:hAnsiTheme="minorHAnsi" w:cstheme="minorHAnsi"/>
          <w:sz w:val="21"/>
        </w:rPr>
        <w:t>and Queensland) has been successful at an ERF auction</w:t>
      </w:r>
      <w:r w:rsidR="00A320DA">
        <w:rPr>
          <w:rFonts w:asciiTheme="minorHAnsi" w:hAnsiTheme="minorHAnsi" w:cstheme="minorHAnsi"/>
          <w:sz w:val="21"/>
        </w:rPr>
        <w:t>—</w:t>
      </w:r>
      <w:r w:rsidR="00CB3E2E" w:rsidRPr="00155241">
        <w:rPr>
          <w:rFonts w:asciiTheme="minorHAnsi" w:hAnsiTheme="minorHAnsi" w:cstheme="minorHAnsi"/>
          <w:sz w:val="21"/>
        </w:rPr>
        <w:t>contracting 184,000 ACCUs in the April 2016 auction</w:t>
      </w:r>
      <w:r w:rsidR="00051DD1" w:rsidRPr="00155241">
        <w:rPr>
          <w:rFonts w:asciiTheme="minorHAnsi" w:hAnsiTheme="minorHAnsi" w:cstheme="minorHAnsi"/>
          <w:sz w:val="21"/>
        </w:rPr>
        <w:t xml:space="preserve"> (CER</w:t>
      </w:r>
      <w:r w:rsidR="0025552E" w:rsidRPr="00155241">
        <w:rPr>
          <w:rFonts w:asciiTheme="minorHAnsi" w:hAnsiTheme="minorHAnsi" w:cstheme="minorHAnsi"/>
          <w:sz w:val="21"/>
        </w:rPr>
        <w:t> </w:t>
      </w:r>
      <w:r w:rsidR="00051DD1" w:rsidRPr="00155241">
        <w:rPr>
          <w:rFonts w:asciiTheme="minorHAnsi" w:hAnsiTheme="minorHAnsi" w:cstheme="minorHAnsi"/>
          <w:sz w:val="21"/>
        </w:rPr>
        <w:t>201</w:t>
      </w:r>
      <w:r>
        <w:rPr>
          <w:rFonts w:asciiTheme="minorHAnsi" w:hAnsiTheme="minorHAnsi" w:cstheme="minorHAnsi"/>
          <w:sz w:val="21"/>
        </w:rPr>
        <w:t>8</w:t>
      </w:r>
      <w:r w:rsidR="00377F27" w:rsidRPr="00155241">
        <w:rPr>
          <w:rFonts w:asciiTheme="minorHAnsi" w:hAnsiTheme="minorHAnsi" w:cstheme="minorHAnsi"/>
          <w:sz w:val="21"/>
        </w:rPr>
        <w:t>a</w:t>
      </w:r>
      <w:r w:rsidR="00051DD1" w:rsidRPr="00155241">
        <w:rPr>
          <w:rFonts w:asciiTheme="minorHAnsi" w:hAnsiTheme="minorHAnsi" w:cstheme="minorHAnsi"/>
          <w:sz w:val="21"/>
        </w:rPr>
        <w:t>)</w:t>
      </w:r>
      <w:r w:rsidR="00CB3E2E" w:rsidRPr="00155241">
        <w:rPr>
          <w:rFonts w:asciiTheme="minorHAnsi" w:hAnsiTheme="minorHAnsi" w:cstheme="minorHAnsi"/>
          <w:sz w:val="21"/>
        </w:rPr>
        <w:t xml:space="preserve">. </w:t>
      </w:r>
    </w:p>
    <w:p w14:paraId="540C114C" w14:textId="611A9DFF" w:rsidR="00CB3E2E" w:rsidRPr="00155241" w:rsidRDefault="00CB3E2E" w:rsidP="00656B05">
      <w:pPr>
        <w:pStyle w:val="Heading3SB"/>
        <w:numPr>
          <w:ilvl w:val="2"/>
          <w:numId w:val="47"/>
        </w:numPr>
        <w:ind w:left="0" w:firstLine="0"/>
        <w:rPr>
          <w:rFonts w:asciiTheme="minorHAnsi" w:hAnsiTheme="minorHAnsi" w:cstheme="minorHAnsi"/>
        </w:rPr>
      </w:pPr>
      <w:r w:rsidRPr="00155241">
        <w:rPr>
          <w:rFonts w:asciiTheme="minorHAnsi" w:hAnsiTheme="minorHAnsi" w:cstheme="minorHAnsi"/>
        </w:rPr>
        <w:t>Piggery manure management</w:t>
      </w:r>
    </w:p>
    <w:p w14:paraId="6E006E91" w14:textId="77777777" w:rsidR="00CB3E2E" w:rsidRPr="00155241" w:rsidRDefault="00CB3E2E" w:rsidP="00B2159D">
      <w:pPr>
        <w:pStyle w:val="Bodytext0"/>
        <w:rPr>
          <w:rFonts w:asciiTheme="minorHAnsi" w:hAnsiTheme="minorHAnsi" w:cstheme="minorHAnsi"/>
          <w:sz w:val="21"/>
          <w:lang w:val="en-GB" w:eastAsia="en-AU"/>
        </w:rPr>
      </w:pPr>
      <w:r w:rsidRPr="00155241">
        <w:rPr>
          <w:rFonts w:asciiTheme="minorHAnsi" w:hAnsiTheme="minorHAnsi" w:cstheme="minorHAnsi"/>
          <w:sz w:val="21"/>
          <w:lang w:val="en-GB" w:eastAsia="en-AU"/>
        </w:rPr>
        <w:t>The ERF’s two piggeries methods provide another illustration of the potential for emissions reduction projects to reduce emissions while improving farm profitability and providing other environmental benefits. The production of pig meat produces emissions, the majority from the anaerobic decomposition of manure in uncovered effluent ponds.</w:t>
      </w:r>
    </w:p>
    <w:p w14:paraId="219EA857" w14:textId="2137A06E" w:rsidR="00CB3E2E" w:rsidRPr="00155241" w:rsidRDefault="00CB3E2E" w:rsidP="00B2159D">
      <w:pPr>
        <w:pStyle w:val="Bodytext0"/>
        <w:rPr>
          <w:rFonts w:asciiTheme="minorHAnsi" w:hAnsiTheme="minorHAnsi" w:cstheme="minorHAnsi"/>
          <w:sz w:val="21"/>
          <w:lang w:val="en-GB" w:eastAsia="en-AU"/>
        </w:rPr>
      </w:pPr>
      <w:r w:rsidRPr="00155241">
        <w:rPr>
          <w:rFonts w:asciiTheme="minorHAnsi" w:hAnsiTheme="minorHAnsi" w:cstheme="minorHAnsi"/>
          <w:sz w:val="21"/>
          <w:lang w:val="en-GB" w:eastAsia="en-AU"/>
        </w:rPr>
        <w:t xml:space="preserve">To reduce these emissions, the ERF’s piggeries methods require pig farmers </w:t>
      </w:r>
      <w:r w:rsidR="00692B4A" w:rsidRPr="00155241">
        <w:rPr>
          <w:rFonts w:asciiTheme="minorHAnsi" w:hAnsiTheme="minorHAnsi" w:cstheme="minorHAnsi"/>
          <w:sz w:val="21"/>
          <w:lang w:val="en-GB" w:eastAsia="en-AU"/>
        </w:rPr>
        <w:t xml:space="preserve">to </w:t>
      </w:r>
      <w:r w:rsidRPr="00155241">
        <w:rPr>
          <w:rFonts w:asciiTheme="minorHAnsi" w:hAnsiTheme="minorHAnsi" w:cstheme="minorHAnsi"/>
          <w:sz w:val="21"/>
          <w:lang w:val="en-GB" w:eastAsia="en-AU"/>
        </w:rPr>
        <w:t>install effluent management systems that capture the methane from the decomposition of the manure</w:t>
      </w:r>
      <w:r w:rsidR="003E77AC" w:rsidRPr="00155241">
        <w:rPr>
          <w:rFonts w:asciiTheme="minorHAnsi" w:hAnsiTheme="minorHAnsi" w:cstheme="minorHAnsi"/>
          <w:sz w:val="21"/>
          <w:lang w:val="en-GB" w:eastAsia="en-AU"/>
        </w:rPr>
        <w:t xml:space="preserve"> and then combust it</w:t>
      </w:r>
      <w:r w:rsidRPr="00155241">
        <w:rPr>
          <w:rFonts w:asciiTheme="minorHAnsi" w:hAnsiTheme="minorHAnsi" w:cstheme="minorHAnsi"/>
          <w:sz w:val="21"/>
          <w:lang w:val="en-GB" w:eastAsia="en-AU"/>
        </w:rPr>
        <w:t xml:space="preserve">. This can be done using covered effluent ponds or engineered biodigesters. Where the methane is </w:t>
      </w:r>
      <w:r w:rsidR="007D4189" w:rsidRPr="00155241">
        <w:rPr>
          <w:rFonts w:asciiTheme="minorHAnsi" w:hAnsiTheme="minorHAnsi" w:cstheme="minorHAnsi"/>
          <w:sz w:val="21"/>
          <w:lang w:val="en-GB" w:eastAsia="en-AU"/>
        </w:rPr>
        <w:t xml:space="preserve">used to create renewable energy by being </w:t>
      </w:r>
      <w:r w:rsidR="003E77AC" w:rsidRPr="00155241">
        <w:rPr>
          <w:rFonts w:asciiTheme="minorHAnsi" w:hAnsiTheme="minorHAnsi" w:cstheme="minorHAnsi"/>
          <w:sz w:val="21"/>
          <w:lang w:val="en-GB" w:eastAsia="en-AU"/>
        </w:rPr>
        <w:t xml:space="preserve">combusted in an </w:t>
      </w:r>
      <w:r w:rsidR="00501A00" w:rsidRPr="00155241">
        <w:rPr>
          <w:rFonts w:asciiTheme="minorHAnsi" w:hAnsiTheme="minorHAnsi" w:cstheme="minorHAnsi"/>
          <w:sz w:val="21"/>
          <w:lang w:val="en-GB" w:eastAsia="en-AU"/>
        </w:rPr>
        <w:t>electricity generator</w:t>
      </w:r>
      <w:r w:rsidR="00724653" w:rsidRPr="00155241">
        <w:rPr>
          <w:rFonts w:asciiTheme="minorHAnsi" w:hAnsiTheme="minorHAnsi" w:cstheme="minorHAnsi"/>
          <w:sz w:val="21"/>
          <w:lang w:val="en-GB" w:eastAsia="en-AU"/>
        </w:rPr>
        <w:t>,</w:t>
      </w:r>
      <w:r w:rsidRPr="00155241">
        <w:rPr>
          <w:rFonts w:asciiTheme="minorHAnsi" w:hAnsiTheme="minorHAnsi" w:cstheme="minorHAnsi"/>
          <w:sz w:val="21"/>
          <w:lang w:val="en-GB" w:eastAsia="en-AU"/>
        </w:rPr>
        <w:t xml:space="preserve"> </w:t>
      </w:r>
      <w:r w:rsidR="00501A00" w:rsidRPr="00155241">
        <w:rPr>
          <w:rFonts w:asciiTheme="minorHAnsi" w:hAnsiTheme="minorHAnsi" w:cstheme="minorHAnsi"/>
          <w:sz w:val="21"/>
          <w:lang w:val="en-GB" w:eastAsia="en-AU"/>
        </w:rPr>
        <w:t>p</w:t>
      </w:r>
      <w:r w:rsidRPr="00155241">
        <w:rPr>
          <w:rFonts w:asciiTheme="minorHAnsi" w:hAnsiTheme="minorHAnsi" w:cstheme="minorHAnsi"/>
          <w:sz w:val="21"/>
          <w:lang w:val="en-GB" w:eastAsia="en-AU"/>
        </w:rPr>
        <w:t xml:space="preserve">roponents may be eligible to generate </w:t>
      </w:r>
      <w:r w:rsidR="00177B3A" w:rsidRPr="00155241">
        <w:rPr>
          <w:rFonts w:asciiTheme="minorHAnsi" w:hAnsiTheme="minorHAnsi" w:cstheme="minorHAnsi"/>
          <w:sz w:val="21"/>
          <w:lang w:val="en-GB" w:eastAsia="en-AU"/>
        </w:rPr>
        <w:t xml:space="preserve">renewable energy </w:t>
      </w:r>
      <w:r w:rsidRPr="00155241">
        <w:rPr>
          <w:rFonts w:asciiTheme="minorHAnsi" w:hAnsiTheme="minorHAnsi" w:cstheme="minorHAnsi"/>
          <w:sz w:val="21"/>
          <w:lang w:val="en-GB" w:eastAsia="en-AU"/>
        </w:rPr>
        <w:t>certificates under the Renewable Energy Target (RET).</w:t>
      </w:r>
      <w:r w:rsidR="00177B3A" w:rsidRPr="00155241">
        <w:rPr>
          <w:rFonts w:asciiTheme="minorHAnsi" w:hAnsiTheme="minorHAnsi" w:cstheme="minorHAnsi"/>
          <w:sz w:val="21"/>
          <w:lang w:val="en-GB" w:eastAsia="en-AU"/>
        </w:rPr>
        <w:t xml:space="preserve"> Renewable energy certificates are an example of separate crediting </w:t>
      </w:r>
      <w:r w:rsidR="004A21A5" w:rsidRPr="00155241">
        <w:rPr>
          <w:rFonts w:asciiTheme="minorHAnsi" w:hAnsiTheme="minorHAnsi" w:cstheme="minorHAnsi"/>
          <w:sz w:val="21"/>
          <w:lang w:val="en-GB" w:eastAsia="en-AU"/>
        </w:rPr>
        <w:t xml:space="preserve">which </w:t>
      </w:r>
      <w:r w:rsidR="00177B3A" w:rsidRPr="00155241">
        <w:rPr>
          <w:rFonts w:asciiTheme="minorHAnsi" w:hAnsiTheme="minorHAnsi" w:cstheme="minorHAnsi"/>
          <w:sz w:val="21"/>
          <w:lang w:val="en-GB" w:eastAsia="en-AU"/>
        </w:rPr>
        <w:t>recognise</w:t>
      </w:r>
      <w:r w:rsidR="004A21A5" w:rsidRPr="00155241">
        <w:rPr>
          <w:rFonts w:asciiTheme="minorHAnsi" w:hAnsiTheme="minorHAnsi" w:cstheme="minorHAnsi"/>
          <w:sz w:val="21"/>
          <w:lang w:val="en-GB" w:eastAsia="en-AU"/>
        </w:rPr>
        <w:t>s the creation of renewable electricity generation</w:t>
      </w:r>
      <w:r w:rsidR="007D4189" w:rsidRPr="00155241">
        <w:rPr>
          <w:rFonts w:asciiTheme="minorHAnsi" w:hAnsiTheme="minorHAnsi" w:cstheme="minorHAnsi"/>
          <w:sz w:val="21"/>
          <w:lang w:val="en-GB" w:eastAsia="en-AU"/>
        </w:rPr>
        <w:t xml:space="preserve"> whereas the ACCUs represent the benefit from reducing emissions</w:t>
      </w:r>
      <w:r w:rsidR="00924CC6" w:rsidRPr="00155241">
        <w:rPr>
          <w:rFonts w:asciiTheme="minorHAnsi" w:hAnsiTheme="minorHAnsi" w:cstheme="minorHAnsi"/>
          <w:sz w:val="21"/>
          <w:lang w:val="en-GB" w:eastAsia="en-AU"/>
        </w:rPr>
        <w:t>.</w:t>
      </w:r>
      <w:r w:rsidR="004A21A5" w:rsidRPr="00155241">
        <w:rPr>
          <w:rFonts w:asciiTheme="minorHAnsi" w:hAnsiTheme="minorHAnsi" w:cstheme="minorHAnsi"/>
          <w:sz w:val="21"/>
          <w:lang w:val="en-GB" w:eastAsia="en-AU"/>
        </w:rPr>
        <w:t xml:space="preserve"> </w:t>
      </w:r>
    </w:p>
    <w:p w14:paraId="5EACC83A" w14:textId="77777777" w:rsidR="00CB3E2E" w:rsidRPr="00155241" w:rsidRDefault="00CB3E2E" w:rsidP="00B2159D">
      <w:pPr>
        <w:pStyle w:val="Bodytext0"/>
        <w:rPr>
          <w:rFonts w:asciiTheme="minorHAnsi" w:hAnsiTheme="minorHAnsi" w:cstheme="minorHAnsi"/>
          <w:sz w:val="21"/>
          <w:lang w:val="en-GB" w:eastAsia="en-AU"/>
        </w:rPr>
      </w:pPr>
      <w:r w:rsidRPr="00155241">
        <w:rPr>
          <w:rFonts w:asciiTheme="minorHAnsi" w:hAnsiTheme="minorHAnsi" w:cstheme="minorHAnsi"/>
          <w:sz w:val="21"/>
          <w:lang w:val="en-GB" w:eastAsia="en-AU"/>
        </w:rPr>
        <w:t>Studies commissioned by Australian Pork Limited suggest capturing and combusting the methane component of biogas can reduce effluent related emissions from piggeries by between 62 per cent (when the methane is flared) and 80 per cent (when the methane is used for heat and power)</w:t>
      </w:r>
      <w:r w:rsidR="0082702A" w:rsidRPr="00155241">
        <w:rPr>
          <w:rFonts w:asciiTheme="minorHAnsi" w:hAnsiTheme="minorHAnsi" w:cstheme="minorHAnsi"/>
          <w:sz w:val="21"/>
          <w:lang w:val="en-GB" w:eastAsia="en-AU"/>
        </w:rPr>
        <w:t xml:space="preserve"> (Australian Pork Ltd 2011, </w:t>
      </w:r>
      <w:r w:rsidR="0082702A" w:rsidRPr="00155241">
        <w:rPr>
          <w:rFonts w:asciiTheme="minorHAnsi" w:hAnsiTheme="minorHAnsi" w:cstheme="minorHAnsi"/>
          <w:iCs/>
          <w:sz w:val="21"/>
        </w:rPr>
        <w:t>Wiedemann et al</w:t>
      </w:r>
      <w:r w:rsidR="00CF2E7C" w:rsidRPr="00155241">
        <w:rPr>
          <w:rFonts w:asciiTheme="minorHAnsi" w:hAnsiTheme="minorHAnsi" w:cstheme="minorHAnsi"/>
          <w:iCs/>
          <w:sz w:val="21"/>
        </w:rPr>
        <w:t>.</w:t>
      </w:r>
      <w:r w:rsidR="0082702A" w:rsidRPr="00155241">
        <w:rPr>
          <w:rFonts w:asciiTheme="minorHAnsi" w:hAnsiTheme="minorHAnsi" w:cstheme="minorHAnsi"/>
          <w:iCs/>
          <w:sz w:val="21"/>
        </w:rPr>
        <w:t xml:space="preserve"> 2016)</w:t>
      </w:r>
      <w:r w:rsidRPr="00155241">
        <w:rPr>
          <w:rFonts w:asciiTheme="minorHAnsi" w:hAnsiTheme="minorHAnsi" w:cstheme="minorHAnsi"/>
          <w:sz w:val="21"/>
          <w:lang w:val="en-GB" w:eastAsia="en-AU"/>
        </w:rPr>
        <w:t xml:space="preserve">. </w:t>
      </w:r>
    </w:p>
    <w:p w14:paraId="258A42DF" w14:textId="6E09975F" w:rsidR="00CB3E2E" w:rsidRPr="00155241" w:rsidRDefault="00CB3E2E" w:rsidP="00B2159D">
      <w:pPr>
        <w:pStyle w:val="Bodytext0"/>
        <w:rPr>
          <w:rFonts w:asciiTheme="minorHAnsi" w:hAnsiTheme="minorHAnsi" w:cstheme="minorHAnsi"/>
          <w:sz w:val="21"/>
          <w:lang w:val="en-GB" w:eastAsia="en-AU"/>
        </w:rPr>
      </w:pPr>
      <w:r w:rsidRPr="00155241">
        <w:rPr>
          <w:rFonts w:asciiTheme="minorHAnsi" w:hAnsiTheme="minorHAnsi" w:cstheme="minorHAnsi"/>
          <w:sz w:val="21"/>
          <w:lang w:val="en-GB" w:eastAsia="en-AU"/>
        </w:rPr>
        <w:t xml:space="preserve">As of </w:t>
      </w:r>
      <w:r w:rsidR="00D942C8">
        <w:rPr>
          <w:rFonts w:asciiTheme="minorHAnsi" w:hAnsiTheme="minorHAnsi" w:cstheme="minorHAnsi"/>
          <w:sz w:val="21"/>
          <w:lang w:val="en-GB" w:eastAsia="en-AU"/>
        </w:rPr>
        <w:t>2 March 2018</w:t>
      </w:r>
      <w:r w:rsidRPr="00155241">
        <w:rPr>
          <w:rFonts w:asciiTheme="minorHAnsi" w:hAnsiTheme="minorHAnsi" w:cstheme="minorHAnsi"/>
          <w:sz w:val="21"/>
          <w:lang w:val="en-GB" w:eastAsia="en-AU"/>
        </w:rPr>
        <w:t>, there were 1</w:t>
      </w:r>
      <w:r w:rsidR="0091238B" w:rsidRPr="00155241">
        <w:rPr>
          <w:rFonts w:asciiTheme="minorHAnsi" w:hAnsiTheme="minorHAnsi" w:cstheme="minorHAnsi"/>
          <w:sz w:val="21"/>
          <w:lang w:val="en-GB" w:eastAsia="en-AU"/>
        </w:rPr>
        <w:t>4</w:t>
      </w:r>
      <w:r w:rsidRPr="00155241">
        <w:rPr>
          <w:rFonts w:asciiTheme="minorHAnsi" w:hAnsiTheme="minorHAnsi" w:cstheme="minorHAnsi"/>
          <w:sz w:val="21"/>
          <w:lang w:val="en-GB" w:eastAsia="en-AU"/>
        </w:rPr>
        <w:t xml:space="preserve"> registered piggeries projects</w:t>
      </w:r>
      <w:r w:rsidR="00C4696D" w:rsidRPr="00155241">
        <w:rPr>
          <w:rFonts w:asciiTheme="minorHAnsi" w:hAnsiTheme="minorHAnsi" w:cstheme="minorHAnsi"/>
          <w:sz w:val="21"/>
          <w:lang w:val="en-GB" w:eastAsia="en-AU"/>
        </w:rPr>
        <w:t xml:space="preserve"> (CER 201</w:t>
      </w:r>
      <w:r w:rsidR="00C52387">
        <w:rPr>
          <w:rFonts w:asciiTheme="minorHAnsi" w:hAnsiTheme="minorHAnsi" w:cstheme="minorHAnsi"/>
          <w:sz w:val="21"/>
          <w:lang w:val="en-GB" w:eastAsia="en-AU"/>
        </w:rPr>
        <w:t>8b</w:t>
      </w:r>
      <w:r w:rsidR="00C4696D" w:rsidRPr="00155241">
        <w:rPr>
          <w:rFonts w:asciiTheme="minorHAnsi" w:hAnsiTheme="minorHAnsi" w:cstheme="minorHAnsi"/>
          <w:sz w:val="21"/>
          <w:lang w:val="en-GB" w:eastAsia="en-AU"/>
        </w:rPr>
        <w:t>)</w:t>
      </w:r>
      <w:r w:rsidRPr="00155241">
        <w:rPr>
          <w:rFonts w:asciiTheme="minorHAnsi" w:hAnsiTheme="minorHAnsi" w:cstheme="minorHAnsi"/>
          <w:sz w:val="21"/>
          <w:lang w:val="en-GB" w:eastAsia="en-AU"/>
        </w:rPr>
        <w:t xml:space="preserve">. </w:t>
      </w:r>
      <w:r w:rsidR="008D144A" w:rsidRPr="00155241">
        <w:rPr>
          <w:rFonts w:asciiTheme="minorHAnsi" w:hAnsiTheme="minorHAnsi" w:cstheme="minorHAnsi"/>
          <w:sz w:val="21"/>
          <w:lang w:val="en-GB" w:eastAsia="en-AU"/>
        </w:rPr>
        <w:t xml:space="preserve">Ten </w:t>
      </w:r>
      <w:r w:rsidRPr="00155241">
        <w:rPr>
          <w:rFonts w:asciiTheme="minorHAnsi" w:hAnsiTheme="minorHAnsi" w:cstheme="minorHAnsi"/>
          <w:sz w:val="21"/>
          <w:lang w:val="en-GB" w:eastAsia="en-AU"/>
        </w:rPr>
        <w:t xml:space="preserve">of these had ERF contracts, with </w:t>
      </w:r>
      <w:r w:rsidR="000B0134" w:rsidRPr="00155241">
        <w:rPr>
          <w:rFonts w:asciiTheme="minorHAnsi" w:hAnsiTheme="minorHAnsi" w:cstheme="minorHAnsi"/>
          <w:sz w:val="21"/>
          <w:lang w:val="en-GB" w:eastAsia="en-AU"/>
        </w:rPr>
        <w:t xml:space="preserve">a total of </w:t>
      </w:r>
      <w:r w:rsidR="008D144A" w:rsidRPr="00155241">
        <w:rPr>
          <w:rFonts w:asciiTheme="minorHAnsi" w:hAnsiTheme="minorHAnsi" w:cstheme="minorHAnsi"/>
          <w:sz w:val="21"/>
          <w:lang w:val="en-GB" w:eastAsia="en-AU"/>
        </w:rPr>
        <w:t>892,666</w:t>
      </w:r>
      <w:r w:rsidRPr="00155241">
        <w:rPr>
          <w:rFonts w:asciiTheme="minorHAnsi" w:hAnsiTheme="minorHAnsi" w:cstheme="minorHAnsi"/>
          <w:sz w:val="21"/>
          <w:lang w:val="en-GB" w:eastAsia="en-AU"/>
        </w:rPr>
        <w:t xml:space="preserve"> ACCUs contracted at an estimated value of $</w:t>
      </w:r>
      <w:r w:rsidR="008D144A" w:rsidRPr="00155241">
        <w:rPr>
          <w:rFonts w:asciiTheme="minorHAnsi" w:hAnsiTheme="minorHAnsi" w:cstheme="minorHAnsi"/>
          <w:sz w:val="21"/>
          <w:lang w:val="en-GB" w:eastAsia="en-AU"/>
        </w:rPr>
        <w:t>11.4</w:t>
      </w:r>
      <w:r w:rsidRPr="00155241">
        <w:rPr>
          <w:rFonts w:asciiTheme="minorHAnsi" w:hAnsiTheme="minorHAnsi" w:cstheme="minorHAnsi"/>
          <w:sz w:val="21"/>
          <w:lang w:val="en-GB" w:eastAsia="en-AU"/>
        </w:rPr>
        <w:t xml:space="preserve"> million over </w:t>
      </w:r>
      <w:r w:rsidR="008D144A" w:rsidRPr="00155241">
        <w:rPr>
          <w:rFonts w:asciiTheme="minorHAnsi" w:hAnsiTheme="minorHAnsi" w:cstheme="minorHAnsi"/>
          <w:sz w:val="21"/>
          <w:lang w:val="en-GB" w:eastAsia="en-AU"/>
        </w:rPr>
        <w:t xml:space="preserve">ten </w:t>
      </w:r>
      <w:r w:rsidRPr="00155241">
        <w:rPr>
          <w:rFonts w:asciiTheme="minorHAnsi" w:hAnsiTheme="minorHAnsi" w:cstheme="minorHAnsi"/>
          <w:sz w:val="21"/>
          <w:lang w:val="en-GB" w:eastAsia="en-AU"/>
        </w:rPr>
        <w:t>years</w:t>
      </w:r>
      <w:r w:rsidR="000B3E12">
        <w:rPr>
          <w:rFonts w:asciiTheme="minorHAnsi" w:hAnsiTheme="minorHAnsi" w:cstheme="minorHAnsi"/>
          <w:sz w:val="21"/>
          <w:lang w:val="en-GB" w:eastAsia="en-AU"/>
        </w:rPr>
        <w:t>, using average prices for each auction</w:t>
      </w:r>
      <w:r w:rsidR="00C4696D" w:rsidRPr="00155241">
        <w:rPr>
          <w:rFonts w:asciiTheme="minorHAnsi" w:hAnsiTheme="minorHAnsi" w:cstheme="minorHAnsi"/>
          <w:sz w:val="21"/>
          <w:lang w:val="en-GB" w:eastAsia="en-AU"/>
        </w:rPr>
        <w:t xml:space="preserve"> (CER 201</w:t>
      </w:r>
      <w:r w:rsidR="00D942C8">
        <w:rPr>
          <w:rFonts w:asciiTheme="minorHAnsi" w:hAnsiTheme="minorHAnsi" w:cstheme="minorHAnsi"/>
          <w:sz w:val="21"/>
          <w:lang w:val="en-GB" w:eastAsia="en-AU"/>
        </w:rPr>
        <w:t>8</w:t>
      </w:r>
      <w:r w:rsidR="00377F27" w:rsidRPr="00155241">
        <w:rPr>
          <w:rFonts w:asciiTheme="minorHAnsi" w:hAnsiTheme="minorHAnsi" w:cstheme="minorHAnsi"/>
          <w:sz w:val="21"/>
          <w:lang w:val="en-GB" w:eastAsia="en-AU"/>
        </w:rPr>
        <w:t>a</w:t>
      </w:r>
      <w:r w:rsidR="00060B9B">
        <w:rPr>
          <w:rFonts w:asciiTheme="minorHAnsi" w:hAnsiTheme="minorHAnsi" w:cstheme="minorHAnsi"/>
          <w:sz w:val="21"/>
          <w:lang w:val="en-GB" w:eastAsia="en-AU"/>
        </w:rPr>
        <w:t>,b</w:t>
      </w:r>
      <w:r w:rsidR="00C4696D" w:rsidRPr="00155241">
        <w:rPr>
          <w:rFonts w:asciiTheme="minorHAnsi" w:hAnsiTheme="minorHAnsi" w:cstheme="minorHAnsi"/>
          <w:sz w:val="21"/>
          <w:lang w:val="en-GB" w:eastAsia="en-AU"/>
        </w:rPr>
        <w:t>)</w:t>
      </w:r>
      <w:r w:rsidRPr="00155241">
        <w:rPr>
          <w:rFonts w:asciiTheme="minorHAnsi" w:hAnsiTheme="minorHAnsi" w:cstheme="minorHAnsi"/>
          <w:sz w:val="21"/>
          <w:lang w:val="en-GB" w:eastAsia="en-AU"/>
        </w:rPr>
        <w:t xml:space="preserve">. </w:t>
      </w:r>
      <w:r w:rsidR="00C4696D" w:rsidRPr="00155241">
        <w:rPr>
          <w:rFonts w:asciiTheme="minorHAnsi" w:hAnsiTheme="minorHAnsi" w:cstheme="minorHAnsi"/>
          <w:sz w:val="21"/>
          <w:lang w:val="en-GB" w:eastAsia="en-AU"/>
        </w:rPr>
        <w:t xml:space="preserve">Six </w:t>
      </w:r>
      <w:r w:rsidRPr="00155241">
        <w:rPr>
          <w:rFonts w:asciiTheme="minorHAnsi" w:hAnsiTheme="minorHAnsi" w:cstheme="minorHAnsi"/>
          <w:sz w:val="21"/>
          <w:lang w:val="en-GB" w:eastAsia="en-AU"/>
        </w:rPr>
        <w:t xml:space="preserve">of the registered projects were also accredited power stations under the Large-scale </w:t>
      </w:r>
      <w:r w:rsidR="00AE4A08" w:rsidRPr="00155241">
        <w:rPr>
          <w:rFonts w:asciiTheme="minorHAnsi" w:hAnsiTheme="minorHAnsi" w:cstheme="minorHAnsi"/>
          <w:sz w:val="21"/>
          <w:lang w:val="en-GB" w:eastAsia="en-AU"/>
        </w:rPr>
        <w:t>RET</w:t>
      </w:r>
      <w:r w:rsidRPr="00155241">
        <w:rPr>
          <w:rFonts w:asciiTheme="minorHAnsi" w:hAnsiTheme="minorHAnsi" w:cstheme="minorHAnsi"/>
          <w:sz w:val="21"/>
          <w:lang w:val="en-GB" w:eastAsia="en-AU"/>
        </w:rPr>
        <w:t xml:space="preserve"> scheme</w:t>
      </w:r>
      <w:r w:rsidR="00363935">
        <w:rPr>
          <w:rFonts w:asciiTheme="minorHAnsi" w:hAnsiTheme="minorHAnsi" w:cstheme="minorHAnsi"/>
          <w:sz w:val="21"/>
          <w:lang w:val="en-GB" w:eastAsia="en-AU"/>
        </w:rPr>
        <w:t xml:space="preserve"> (CER 201</w:t>
      </w:r>
      <w:r w:rsidR="00022774">
        <w:rPr>
          <w:rFonts w:asciiTheme="minorHAnsi" w:hAnsiTheme="minorHAnsi" w:cstheme="minorHAnsi"/>
          <w:sz w:val="21"/>
          <w:lang w:val="en-GB" w:eastAsia="en-AU"/>
        </w:rPr>
        <w:t>8c</w:t>
      </w:r>
      <w:r w:rsidR="00363935">
        <w:rPr>
          <w:rFonts w:asciiTheme="minorHAnsi" w:hAnsiTheme="minorHAnsi" w:cstheme="minorHAnsi"/>
          <w:sz w:val="21"/>
          <w:lang w:val="en-GB" w:eastAsia="en-AU"/>
        </w:rPr>
        <w:t>)</w:t>
      </w:r>
      <w:r w:rsidRPr="00155241">
        <w:rPr>
          <w:rFonts w:asciiTheme="minorHAnsi" w:hAnsiTheme="minorHAnsi" w:cstheme="minorHAnsi"/>
          <w:sz w:val="21"/>
          <w:lang w:val="en-GB" w:eastAsia="en-AU"/>
        </w:rPr>
        <w:t xml:space="preserve">. </w:t>
      </w:r>
    </w:p>
    <w:p w14:paraId="44342AC5" w14:textId="54B89EB3" w:rsidR="00CB3E2E" w:rsidRPr="00155241" w:rsidRDefault="00CB3E2E" w:rsidP="00692B4A">
      <w:pPr>
        <w:pStyle w:val="Bodytext0"/>
        <w:rPr>
          <w:rFonts w:asciiTheme="minorHAnsi" w:hAnsiTheme="minorHAnsi" w:cstheme="minorHAnsi"/>
          <w:sz w:val="21"/>
          <w:lang w:val="en-GB" w:eastAsia="en-AU"/>
        </w:rPr>
      </w:pPr>
      <w:r w:rsidRPr="00155241">
        <w:rPr>
          <w:rFonts w:asciiTheme="minorHAnsi" w:hAnsiTheme="minorHAnsi" w:cstheme="minorHAnsi"/>
          <w:sz w:val="21"/>
          <w:lang w:val="en-GB" w:eastAsia="en-AU"/>
        </w:rPr>
        <w:t xml:space="preserve">Research by the Pork Cooperative Research Centre </w:t>
      </w:r>
      <w:r w:rsidR="00163954" w:rsidRPr="00155241">
        <w:rPr>
          <w:rFonts w:asciiTheme="minorHAnsi" w:hAnsiTheme="minorHAnsi" w:cstheme="minorHAnsi"/>
          <w:sz w:val="21"/>
          <w:lang w:val="en-GB" w:eastAsia="en-AU"/>
        </w:rPr>
        <w:t>(</w:t>
      </w:r>
      <w:r w:rsidR="00AE1821" w:rsidRPr="00155241">
        <w:rPr>
          <w:rFonts w:asciiTheme="minorHAnsi" w:hAnsiTheme="minorHAnsi" w:cstheme="minorHAnsi"/>
          <w:sz w:val="21"/>
          <w:lang w:val="en-GB" w:eastAsia="en-AU"/>
        </w:rPr>
        <w:t>2016</w:t>
      </w:r>
      <w:r w:rsidR="00163954" w:rsidRPr="00155241">
        <w:rPr>
          <w:rFonts w:asciiTheme="minorHAnsi" w:hAnsiTheme="minorHAnsi" w:cstheme="minorHAnsi"/>
          <w:sz w:val="21"/>
          <w:lang w:val="en-GB" w:eastAsia="en-AU"/>
        </w:rPr>
        <w:t xml:space="preserve">) </w:t>
      </w:r>
      <w:r w:rsidRPr="00155241">
        <w:rPr>
          <w:rFonts w:asciiTheme="minorHAnsi" w:hAnsiTheme="minorHAnsi" w:cstheme="minorHAnsi"/>
          <w:sz w:val="21"/>
          <w:lang w:val="en-GB" w:eastAsia="en-AU"/>
        </w:rPr>
        <w:t>demonstrates that lowering emissions consistent with the ERF methodologies can provide significant financial benefits to pig farmers through</w:t>
      </w:r>
      <w:r w:rsidR="00692B4A" w:rsidRPr="00155241">
        <w:rPr>
          <w:rFonts w:asciiTheme="minorHAnsi" w:hAnsiTheme="minorHAnsi" w:cstheme="minorHAnsi"/>
          <w:sz w:val="21"/>
          <w:lang w:val="en-GB" w:eastAsia="en-AU"/>
        </w:rPr>
        <w:t xml:space="preserve"> </w:t>
      </w:r>
      <w:r w:rsidRPr="00155241">
        <w:rPr>
          <w:rFonts w:asciiTheme="minorHAnsi" w:eastAsia="Calibri" w:hAnsiTheme="minorHAnsi" w:cstheme="minorHAnsi"/>
          <w:sz w:val="21"/>
          <w:lang w:val="en-GB" w:eastAsia="en-AU"/>
        </w:rPr>
        <w:t>onsite use of biogas</w:t>
      </w:r>
      <w:r w:rsidRPr="00155241">
        <w:rPr>
          <w:rFonts w:asciiTheme="minorHAnsi" w:hAnsiTheme="minorHAnsi" w:cstheme="minorHAnsi"/>
          <w:sz w:val="21"/>
          <w:lang w:val="en-GB" w:eastAsia="en-AU"/>
        </w:rPr>
        <w:t xml:space="preserve"> replacing purchased energy</w:t>
      </w:r>
      <w:r w:rsidR="00692B4A" w:rsidRPr="00155241">
        <w:rPr>
          <w:rFonts w:asciiTheme="minorHAnsi" w:hAnsiTheme="minorHAnsi" w:cstheme="minorHAnsi"/>
          <w:sz w:val="21"/>
          <w:lang w:val="en-GB" w:eastAsia="en-AU"/>
        </w:rPr>
        <w:t xml:space="preserve">, </w:t>
      </w:r>
      <w:r w:rsidRPr="00155241">
        <w:rPr>
          <w:rFonts w:asciiTheme="minorHAnsi" w:eastAsia="Calibri" w:hAnsiTheme="minorHAnsi" w:cstheme="minorHAnsi"/>
          <w:sz w:val="21"/>
          <w:lang w:val="en-GB" w:eastAsia="en-AU"/>
        </w:rPr>
        <w:t>the sale of electricity</w:t>
      </w:r>
      <w:r w:rsidR="00692B4A" w:rsidRPr="00155241">
        <w:rPr>
          <w:rFonts w:asciiTheme="minorHAnsi" w:eastAsia="Calibri" w:hAnsiTheme="minorHAnsi" w:cstheme="minorHAnsi"/>
          <w:sz w:val="21"/>
          <w:lang w:val="en-GB" w:eastAsia="en-AU"/>
        </w:rPr>
        <w:t xml:space="preserve">, </w:t>
      </w:r>
      <w:r w:rsidRPr="00155241">
        <w:rPr>
          <w:rFonts w:asciiTheme="minorHAnsi" w:eastAsia="Calibri" w:hAnsiTheme="minorHAnsi" w:cstheme="minorHAnsi"/>
          <w:sz w:val="21"/>
          <w:lang w:val="en-GB" w:eastAsia="en-AU"/>
        </w:rPr>
        <w:t>generation of renewable energy certificates</w:t>
      </w:r>
      <w:r w:rsidRPr="00155241">
        <w:rPr>
          <w:rFonts w:asciiTheme="minorHAnsi" w:hAnsiTheme="minorHAnsi" w:cstheme="minorHAnsi"/>
          <w:sz w:val="21"/>
          <w:lang w:val="en-GB" w:eastAsia="en-AU"/>
        </w:rPr>
        <w:t>, and</w:t>
      </w:r>
      <w:r w:rsidR="00692B4A" w:rsidRPr="00155241">
        <w:rPr>
          <w:rFonts w:asciiTheme="minorHAnsi" w:hAnsiTheme="minorHAnsi" w:cstheme="minorHAnsi"/>
          <w:sz w:val="21"/>
          <w:lang w:val="en-GB" w:eastAsia="en-AU"/>
        </w:rPr>
        <w:t xml:space="preserve"> </w:t>
      </w:r>
      <w:r w:rsidRPr="00155241">
        <w:rPr>
          <w:rFonts w:asciiTheme="minorHAnsi" w:hAnsiTheme="minorHAnsi" w:cstheme="minorHAnsi"/>
          <w:sz w:val="21"/>
          <w:lang w:val="en-GB" w:eastAsia="en-AU"/>
        </w:rPr>
        <w:t xml:space="preserve">generation of </w:t>
      </w:r>
      <w:r w:rsidRPr="00155241">
        <w:rPr>
          <w:rFonts w:asciiTheme="minorHAnsi" w:eastAsia="Calibri" w:hAnsiTheme="minorHAnsi" w:cstheme="minorHAnsi"/>
          <w:sz w:val="21"/>
          <w:lang w:val="en-GB" w:eastAsia="en-AU"/>
        </w:rPr>
        <w:t xml:space="preserve">ACCUs. </w:t>
      </w:r>
    </w:p>
    <w:p w14:paraId="2059A587" w14:textId="0483365C" w:rsidR="00CB3E2E" w:rsidRPr="00155241" w:rsidRDefault="00CB3E2E" w:rsidP="00B2159D">
      <w:pPr>
        <w:pStyle w:val="Bodytext0"/>
        <w:rPr>
          <w:rFonts w:asciiTheme="minorHAnsi" w:hAnsiTheme="minorHAnsi" w:cstheme="minorHAnsi"/>
          <w:sz w:val="21"/>
          <w:lang w:val="en-GB" w:eastAsia="en-AU"/>
        </w:rPr>
      </w:pPr>
      <w:r w:rsidRPr="00155241">
        <w:rPr>
          <w:rFonts w:asciiTheme="minorHAnsi" w:hAnsiTheme="minorHAnsi" w:cstheme="minorHAnsi"/>
          <w:sz w:val="21"/>
          <w:lang w:val="en-GB" w:eastAsia="en-AU"/>
        </w:rPr>
        <w:t>Use of covered effluent lagoons and biodigesters reduce odour</w:t>
      </w:r>
      <w:r w:rsidR="006F4806" w:rsidRPr="00155241">
        <w:rPr>
          <w:rFonts w:asciiTheme="minorHAnsi" w:hAnsiTheme="minorHAnsi" w:cstheme="minorHAnsi"/>
          <w:sz w:val="21"/>
          <w:lang w:val="en-GB" w:eastAsia="en-AU"/>
        </w:rPr>
        <w:t xml:space="preserve"> and methane</w:t>
      </w:r>
      <w:r w:rsidRPr="00155241">
        <w:rPr>
          <w:rFonts w:asciiTheme="minorHAnsi" w:hAnsiTheme="minorHAnsi" w:cstheme="minorHAnsi"/>
          <w:sz w:val="21"/>
          <w:lang w:val="en-GB" w:eastAsia="en-AU"/>
        </w:rPr>
        <w:t xml:space="preserve">, which also assists with meeting state and local environmental </w:t>
      </w:r>
      <w:r w:rsidR="006F4806" w:rsidRPr="00155241">
        <w:rPr>
          <w:rFonts w:asciiTheme="minorHAnsi" w:hAnsiTheme="minorHAnsi" w:cstheme="minorHAnsi"/>
          <w:sz w:val="21"/>
          <w:lang w:val="en-GB" w:eastAsia="en-AU"/>
        </w:rPr>
        <w:t xml:space="preserve">and </w:t>
      </w:r>
      <w:r w:rsidR="00F57706" w:rsidRPr="00155241">
        <w:rPr>
          <w:rFonts w:asciiTheme="minorHAnsi" w:hAnsiTheme="minorHAnsi" w:cstheme="minorHAnsi"/>
          <w:sz w:val="21"/>
          <w:lang w:val="en-GB" w:eastAsia="en-AU"/>
        </w:rPr>
        <w:t>planning</w:t>
      </w:r>
      <w:r w:rsidR="006F4806" w:rsidRPr="00155241">
        <w:rPr>
          <w:rFonts w:asciiTheme="minorHAnsi" w:hAnsiTheme="minorHAnsi" w:cstheme="minorHAnsi"/>
          <w:sz w:val="21"/>
          <w:lang w:val="en-GB" w:eastAsia="en-AU"/>
        </w:rPr>
        <w:t xml:space="preserve"> </w:t>
      </w:r>
      <w:r w:rsidRPr="00155241">
        <w:rPr>
          <w:rFonts w:asciiTheme="minorHAnsi" w:hAnsiTheme="minorHAnsi" w:cstheme="minorHAnsi"/>
          <w:sz w:val="21"/>
          <w:lang w:val="en-GB" w:eastAsia="en-AU"/>
        </w:rPr>
        <w:t xml:space="preserve">requirements. One example of a piggery that has implemented the ERF method is </w:t>
      </w:r>
      <w:r w:rsidRPr="00155241">
        <w:rPr>
          <w:rFonts w:asciiTheme="minorHAnsi" w:hAnsiTheme="minorHAnsi" w:cstheme="minorHAnsi"/>
          <w:color w:val="141412"/>
          <w:sz w:val="21"/>
          <w:shd w:val="clear" w:color="auto" w:fill="FFFFFF"/>
        </w:rPr>
        <w:t xml:space="preserve">Blantyre Farms. It was the first farm in Australia to participate in the </w:t>
      </w:r>
      <w:r w:rsidR="00A74950" w:rsidRPr="00155241">
        <w:rPr>
          <w:rFonts w:asciiTheme="minorHAnsi" w:hAnsiTheme="minorHAnsi" w:cstheme="minorHAnsi"/>
          <w:color w:val="141412"/>
          <w:sz w:val="21"/>
          <w:shd w:val="clear" w:color="auto" w:fill="FFFFFF"/>
        </w:rPr>
        <w:t>C</w:t>
      </w:r>
      <w:r w:rsidR="00DC0B0E" w:rsidRPr="00155241">
        <w:rPr>
          <w:rFonts w:asciiTheme="minorHAnsi" w:hAnsiTheme="minorHAnsi" w:cstheme="minorHAnsi"/>
          <w:color w:val="141412"/>
          <w:sz w:val="21"/>
          <w:shd w:val="clear" w:color="auto" w:fill="FFFFFF"/>
        </w:rPr>
        <w:t>arbon Farming Initiative</w:t>
      </w:r>
      <w:r w:rsidRPr="00155241">
        <w:rPr>
          <w:rFonts w:asciiTheme="minorHAnsi" w:hAnsiTheme="minorHAnsi" w:cstheme="minorHAnsi"/>
          <w:color w:val="141412"/>
          <w:sz w:val="21"/>
          <w:shd w:val="clear" w:color="auto" w:fill="FFFFFF"/>
        </w:rPr>
        <w:t xml:space="preserve">, registering in 2011. </w:t>
      </w:r>
      <w:r w:rsidR="00A320DA">
        <w:rPr>
          <w:rFonts w:asciiTheme="minorHAnsi" w:hAnsiTheme="minorHAnsi" w:cstheme="minorHAnsi"/>
          <w:color w:val="141412"/>
          <w:sz w:val="21"/>
          <w:shd w:val="clear" w:color="auto" w:fill="FFFFFF"/>
        </w:rPr>
        <w:t>Blantyre Farms</w:t>
      </w:r>
      <w:r w:rsidR="00A320DA" w:rsidRPr="00155241">
        <w:rPr>
          <w:rFonts w:asciiTheme="minorHAnsi" w:hAnsiTheme="minorHAnsi" w:cstheme="minorHAnsi"/>
          <w:color w:val="141412"/>
          <w:sz w:val="21"/>
          <w:shd w:val="clear" w:color="auto" w:fill="FFFFFF"/>
        </w:rPr>
        <w:t xml:space="preserve"> </w:t>
      </w:r>
      <w:r w:rsidRPr="00155241">
        <w:rPr>
          <w:rFonts w:asciiTheme="minorHAnsi" w:hAnsiTheme="minorHAnsi" w:cstheme="minorHAnsi"/>
          <w:sz w:val="21"/>
          <w:lang w:val="en-GB" w:eastAsia="en-AU"/>
        </w:rPr>
        <w:t>found that installation of a biogas system generated 52,000 ACCUs (worth a total of $61</w:t>
      </w:r>
      <w:r w:rsidR="007D0C85">
        <w:rPr>
          <w:rFonts w:asciiTheme="minorHAnsi" w:hAnsiTheme="minorHAnsi" w:cstheme="minorHAnsi"/>
          <w:sz w:val="21"/>
          <w:lang w:val="en-GB" w:eastAsia="en-AU"/>
        </w:rPr>
        <w:t>8</w:t>
      </w:r>
      <w:r w:rsidRPr="00155241">
        <w:rPr>
          <w:rFonts w:asciiTheme="minorHAnsi" w:hAnsiTheme="minorHAnsi" w:cstheme="minorHAnsi"/>
          <w:sz w:val="21"/>
          <w:lang w:val="en-GB" w:eastAsia="en-AU"/>
        </w:rPr>
        <w:t>,</w:t>
      </w:r>
      <w:r w:rsidR="007D0C85">
        <w:rPr>
          <w:rFonts w:asciiTheme="minorHAnsi" w:hAnsiTheme="minorHAnsi" w:cstheme="minorHAnsi"/>
          <w:sz w:val="21"/>
          <w:lang w:val="en-GB" w:eastAsia="en-AU"/>
        </w:rPr>
        <w:t>8</w:t>
      </w:r>
      <w:r w:rsidRPr="00155241">
        <w:rPr>
          <w:rFonts w:asciiTheme="minorHAnsi" w:hAnsiTheme="minorHAnsi" w:cstheme="minorHAnsi"/>
          <w:sz w:val="21"/>
          <w:lang w:val="en-GB" w:eastAsia="en-AU"/>
        </w:rPr>
        <w:t>00 at the average ERF price) and a net reduction in electricity and gas expenses of $20,000 a month (Locke 2017).</w:t>
      </w:r>
    </w:p>
    <w:p w14:paraId="2A2FFD58" w14:textId="5CE15444" w:rsidR="00CB3E2E" w:rsidRPr="00155241" w:rsidRDefault="00CB3E2E" w:rsidP="00B2159D">
      <w:pPr>
        <w:pStyle w:val="Bodytext0"/>
        <w:rPr>
          <w:rFonts w:asciiTheme="minorHAnsi" w:hAnsiTheme="minorHAnsi" w:cstheme="minorHAnsi"/>
          <w:sz w:val="21"/>
          <w:lang w:val="en-GB" w:eastAsia="en-AU"/>
        </w:rPr>
      </w:pPr>
      <w:r w:rsidRPr="00155241">
        <w:rPr>
          <w:rFonts w:asciiTheme="minorHAnsi" w:hAnsiTheme="minorHAnsi" w:cstheme="minorHAnsi"/>
          <w:sz w:val="21"/>
          <w:lang w:val="en-GB" w:eastAsia="en-AU"/>
        </w:rPr>
        <w:t>Pay</w:t>
      </w:r>
      <w:r w:rsidR="001A3273">
        <w:rPr>
          <w:rFonts w:asciiTheme="minorHAnsi" w:hAnsiTheme="minorHAnsi" w:cstheme="minorHAnsi"/>
          <w:sz w:val="21"/>
          <w:lang w:val="en-GB" w:eastAsia="en-AU"/>
        </w:rPr>
        <w:t xml:space="preserve"> </w:t>
      </w:r>
      <w:r w:rsidRPr="00155241">
        <w:rPr>
          <w:rFonts w:asciiTheme="minorHAnsi" w:hAnsiTheme="minorHAnsi" w:cstheme="minorHAnsi"/>
          <w:sz w:val="21"/>
          <w:lang w:val="en-GB" w:eastAsia="en-AU"/>
        </w:rPr>
        <w:t xml:space="preserve">back periods may be less than five years in many cases, and can be as short as </w:t>
      </w:r>
      <w:r w:rsidR="00AE4A08" w:rsidRPr="00155241">
        <w:rPr>
          <w:rFonts w:asciiTheme="minorHAnsi" w:hAnsiTheme="minorHAnsi" w:cstheme="minorHAnsi"/>
          <w:sz w:val="21"/>
          <w:lang w:val="en-GB" w:eastAsia="en-AU"/>
        </w:rPr>
        <w:t>one to two</w:t>
      </w:r>
      <w:r w:rsidRPr="00155241">
        <w:rPr>
          <w:rFonts w:asciiTheme="minorHAnsi" w:hAnsiTheme="minorHAnsi" w:cstheme="minorHAnsi"/>
          <w:sz w:val="21"/>
          <w:lang w:val="en-GB" w:eastAsia="en-AU"/>
        </w:rPr>
        <w:t xml:space="preserve"> years</w:t>
      </w:r>
      <w:r w:rsidR="00E645E3">
        <w:rPr>
          <w:rFonts w:asciiTheme="minorHAnsi" w:hAnsiTheme="minorHAnsi" w:cstheme="minorHAnsi"/>
          <w:sz w:val="21"/>
          <w:lang w:val="en-GB" w:eastAsia="en-AU"/>
        </w:rPr>
        <w:t xml:space="preserve"> (Pork CRC 2016)</w:t>
      </w:r>
      <w:r w:rsidRPr="00155241">
        <w:rPr>
          <w:rFonts w:asciiTheme="minorHAnsi" w:hAnsiTheme="minorHAnsi" w:cstheme="minorHAnsi"/>
          <w:sz w:val="21"/>
          <w:lang w:val="en-GB" w:eastAsia="en-AU"/>
        </w:rPr>
        <w:t xml:space="preserve">. One of the registered ERF projects paid back an almost $1 million capital investment in 2.5 years </w:t>
      </w:r>
      <w:r w:rsidR="00990957" w:rsidRPr="00155241">
        <w:rPr>
          <w:rFonts w:asciiTheme="minorHAnsi" w:hAnsiTheme="minorHAnsi" w:cstheme="minorHAnsi"/>
          <w:sz w:val="21"/>
          <w:lang w:val="en-GB" w:eastAsia="en-AU"/>
        </w:rPr>
        <w:t>(Pork CRC 2016</w:t>
      </w:r>
      <w:r w:rsidR="00E645E3">
        <w:rPr>
          <w:rFonts w:asciiTheme="minorHAnsi" w:hAnsiTheme="minorHAnsi" w:cstheme="minorHAnsi"/>
          <w:sz w:val="21"/>
          <w:lang w:val="en-GB" w:eastAsia="en-AU"/>
        </w:rPr>
        <w:t>b</w:t>
      </w:r>
      <w:r w:rsidR="007A037B" w:rsidRPr="00155241">
        <w:rPr>
          <w:rFonts w:asciiTheme="minorHAnsi" w:hAnsiTheme="minorHAnsi" w:cstheme="minorHAnsi"/>
          <w:sz w:val="21"/>
          <w:lang w:val="en-GB" w:eastAsia="en-AU"/>
        </w:rPr>
        <w:t>).</w:t>
      </w:r>
      <w:r w:rsidRPr="00155241">
        <w:rPr>
          <w:rFonts w:asciiTheme="minorHAnsi" w:hAnsiTheme="minorHAnsi" w:cstheme="minorHAnsi"/>
          <w:sz w:val="21"/>
          <w:lang w:val="en-GB" w:eastAsia="en-AU"/>
        </w:rPr>
        <w:t xml:space="preserve"> The cost effectiveness of implementing the technology is site specific and depends on, among other things, the size of the herd. Generation of electricity is a key element in offsetting the costs associated with covered effluent ponds.</w:t>
      </w:r>
      <w:r w:rsidRPr="00155241">
        <w:rPr>
          <w:rFonts w:asciiTheme="minorHAnsi" w:hAnsiTheme="minorHAnsi" w:cstheme="minorHAnsi"/>
          <w:color w:val="141412"/>
          <w:sz w:val="21"/>
          <w:shd w:val="clear" w:color="auto" w:fill="FFFFFF"/>
        </w:rPr>
        <w:t xml:space="preserve"> </w:t>
      </w:r>
      <w:r w:rsidR="0099199D" w:rsidRPr="00155241">
        <w:rPr>
          <w:rFonts w:asciiTheme="minorHAnsi" w:hAnsiTheme="minorHAnsi" w:cstheme="minorHAnsi"/>
          <w:color w:val="141412"/>
          <w:sz w:val="21"/>
          <w:shd w:val="clear" w:color="auto" w:fill="FFFFFF"/>
        </w:rPr>
        <w:t xml:space="preserve">There is also the potential to co-locate horticultural greenhouses to use excess heat generated, and also excess </w:t>
      </w:r>
      <w:r w:rsidR="00952B80">
        <w:rPr>
          <w:rFonts w:asciiTheme="minorHAnsi" w:hAnsiTheme="minorHAnsi" w:cstheme="minorHAnsi"/>
          <w:color w:val="141412"/>
          <w:sz w:val="21"/>
          <w:shd w:val="clear" w:color="auto" w:fill="FFFFFF"/>
        </w:rPr>
        <w:t>carbon dioxide</w:t>
      </w:r>
      <w:r w:rsidR="00952B80" w:rsidRPr="00155241">
        <w:rPr>
          <w:rFonts w:asciiTheme="minorHAnsi" w:hAnsiTheme="minorHAnsi" w:cstheme="minorHAnsi"/>
          <w:color w:val="141412"/>
          <w:sz w:val="21"/>
          <w:shd w:val="clear" w:color="auto" w:fill="FFFFFF"/>
        </w:rPr>
        <w:t xml:space="preserve"> </w:t>
      </w:r>
      <w:r w:rsidR="0099199D" w:rsidRPr="00155241">
        <w:rPr>
          <w:rFonts w:asciiTheme="minorHAnsi" w:hAnsiTheme="minorHAnsi" w:cstheme="minorHAnsi"/>
          <w:color w:val="141412"/>
          <w:sz w:val="21"/>
          <w:shd w:val="clear" w:color="auto" w:fill="FFFFFF"/>
        </w:rPr>
        <w:t>to enhance horticultural growth. One project located in Stanhope, Victoria, seeks to demonstrate the benefits of co-locating horticulture with a piggery, generating electricity and also producing high quality fertiliser (</w:t>
      </w:r>
      <w:r w:rsidR="00DE548D" w:rsidRPr="00155241">
        <w:rPr>
          <w:rFonts w:asciiTheme="minorHAnsi" w:hAnsiTheme="minorHAnsi" w:cstheme="minorHAnsi"/>
          <w:color w:val="141412"/>
          <w:sz w:val="21"/>
          <w:shd w:val="clear" w:color="auto" w:fill="FFFFFF"/>
        </w:rPr>
        <w:t>Minister for Energy, Environment &amp; Climate Change</w:t>
      </w:r>
      <w:r w:rsidR="0099199D" w:rsidRPr="00155241">
        <w:rPr>
          <w:rFonts w:asciiTheme="minorHAnsi" w:hAnsiTheme="minorHAnsi" w:cstheme="minorHAnsi"/>
          <w:color w:val="141412"/>
          <w:sz w:val="21"/>
          <w:shd w:val="clear" w:color="auto" w:fill="FFFFFF"/>
        </w:rPr>
        <w:t xml:space="preserve"> 2016).</w:t>
      </w:r>
    </w:p>
    <w:p w14:paraId="0E16CF85" w14:textId="3CA8E203" w:rsidR="00CB3E2E" w:rsidRPr="00155241" w:rsidRDefault="00CB3E2E" w:rsidP="00656B05">
      <w:pPr>
        <w:pStyle w:val="Heading3SB"/>
        <w:numPr>
          <w:ilvl w:val="2"/>
          <w:numId w:val="47"/>
        </w:numPr>
        <w:ind w:left="0" w:firstLine="0"/>
        <w:rPr>
          <w:rFonts w:asciiTheme="minorHAnsi" w:hAnsiTheme="minorHAnsi" w:cstheme="minorHAnsi"/>
        </w:rPr>
      </w:pPr>
      <w:r w:rsidRPr="00155241">
        <w:rPr>
          <w:rFonts w:asciiTheme="minorHAnsi" w:hAnsiTheme="minorHAnsi" w:cstheme="minorHAnsi"/>
        </w:rPr>
        <w:t xml:space="preserve">Savanna burning </w:t>
      </w:r>
    </w:p>
    <w:p w14:paraId="08F9EFBB" w14:textId="471AC4E8" w:rsidR="00752457" w:rsidRPr="00155241" w:rsidRDefault="00752457" w:rsidP="00752457">
      <w:pPr>
        <w:pStyle w:val="Bodytext0"/>
        <w:rPr>
          <w:rFonts w:asciiTheme="minorHAnsi" w:hAnsiTheme="minorHAnsi" w:cstheme="minorHAnsi"/>
          <w:sz w:val="21"/>
        </w:rPr>
      </w:pPr>
      <w:r w:rsidRPr="00155241">
        <w:rPr>
          <w:rFonts w:asciiTheme="minorHAnsi" w:hAnsiTheme="minorHAnsi" w:cstheme="minorHAnsi"/>
          <w:sz w:val="21"/>
        </w:rPr>
        <w:t xml:space="preserve">The savanna burning methods require proponents to change the timing and nature of fire practices in northern Australia so as to reduce emissions from fires. In </w:t>
      </w:r>
      <w:r w:rsidR="005136A7">
        <w:rPr>
          <w:rFonts w:asciiTheme="minorHAnsi" w:hAnsiTheme="minorHAnsi" w:cstheme="minorHAnsi"/>
          <w:sz w:val="21"/>
        </w:rPr>
        <w:t>N</w:t>
      </w:r>
      <w:r w:rsidRPr="00155241">
        <w:rPr>
          <w:rFonts w:asciiTheme="minorHAnsi" w:hAnsiTheme="minorHAnsi" w:cstheme="minorHAnsi"/>
          <w:sz w:val="21"/>
        </w:rPr>
        <w:t>orthern Australian savannas, higher intensity fires that release large quantities of methane and nitrous oxide gases predominate late in the dry season when vegetation is very dry. In the absence of good fire management, fires tend to occur in the late dry season.</w:t>
      </w:r>
      <w:r w:rsidR="005136A7" w:rsidRPr="005136A7">
        <w:rPr>
          <w:rStyle w:val="FootnoteReference"/>
          <w:rFonts w:asciiTheme="minorHAnsi" w:hAnsiTheme="minorHAnsi" w:cstheme="minorHAnsi"/>
          <w:sz w:val="21"/>
        </w:rPr>
        <w:t xml:space="preserve"> </w:t>
      </w:r>
      <w:r w:rsidR="005136A7" w:rsidRPr="00155241">
        <w:rPr>
          <w:rStyle w:val="FootnoteReference"/>
          <w:rFonts w:asciiTheme="minorHAnsi" w:hAnsiTheme="minorHAnsi" w:cstheme="minorHAnsi"/>
          <w:sz w:val="21"/>
        </w:rPr>
        <w:footnoteReference w:id="13"/>
      </w:r>
      <w:r w:rsidRPr="00155241">
        <w:rPr>
          <w:rFonts w:asciiTheme="minorHAnsi" w:hAnsiTheme="minorHAnsi" w:cstheme="minorHAnsi"/>
          <w:sz w:val="21"/>
        </w:rPr>
        <w:t xml:space="preserve"> Lower intensity fires early in the dry season when vegetation still contains some moisture emit less methane and nitrous oxide than fires that occur later in the dry season. Actively burning in the early dry season to reduce the occurrence and extent of late dry season wild fires leads to a net reduction in fuel consumed and area burnt, and a corresponding reduction in methane and nitrous oxide emissions released by fire (</w:t>
      </w:r>
      <w:r w:rsidRPr="00155241">
        <w:rPr>
          <w:rFonts w:asciiTheme="minorHAnsi" w:hAnsiTheme="minorHAnsi" w:cstheme="minorHAnsi"/>
          <w:i/>
          <w:sz w:val="21"/>
        </w:rPr>
        <w:t xml:space="preserve">Carbon Credits (Carbon Farming Initiative—Emissions Abatement through Savanna Fire Management) Methodology Determination 2015 </w:t>
      </w:r>
      <w:r w:rsidRPr="00155241">
        <w:rPr>
          <w:rFonts w:asciiTheme="minorHAnsi" w:hAnsiTheme="minorHAnsi" w:cstheme="minorHAnsi"/>
          <w:sz w:val="21"/>
        </w:rPr>
        <w:t>(Cth)). Savanna fire projects can also increase carbon storage relative to areas without active fire management due to the cooler fires leaving more woody debris on the ground. By reducing the frequency of intense fires, the average carbon stock in the debris increases over time (Price et al. 2012, Russell-Smith et al. 2013). A method to credit savanna fire sequestration is currently bein</w:t>
      </w:r>
      <w:r w:rsidR="001A5971">
        <w:rPr>
          <w:rFonts w:asciiTheme="minorHAnsi" w:hAnsiTheme="minorHAnsi" w:cstheme="minorHAnsi"/>
          <w:sz w:val="21"/>
        </w:rPr>
        <w:t>g developed (DoEE n.d.d</w:t>
      </w:r>
      <w:r w:rsidRPr="00155241">
        <w:rPr>
          <w:rFonts w:asciiTheme="minorHAnsi" w:hAnsiTheme="minorHAnsi" w:cstheme="minorHAnsi"/>
          <w:sz w:val="21"/>
        </w:rPr>
        <w:t>).</w:t>
      </w:r>
    </w:p>
    <w:p w14:paraId="776E86DD" w14:textId="52051B01" w:rsidR="00752457" w:rsidRPr="00155241" w:rsidRDefault="00752457" w:rsidP="00752457">
      <w:pPr>
        <w:pStyle w:val="Bodytext0"/>
        <w:rPr>
          <w:rFonts w:asciiTheme="minorHAnsi" w:hAnsiTheme="minorHAnsi" w:cstheme="minorHAnsi"/>
          <w:sz w:val="21"/>
        </w:rPr>
      </w:pPr>
      <w:r w:rsidRPr="00155241">
        <w:rPr>
          <w:rFonts w:asciiTheme="minorHAnsi" w:hAnsiTheme="minorHAnsi" w:cstheme="minorHAnsi"/>
          <w:sz w:val="21"/>
        </w:rPr>
        <w:t xml:space="preserve">As of </w:t>
      </w:r>
      <w:r w:rsidR="002D5A21">
        <w:rPr>
          <w:rFonts w:asciiTheme="minorHAnsi" w:hAnsiTheme="minorHAnsi" w:cstheme="minorHAnsi"/>
          <w:sz w:val="21"/>
        </w:rPr>
        <w:t>2 March 2018</w:t>
      </w:r>
      <w:r w:rsidRPr="00155241">
        <w:rPr>
          <w:rFonts w:asciiTheme="minorHAnsi" w:hAnsiTheme="minorHAnsi" w:cstheme="minorHAnsi"/>
          <w:sz w:val="21"/>
        </w:rPr>
        <w:t>, there were 7</w:t>
      </w:r>
      <w:r w:rsidR="005A270A">
        <w:rPr>
          <w:rFonts w:asciiTheme="minorHAnsi" w:hAnsiTheme="minorHAnsi" w:cstheme="minorHAnsi"/>
          <w:sz w:val="21"/>
        </w:rPr>
        <w:t>7</w:t>
      </w:r>
      <w:r w:rsidRPr="00155241">
        <w:rPr>
          <w:rFonts w:asciiTheme="minorHAnsi" w:hAnsiTheme="minorHAnsi" w:cstheme="minorHAnsi"/>
          <w:sz w:val="21"/>
        </w:rPr>
        <w:t xml:space="preserve"> active savanna burning projects registered under two ERF savanna burning methods (CER 201</w:t>
      </w:r>
      <w:r w:rsidR="005A270A">
        <w:rPr>
          <w:rFonts w:asciiTheme="minorHAnsi" w:hAnsiTheme="minorHAnsi" w:cstheme="minorHAnsi"/>
          <w:sz w:val="21"/>
        </w:rPr>
        <w:t>8b</w:t>
      </w:r>
      <w:r w:rsidRPr="00155241">
        <w:rPr>
          <w:rFonts w:asciiTheme="minorHAnsi" w:hAnsiTheme="minorHAnsi" w:cstheme="minorHAnsi"/>
          <w:sz w:val="21"/>
        </w:rPr>
        <w:t>). The savanna burning projects stretch across approximately 3</w:t>
      </w:r>
      <w:r w:rsidR="002F3A1E">
        <w:rPr>
          <w:rFonts w:asciiTheme="minorHAnsi" w:hAnsiTheme="minorHAnsi" w:cstheme="minorHAnsi"/>
          <w:sz w:val="21"/>
        </w:rPr>
        <w:t>4</w:t>
      </w:r>
      <w:r w:rsidR="007D0C85">
        <w:rPr>
          <w:rFonts w:asciiTheme="minorHAnsi" w:hAnsiTheme="minorHAnsi" w:cstheme="minorHAnsi"/>
          <w:sz w:val="21"/>
        </w:rPr>
        <w:t> </w:t>
      </w:r>
      <w:r w:rsidRPr="00155241">
        <w:rPr>
          <w:rFonts w:asciiTheme="minorHAnsi" w:hAnsiTheme="minorHAnsi" w:cstheme="minorHAnsi"/>
          <w:sz w:val="21"/>
        </w:rPr>
        <w:t xml:space="preserve">million hectares of Western Australia, Northern Territory and Queensland, or </w:t>
      </w:r>
      <w:r w:rsidR="002F3A1E">
        <w:rPr>
          <w:rFonts w:asciiTheme="minorHAnsi" w:hAnsiTheme="minorHAnsi" w:cstheme="minorHAnsi"/>
          <w:sz w:val="21"/>
        </w:rPr>
        <w:t>over 4</w:t>
      </w:r>
      <w:r w:rsidRPr="00155241">
        <w:rPr>
          <w:rFonts w:asciiTheme="minorHAnsi" w:hAnsiTheme="minorHAnsi" w:cstheme="minorHAnsi"/>
          <w:sz w:val="21"/>
        </w:rPr>
        <w:t xml:space="preserve"> per cent of Australia</w:t>
      </w:r>
      <w:r w:rsidR="002F3A1E">
        <w:rPr>
          <w:rFonts w:asciiTheme="minorHAnsi" w:hAnsiTheme="minorHAnsi" w:cstheme="minorHAnsi"/>
          <w:sz w:val="21"/>
        </w:rPr>
        <w:t>’s land mass</w:t>
      </w:r>
      <w:r w:rsidRPr="00155241">
        <w:rPr>
          <w:rFonts w:asciiTheme="minorHAnsi" w:hAnsiTheme="minorHAnsi" w:cstheme="minorHAnsi"/>
          <w:sz w:val="21"/>
        </w:rPr>
        <w:t>.</w:t>
      </w:r>
    </w:p>
    <w:p w14:paraId="6638B362" w14:textId="1473A4BB" w:rsidR="00752457" w:rsidRPr="00155241" w:rsidRDefault="00752457" w:rsidP="00752457">
      <w:pPr>
        <w:pStyle w:val="Bodytext0"/>
        <w:rPr>
          <w:rFonts w:asciiTheme="minorHAnsi" w:hAnsiTheme="minorHAnsi" w:cstheme="minorHAnsi"/>
          <w:sz w:val="21"/>
        </w:rPr>
      </w:pPr>
      <w:r w:rsidRPr="00155241">
        <w:rPr>
          <w:rFonts w:asciiTheme="minorHAnsi" w:hAnsiTheme="minorHAnsi" w:cstheme="minorHAnsi"/>
          <w:sz w:val="21"/>
        </w:rPr>
        <w:t xml:space="preserve">In addition to reducing emissions and increasing carbon storage, early dry season fire management activities in general provide multiple environmental, social and economic benefits for landholders and </w:t>
      </w:r>
      <w:r w:rsidR="00EE32CE">
        <w:rPr>
          <w:rFonts w:asciiTheme="minorHAnsi" w:hAnsiTheme="minorHAnsi" w:cstheme="minorHAnsi"/>
          <w:sz w:val="21"/>
        </w:rPr>
        <w:t>I</w:t>
      </w:r>
      <w:r w:rsidRPr="00155241">
        <w:rPr>
          <w:rFonts w:asciiTheme="minorHAnsi" w:hAnsiTheme="minorHAnsi" w:cstheme="minorHAnsi"/>
          <w:sz w:val="21"/>
        </w:rPr>
        <w:t xml:space="preserve">ndigenous communities (Price et al. 2012, Russell-Smith et al. 2013). Improved fire management can enhance </w:t>
      </w:r>
      <w:r w:rsidR="00A74950" w:rsidRPr="00155241">
        <w:rPr>
          <w:rFonts w:asciiTheme="minorHAnsi" w:hAnsiTheme="minorHAnsi" w:cstheme="minorHAnsi"/>
          <w:sz w:val="21"/>
        </w:rPr>
        <w:t>natural resource management (</w:t>
      </w:r>
      <w:r w:rsidRPr="00155241">
        <w:rPr>
          <w:rFonts w:asciiTheme="minorHAnsi" w:hAnsiTheme="minorHAnsi" w:cstheme="minorHAnsi"/>
          <w:sz w:val="21"/>
        </w:rPr>
        <w:t>NRM</w:t>
      </w:r>
      <w:r w:rsidR="00A74950" w:rsidRPr="00155241">
        <w:rPr>
          <w:rFonts w:asciiTheme="minorHAnsi" w:hAnsiTheme="minorHAnsi" w:cstheme="minorHAnsi"/>
          <w:sz w:val="21"/>
        </w:rPr>
        <w:t>)</w:t>
      </w:r>
      <w:r w:rsidRPr="00155241">
        <w:rPr>
          <w:rFonts w:asciiTheme="minorHAnsi" w:hAnsiTheme="minorHAnsi" w:cstheme="minorHAnsi"/>
          <w:sz w:val="21"/>
        </w:rPr>
        <w:t xml:space="preserve"> outcomes—increasing species diversity and protecting the habitats of threatened species and ecological communities. However, there are circumstances where early dry season burning can contribute to tea tree invasion and resulting loss of habitat for some bird species, for example in Cape York (Crowley 2013).</w:t>
      </w:r>
      <w:r w:rsidRPr="00155241">
        <w:rPr>
          <w:rStyle w:val="CommentReference"/>
          <w:rFonts w:asciiTheme="minorHAnsi" w:hAnsiTheme="minorHAnsi" w:cstheme="minorHAnsi"/>
          <w:color w:val="414141"/>
          <w:sz w:val="21"/>
          <w:szCs w:val="21"/>
        </w:rPr>
        <w:t xml:space="preserve"> </w:t>
      </w:r>
      <w:r w:rsidRPr="00155241">
        <w:rPr>
          <w:rFonts w:asciiTheme="minorHAnsi" w:hAnsiTheme="minorHAnsi" w:cstheme="minorHAnsi"/>
          <w:sz w:val="21"/>
        </w:rPr>
        <w:t>Furthermore, the timing of early dry season burning can cla</w:t>
      </w:r>
      <w:r w:rsidR="00CD47E4" w:rsidRPr="00155241">
        <w:rPr>
          <w:rFonts w:asciiTheme="minorHAnsi" w:hAnsiTheme="minorHAnsi" w:cstheme="minorHAnsi"/>
          <w:sz w:val="21"/>
        </w:rPr>
        <w:t>sh with tourism activities (Ray 2018</w:t>
      </w:r>
      <w:r w:rsidRPr="00155241">
        <w:rPr>
          <w:rFonts w:asciiTheme="minorHAnsi" w:hAnsiTheme="minorHAnsi" w:cstheme="minorHAnsi"/>
          <w:sz w:val="21"/>
        </w:rPr>
        <w:t>), so the competing needs of different stakeholders and the timing of fire regimes needs to be managed carefully.</w:t>
      </w:r>
    </w:p>
    <w:p w14:paraId="2846B468" w14:textId="546081D8" w:rsidR="00752457" w:rsidRPr="00155241" w:rsidRDefault="00752457" w:rsidP="00752457">
      <w:pPr>
        <w:pStyle w:val="Bodytext0"/>
        <w:rPr>
          <w:rFonts w:asciiTheme="minorHAnsi" w:hAnsiTheme="minorHAnsi" w:cstheme="minorHAnsi"/>
          <w:sz w:val="21"/>
        </w:rPr>
      </w:pPr>
      <w:r w:rsidRPr="00155241">
        <w:rPr>
          <w:rFonts w:asciiTheme="minorHAnsi" w:hAnsiTheme="minorHAnsi" w:cstheme="minorHAnsi"/>
          <w:sz w:val="21"/>
        </w:rPr>
        <w:t xml:space="preserve">The conduct of burning activities can also provide cultural benefits for Indigenous communities—supporting traditional practices and protecting country. They can also provide employment for Indigenous and non-Indigenous communities in regional and remote areas, where participation rates tend to be lower, and unemployment rates higher, than in metropolitan areas (Department of Employment 2017). In their submission </w:t>
      </w:r>
      <w:r w:rsidR="00E11ED6">
        <w:rPr>
          <w:rFonts w:asciiTheme="minorHAnsi" w:hAnsiTheme="minorHAnsi" w:cstheme="minorHAnsi"/>
          <w:sz w:val="21"/>
        </w:rPr>
        <w:t>on</w:t>
      </w:r>
      <w:r w:rsidRPr="00155241">
        <w:rPr>
          <w:rFonts w:asciiTheme="minorHAnsi" w:hAnsiTheme="minorHAnsi" w:cstheme="minorHAnsi"/>
          <w:sz w:val="21"/>
        </w:rPr>
        <w:t xml:space="preserve"> the ERF review, Arnhem Land Fire Abatement said that carbon projects ‘support Aboriginal people in returning to, working and remaining on their country’ (p.3).</w:t>
      </w:r>
    </w:p>
    <w:p w14:paraId="3B83D2A6" w14:textId="69A2A2C0" w:rsidR="00752457" w:rsidRPr="00155241" w:rsidRDefault="00752457" w:rsidP="00752457">
      <w:pPr>
        <w:pStyle w:val="Bodytext0"/>
        <w:rPr>
          <w:rFonts w:asciiTheme="minorHAnsi" w:hAnsiTheme="minorHAnsi" w:cstheme="minorHAnsi"/>
          <w:sz w:val="21"/>
        </w:rPr>
      </w:pPr>
      <w:r w:rsidRPr="00155241">
        <w:rPr>
          <w:rFonts w:asciiTheme="minorHAnsi" w:hAnsiTheme="minorHAnsi" w:cstheme="minorHAnsi"/>
          <w:sz w:val="21"/>
        </w:rPr>
        <w:t xml:space="preserve">For agricultural producers, improved fire management activities help improve pastures and protect stock, and reduce the need for the management of intense wildfires in the late dry season. The revenue from the sale of ACCUs also helps support the profitability of farm businesses by diversifying their income sources and helping them to address debt concerns (Locke 2017). </w:t>
      </w:r>
    </w:p>
    <w:p w14:paraId="4B34EE1D" w14:textId="156219A8" w:rsidR="00752457" w:rsidRPr="00155241" w:rsidRDefault="00752457" w:rsidP="00752457">
      <w:pPr>
        <w:pStyle w:val="Bodytext0"/>
        <w:rPr>
          <w:rFonts w:asciiTheme="minorHAnsi" w:hAnsiTheme="minorHAnsi" w:cstheme="minorHAnsi"/>
          <w:sz w:val="21"/>
        </w:rPr>
      </w:pPr>
      <w:r w:rsidRPr="00155241">
        <w:rPr>
          <w:rFonts w:asciiTheme="minorHAnsi" w:hAnsiTheme="minorHAnsi" w:cstheme="minorHAnsi"/>
          <w:sz w:val="21"/>
        </w:rPr>
        <w:t xml:space="preserve">All ERF projects must register with the </w:t>
      </w:r>
      <w:r w:rsidR="00DA70BA">
        <w:rPr>
          <w:rFonts w:asciiTheme="minorHAnsi" w:hAnsiTheme="minorHAnsi" w:cstheme="minorHAnsi"/>
          <w:sz w:val="21"/>
        </w:rPr>
        <w:t>Clean Energy Regulator</w:t>
      </w:r>
      <w:r w:rsidRPr="00155241">
        <w:rPr>
          <w:rFonts w:asciiTheme="minorHAnsi" w:hAnsiTheme="minorHAnsi" w:cstheme="minorHAnsi"/>
          <w:sz w:val="21"/>
        </w:rPr>
        <w:t xml:space="preserve"> prior to commencement. Of the 7</w:t>
      </w:r>
      <w:r w:rsidR="005A270A">
        <w:rPr>
          <w:rFonts w:asciiTheme="minorHAnsi" w:hAnsiTheme="minorHAnsi" w:cstheme="minorHAnsi"/>
          <w:sz w:val="21"/>
        </w:rPr>
        <w:t>7</w:t>
      </w:r>
      <w:r w:rsidR="008B243D">
        <w:rPr>
          <w:rFonts w:asciiTheme="minorHAnsi" w:hAnsiTheme="minorHAnsi" w:cstheme="minorHAnsi"/>
          <w:sz w:val="21"/>
        </w:rPr>
        <w:t xml:space="preserve"> </w:t>
      </w:r>
      <w:r w:rsidR="007D0C85">
        <w:rPr>
          <w:rFonts w:asciiTheme="minorHAnsi" w:hAnsiTheme="minorHAnsi" w:cstheme="minorHAnsi"/>
          <w:sz w:val="21"/>
        </w:rPr>
        <w:t xml:space="preserve">savanna burning </w:t>
      </w:r>
      <w:r w:rsidRPr="00155241">
        <w:rPr>
          <w:rFonts w:asciiTheme="minorHAnsi" w:hAnsiTheme="minorHAnsi" w:cstheme="minorHAnsi"/>
          <w:sz w:val="21"/>
        </w:rPr>
        <w:t>projects</w:t>
      </w:r>
      <w:r w:rsidR="00FE49E8">
        <w:rPr>
          <w:rFonts w:asciiTheme="minorHAnsi" w:hAnsiTheme="minorHAnsi" w:cstheme="minorHAnsi"/>
          <w:sz w:val="21"/>
        </w:rPr>
        <w:t xml:space="preserve"> </w:t>
      </w:r>
      <w:r w:rsidR="0049409B">
        <w:rPr>
          <w:rFonts w:asciiTheme="minorHAnsi" w:hAnsiTheme="minorHAnsi" w:cstheme="minorHAnsi"/>
          <w:sz w:val="21"/>
        </w:rPr>
        <w:t>with active registration</w:t>
      </w:r>
      <w:r w:rsidR="00FE49E8">
        <w:rPr>
          <w:rFonts w:asciiTheme="minorHAnsi" w:hAnsiTheme="minorHAnsi" w:cstheme="minorHAnsi"/>
          <w:sz w:val="21"/>
        </w:rPr>
        <w:t xml:space="preserve"> as at </w:t>
      </w:r>
      <w:r w:rsidR="001326AC">
        <w:rPr>
          <w:rFonts w:asciiTheme="minorHAnsi" w:hAnsiTheme="minorHAnsi" w:cstheme="minorHAnsi"/>
          <w:sz w:val="21"/>
        </w:rPr>
        <w:t>2 March</w:t>
      </w:r>
      <w:r w:rsidR="00FE49E8">
        <w:rPr>
          <w:rFonts w:asciiTheme="minorHAnsi" w:hAnsiTheme="minorHAnsi" w:cstheme="minorHAnsi"/>
          <w:sz w:val="21"/>
        </w:rPr>
        <w:t xml:space="preserve"> 2018</w:t>
      </w:r>
      <w:r w:rsidRPr="00155241">
        <w:rPr>
          <w:rFonts w:asciiTheme="minorHAnsi" w:hAnsiTheme="minorHAnsi" w:cstheme="minorHAnsi"/>
          <w:sz w:val="21"/>
        </w:rPr>
        <w:t>, 23 were registered by Indigenous corporations and councils, with the remaining 52 being undertaken by government agencies, non-government organisations and private landholders (CER 201</w:t>
      </w:r>
      <w:r w:rsidR="002D5A21">
        <w:rPr>
          <w:rFonts w:asciiTheme="minorHAnsi" w:hAnsiTheme="minorHAnsi" w:cstheme="minorHAnsi"/>
          <w:sz w:val="21"/>
        </w:rPr>
        <w:t>8b</w:t>
      </w:r>
      <w:r w:rsidR="007D0C85">
        <w:rPr>
          <w:rFonts w:asciiTheme="minorHAnsi" w:hAnsiTheme="minorHAnsi" w:cstheme="minorHAnsi"/>
          <w:sz w:val="21"/>
        </w:rPr>
        <w:t>)</w:t>
      </w:r>
      <w:r w:rsidRPr="00155241">
        <w:rPr>
          <w:rFonts w:asciiTheme="minorHAnsi" w:hAnsiTheme="minorHAnsi" w:cstheme="minorHAnsi"/>
          <w:sz w:val="21"/>
        </w:rPr>
        <w:t xml:space="preserve">. </w:t>
      </w:r>
    </w:p>
    <w:p w14:paraId="489FB723" w14:textId="7ADE0526" w:rsidR="00752457" w:rsidRPr="00155241" w:rsidRDefault="00752457" w:rsidP="00752457">
      <w:pPr>
        <w:pStyle w:val="Bodytext0"/>
        <w:rPr>
          <w:rFonts w:asciiTheme="minorHAnsi" w:hAnsiTheme="minorHAnsi" w:cstheme="minorHAnsi"/>
          <w:sz w:val="21"/>
        </w:rPr>
      </w:pPr>
      <w:r w:rsidRPr="00155241">
        <w:rPr>
          <w:rFonts w:asciiTheme="minorHAnsi" w:hAnsiTheme="minorHAnsi" w:cstheme="minorHAnsi"/>
          <w:sz w:val="21"/>
        </w:rPr>
        <w:t>Following registration, projects can then either sell the credits (ACCUs) they generate privately, or under contract to the Australian Government. From the six ERF auctions held to date, 13.8 million ACCUs were contracted from 55 savanna burning projects, worth approximately $159 million at the average auction prices (CER 201</w:t>
      </w:r>
      <w:r w:rsidR="00D942C8">
        <w:rPr>
          <w:rFonts w:asciiTheme="minorHAnsi" w:hAnsiTheme="minorHAnsi" w:cstheme="minorHAnsi"/>
          <w:sz w:val="21"/>
        </w:rPr>
        <w:t>8a,b</w:t>
      </w:r>
      <w:r w:rsidRPr="00155241">
        <w:rPr>
          <w:rFonts w:asciiTheme="minorHAnsi" w:hAnsiTheme="minorHAnsi" w:cstheme="minorHAnsi"/>
          <w:sz w:val="21"/>
        </w:rPr>
        <w:t xml:space="preserve">). This implies the average revenue from </w:t>
      </w:r>
      <w:r w:rsidR="00363935">
        <w:rPr>
          <w:rFonts w:asciiTheme="minorHAnsi" w:hAnsiTheme="minorHAnsi" w:cstheme="minorHAnsi"/>
          <w:sz w:val="21"/>
        </w:rPr>
        <w:t>contracted</w:t>
      </w:r>
      <w:r w:rsidRPr="00155241">
        <w:rPr>
          <w:rFonts w:asciiTheme="minorHAnsi" w:hAnsiTheme="minorHAnsi" w:cstheme="minorHAnsi"/>
          <w:sz w:val="21"/>
        </w:rPr>
        <w:t xml:space="preserve"> savanna burning project</w:t>
      </w:r>
      <w:r w:rsidR="00363935">
        <w:rPr>
          <w:rFonts w:asciiTheme="minorHAnsi" w:hAnsiTheme="minorHAnsi" w:cstheme="minorHAnsi"/>
          <w:sz w:val="21"/>
        </w:rPr>
        <w:t>s</w:t>
      </w:r>
      <w:r w:rsidRPr="00155241">
        <w:rPr>
          <w:rFonts w:asciiTheme="minorHAnsi" w:hAnsiTheme="minorHAnsi" w:cstheme="minorHAnsi"/>
          <w:sz w:val="21"/>
        </w:rPr>
        <w:t xml:space="preserve"> </w:t>
      </w:r>
      <w:r w:rsidR="00363935">
        <w:rPr>
          <w:rFonts w:asciiTheme="minorHAnsi" w:hAnsiTheme="minorHAnsi" w:cstheme="minorHAnsi"/>
          <w:sz w:val="21"/>
        </w:rPr>
        <w:t>would be</w:t>
      </w:r>
      <w:r w:rsidRPr="00155241">
        <w:rPr>
          <w:rFonts w:asciiTheme="minorHAnsi" w:hAnsiTheme="minorHAnsi" w:cstheme="minorHAnsi"/>
          <w:sz w:val="21"/>
        </w:rPr>
        <w:t xml:space="preserve"> around $2.9</w:t>
      </w:r>
      <w:r w:rsidR="00B45CE7">
        <w:rPr>
          <w:rFonts w:asciiTheme="minorHAnsi" w:hAnsiTheme="minorHAnsi" w:cstheme="minorHAnsi"/>
          <w:sz w:val="21"/>
        </w:rPr>
        <w:t> </w:t>
      </w:r>
      <w:r w:rsidRPr="00155241">
        <w:rPr>
          <w:rFonts w:asciiTheme="minorHAnsi" w:hAnsiTheme="minorHAnsi" w:cstheme="minorHAnsi"/>
          <w:sz w:val="21"/>
        </w:rPr>
        <w:t xml:space="preserve">million. In addition, </w:t>
      </w:r>
      <w:r w:rsidR="0049409B">
        <w:rPr>
          <w:rFonts w:asciiTheme="minorHAnsi" w:hAnsiTheme="minorHAnsi" w:cstheme="minorHAnsi"/>
          <w:sz w:val="21"/>
        </w:rPr>
        <w:t>26</w:t>
      </w:r>
      <w:r w:rsidRPr="00155241">
        <w:rPr>
          <w:rFonts w:asciiTheme="minorHAnsi" w:hAnsiTheme="minorHAnsi" w:cstheme="minorHAnsi"/>
          <w:sz w:val="21"/>
        </w:rPr>
        <w:t xml:space="preserve"> projects that are registered under the ERF but do not have contracts with the Government have earned a total of </w:t>
      </w:r>
      <w:r w:rsidR="00A606C2">
        <w:rPr>
          <w:rFonts w:asciiTheme="minorHAnsi" w:hAnsiTheme="minorHAnsi" w:cstheme="minorHAnsi"/>
          <w:sz w:val="21"/>
        </w:rPr>
        <w:t xml:space="preserve">nearly </w:t>
      </w:r>
      <w:r w:rsidRPr="00155241">
        <w:rPr>
          <w:rFonts w:asciiTheme="minorHAnsi" w:hAnsiTheme="minorHAnsi" w:cstheme="minorHAnsi"/>
          <w:sz w:val="21"/>
        </w:rPr>
        <w:t>1 million ACCUs (CER 201</w:t>
      </w:r>
      <w:r w:rsidR="007959B5">
        <w:rPr>
          <w:rFonts w:asciiTheme="minorHAnsi" w:hAnsiTheme="minorHAnsi" w:cstheme="minorHAnsi"/>
          <w:sz w:val="21"/>
        </w:rPr>
        <w:t>8b</w:t>
      </w:r>
      <w:r w:rsidR="001B08B3">
        <w:rPr>
          <w:rFonts w:asciiTheme="minorHAnsi" w:hAnsiTheme="minorHAnsi" w:cstheme="minorHAnsi"/>
          <w:sz w:val="21"/>
        </w:rPr>
        <w:t>)</w:t>
      </w:r>
      <w:r w:rsidRPr="00155241">
        <w:rPr>
          <w:rFonts w:asciiTheme="minorHAnsi" w:hAnsiTheme="minorHAnsi" w:cstheme="minorHAnsi"/>
          <w:sz w:val="21"/>
        </w:rPr>
        <w:t xml:space="preserve">. These ACCUs </w:t>
      </w:r>
      <w:r w:rsidR="00F66AD9">
        <w:rPr>
          <w:rFonts w:asciiTheme="minorHAnsi" w:hAnsiTheme="minorHAnsi" w:cstheme="minorHAnsi"/>
          <w:sz w:val="21"/>
        </w:rPr>
        <w:t xml:space="preserve">can </w:t>
      </w:r>
      <w:r w:rsidRPr="00155241">
        <w:rPr>
          <w:rFonts w:asciiTheme="minorHAnsi" w:hAnsiTheme="minorHAnsi" w:cstheme="minorHAnsi"/>
          <w:sz w:val="21"/>
        </w:rPr>
        <w:t>be sold into the private market or alternatively the project proponent could bid into a future ERF auction.</w:t>
      </w:r>
    </w:p>
    <w:p w14:paraId="0B68D29C" w14:textId="1E6121CE" w:rsidR="00CB3E2E" w:rsidRPr="00155241" w:rsidRDefault="00752457" w:rsidP="00752457">
      <w:pPr>
        <w:pStyle w:val="Bodytext0"/>
        <w:rPr>
          <w:rFonts w:asciiTheme="minorHAnsi" w:hAnsiTheme="minorHAnsi" w:cstheme="minorHAnsi"/>
          <w:sz w:val="21"/>
        </w:rPr>
      </w:pPr>
      <w:r w:rsidRPr="00155241">
        <w:rPr>
          <w:rFonts w:asciiTheme="minorHAnsi" w:hAnsiTheme="minorHAnsi" w:cstheme="minorHAnsi"/>
          <w:sz w:val="21"/>
        </w:rPr>
        <w:t xml:space="preserve">Balancing the costs and returns from project activities is a challenge for some of the existing savanna burning projects, and prospective proponents. These costs and returns are affected by the </w:t>
      </w:r>
      <w:r w:rsidR="00F66AD9">
        <w:rPr>
          <w:rFonts w:asciiTheme="minorHAnsi" w:hAnsiTheme="minorHAnsi" w:cstheme="minorHAnsi"/>
          <w:sz w:val="21"/>
        </w:rPr>
        <w:t xml:space="preserve">type and </w:t>
      </w:r>
      <w:r w:rsidRPr="00155241">
        <w:rPr>
          <w:rFonts w:asciiTheme="minorHAnsi" w:hAnsiTheme="minorHAnsi" w:cstheme="minorHAnsi"/>
          <w:sz w:val="21"/>
        </w:rPr>
        <w:t xml:space="preserve">amount of vegetation present, the remoteness of the site and the types of fire management practices used (for example use of a helicopter compared to the use of on-ground vehicles). With ERF </w:t>
      </w:r>
      <w:r w:rsidR="00F66AD9">
        <w:rPr>
          <w:rFonts w:asciiTheme="minorHAnsi" w:hAnsiTheme="minorHAnsi" w:cstheme="minorHAnsi"/>
          <w:sz w:val="21"/>
        </w:rPr>
        <w:t xml:space="preserve">auction </w:t>
      </w:r>
      <w:r w:rsidRPr="00155241">
        <w:rPr>
          <w:rFonts w:asciiTheme="minorHAnsi" w:hAnsiTheme="minorHAnsi" w:cstheme="minorHAnsi"/>
          <w:sz w:val="21"/>
        </w:rPr>
        <w:t>prices averaging $11.90 per ACCU, some Indigenous communities report that many existing projects do not recover their costs, or make profits. In some cases, the productivity improvements to agricultural enterprises, when combined with ERF revenues, may make these activities worthwhile. In others, proponents receive supplementary funding from government, philanthropic or other private sources, which enables the activities to continue</w:t>
      </w:r>
      <w:r w:rsidR="00157D05" w:rsidRPr="00155241">
        <w:rPr>
          <w:rFonts w:asciiTheme="minorHAnsi" w:hAnsiTheme="minorHAnsi" w:cstheme="minorHAnsi"/>
          <w:sz w:val="21"/>
        </w:rPr>
        <w:t xml:space="preserve">. </w:t>
      </w:r>
    </w:p>
    <w:p w14:paraId="4F6455D4" w14:textId="025B7787" w:rsidR="00D92891" w:rsidRPr="00155241" w:rsidRDefault="00D92891" w:rsidP="00656B05">
      <w:pPr>
        <w:pStyle w:val="Heading3SB"/>
        <w:numPr>
          <w:ilvl w:val="2"/>
          <w:numId w:val="47"/>
        </w:numPr>
        <w:ind w:left="0" w:firstLine="0"/>
        <w:rPr>
          <w:rFonts w:asciiTheme="minorHAnsi" w:hAnsiTheme="minorHAnsi" w:cstheme="minorHAnsi"/>
        </w:rPr>
      </w:pPr>
      <w:bookmarkStart w:id="239" w:name="_Ref503866763"/>
      <w:r w:rsidRPr="00155241">
        <w:rPr>
          <w:rFonts w:asciiTheme="minorHAnsi" w:hAnsiTheme="minorHAnsi" w:cstheme="minorHAnsi"/>
        </w:rPr>
        <w:t>Re</w:t>
      </w:r>
      <w:r w:rsidR="00077DF6" w:rsidRPr="00155241">
        <w:rPr>
          <w:rFonts w:asciiTheme="minorHAnsi" w:hAnsiTheme="minorHAnsi" w:cstheme="minorHAnsi"/>
        </w:rPr>
        <w:t>v</w:t>
      </w:r>
      <w:r w:rsidRPr="00155241">
        <w:rPr>
          <w:rFonts w:asciiTheme="minorHAnsi" w:hAnsiTheme="minorHAnsi" w:cstheme="minorHAnsi"/>
        </w:rPr>
        <w:t>egetation</w:t>
      </w:r>
      <w:bookmarkEnd w:id="239"/>
      <w:r w:rsidRPr="00155241">
        <w:rPr>
          <w:rFonts w:asciiTheme="minorHAnsi" w:hAnsiTheme="minorHAnsi" w:cstheme="minorHAnsi"/>
        </w:rPr>
        <w:t xml:space="preserve"> </w:t>
      </w:r>
    </w:p>
    <w:p w14:paraId="573D97D5" w14:textId="53223D4B" w:rsidR="00D92891" w:rsidRPr="00155241" w:rsidRDefault="00D92891" w:rsidP="00D92891">
      <w:pPr>
        <w:pStyle w:val="Bodytext0"/>
        <w:rPr>
          <w:rFonts w:asciiTheme="minorHAnsi" w:hAnsiTheme="minorHAnsi" w:cstheme="minorHAnsi"/>
          <w:sz w:val="21"/>
        </w:rPr>
      </w:pPr>
      <w:r w:rsidRPr="00155241">
        <w:rPr>
          <w:rFonts w:asciiTheme="minorHAnsi" w:hAnsiTheme="minorHAnsi" w:cstheme="minorHAnsi"/>
          <w:sz w:val="21"/>
        </w:rPr>
        <w:t>The greatest volume of abatement under the ERF comes from vegetation methods</w:t>
      </w:r>
      <w:r w:rsidR="006F4806" w:rsidRPr="00155241">
        <w:rPr>
          <w:rFonts w:asciiTheme="minorHAnsi" w:hAnsiTheme="minorHAnsi" w:cstheme="minorHAnsi"/>
          <w:sz w:val="21"/>
        </w:rPr>
        <w:t xml:space="preserve"> that give credit for allowing vegetation to grow back by remo</w:t>
      </w:r>
      <w:r w:rsidR="00594355" w:rsidRPr="00155241">
        <w:rPr>
          <w:rFonts w:asciiTheme="minorHAnsi" w:hAnsiTheme="minorHAnsi" w:cstheme="minorHAnsi"/>
          <w:sz w:val="21"/>
        </w:rPr>
        <w:t>ving stock</w:t>
      </w:r>
      <w:r w:rsidR="004F5204" w:rsidRPr="00155241">
        <w:rPr>
          <w:rFonts w:asciiTheme="minorHAnsi" w:hAnsiTheme="minorHAnsi" w:cstheme="minorHAnsi"/>
          <w:sz w:val="21"/>
        </w:rPr>
        <w:t xml:space="preserve">, </w:t>
      </w:r>
      <w:r w:rsidR="00594355" w:rsidRPr="00155241">
        <w:rPr>
          <w:rFonts w:asciiTheme="minorHAnsi" w:hAnsiTheme="minorHAnsi" w:cstheme="minorHAnsi"/>
          <w:sz w:val="21"/>
        </w:rPr>
        <w:t>fencing off, or</w:t>
      </w:r>
      <w:r w:rsidR="006F4806" w:rsidRPr="00155241">
        <w:rPr>
          <w:rFonts w:asciiTheme="minorHAnsi" w:hAnsiTheme="minorHAnsi" w:cstheme="minorHAnsi"/>
          <w:sz w:val="21"/>
        </w:rPr>
        <w:t xml:space="preserve"> prevent</w:t>
      </w:r>
      <w:r w:rsidR="005E5932" w:rsidRPr="00155241">
        <w:rPr>
          <w:rFonts w:asciiTheme="minorHAnsi" w:hAnsiTheme="minorHAnsi" w:cstheme="minorHAnsi"/>
          <w:sz w:val="21"/>
        </w:rPr>
        <w:t>ing</w:t>
      </w:r>
      <w:r w:rsidR="006F4806" w:rsidRPr="00155241">
        <w:rPr>
          <w:rFonts w:asciiTheme="minorHAnsi" w:hAnsiTheme="minorHAnsi" w:cstheme="minorHAnsi"/>
          <w:sz w:val="21"/>
        </w:rPr>
        <w:t xml:space="preserve"> land clearing.</w:t>
      </w:r>
      <w:r w:rsidR="005E5932" w:rsidRPr="00155241">
        <w:rPr>
          <w:rFonts w:asciiTheme="minorHAnsi" w:hAnsiTheme="minorHAnsi" w:cstheme="minorHAnsi"/>
          <w:sz w:val="21"/>
        </w:rPr>
        <w:t xml:space="preserve"> </w:t>
      </w:r>
      <w:r w:rsidRPr="00155241">
        <w:rPr>
          <w:rFonts w:asciiTheme="minorHAnsi" w:hAnsiTheme="minorHAnsi" w:cstheme="minorHAnsi"/>
          <w:sz w:val="21"/>
        </w:rPr>
        <w:t>Together the</w:t>
      </w:r>
      <w:r w:rsidR="006F4806" w:rsidRPr="00155241">
        <w:rPr>
          <w:rFonts w:asciiTheme="minorHAnsi" w:hAnsiTheme="minorHAnsi" w:cstheme="minorHAnsi"/>
          <w:sz w:val="21"/>
        </w:rPr>
        <w:t>se project types</w:t>
      </w:r>
      <w:r w:rsidRPr="00155241">
        <w:rPr>
          <w:rFonts w:asciiTheme="minorHAnsi" w:hAnsiTheme="minorHAnsi" w:cstheme="minorHAnsi"/>
          <w:sz w:val="21"/>
        </w:rPr>
        <w:t xml:space="preserve"> account for </w:t>
      </w:r>
      <w:r w:rsidR="0049409B">
        <w:rPr>
          <w:rFonts w:asciiTheme="minorHAnsi" w:hAnsiTheme="minorHAnsi" w:cstheme="minorHAnsi"/>
          <w:sz w:val="21"/>
        </w:rPr>
        <w:t>nearly</w:t>
      </w:r>
      <w:r w:rsidRPr="00155241">
        <w:rPr>
          <w:rFonts w:asciiTheme="minorHAnsi" w:hAnsiTheme="minorHAnsi" w:cstheme="minorHAnsi"/>
          <w:sz w:val="21"/>
        </w:rPr>
        <w:t xml:space="preserve"> </w:t>
      </w:r>
      <w:r w:rsidR="00487A33">
        <w:rPr>
          <w:rFonts w:asciiTheme="minorHAnsi" w:hAnsiTheme="minorHAnsi" w:cstheme="minorHAnsi"/>
          <w:sz w:val="21"/>
        </w:rPr>
        <w:t>64</w:t>
      </w:r>
      <w:r w:rsidRPr="00155241">
        <w:rPr>
          <w:rFonts w:asciiTheme="minorHAnsi" w:hAnsiTheme="minorHAnsi" w:cstheme="minorHAnsi"/>
          <w:sz w:val="21"/>
        </w:rPr>
        <w:t xml:space="preserve"> per cent of total contracted abatement and the ACCUs are worth an estimated $</w:t>
      </w:r>
      <w:r w:rsidR="004955C4" w:rsidRPr="00155241">
        <w:rPr>
          <w:rFonts w:asciiTheme="minorHAnsi" w:hAnsiTheme="minorHAnsi" w:cstheme="minorHAnsi"/>
          <w:sz w:val="21"/>
        </w:rPr>
        <w:t>1.</w:t>
      </w:r>
      <w:r w:rsidR="00487A33">
        <w:rPr>
          <w:rFonts w:asciiTheme="minorHAnsi" w:hAnsiTheme="minorHAnsi" w:cstheme="minorHAnsi"/>
          <w:sz w:val="21"/>
        </w:rPr>
        <w:t>4</w:t>
      </w:r>
      <w:r w:rsidR="00630646" w:rsidRPr="00155241">
        <w:rPr>
          <w:rFonts w:asciiTheme="minorHAnsi" w:hAnsiTheme="minorHAnsi" w:cstheme="minorHAnsi"/>
          <w:sz w:val="21"/>
        </w:rPr>
        <w:t> b</w:t>
      </w:r>
      <w:r w:rsidRPr="00155241">
        <w:rPr>
          <w:rFonts w:asciiTheme="minorHAnsi" w:hAnsiTheme="minorHAnsi" w:cstheme="minorHAnsi"/>
          <w:sz w:val="21"/>
        </w:rPr>
        <w:t xml:space="preserve">illion </w:t>
      </w:r>
      <w:r w:rsidR="006F4806" w:rsidRPr="00155241">
        <w:rPr>
          <w:rFonts w:asciiTheme="minorHAnsi" w:hAnsiTheme="minorHAnsi" w:cstheme="minorHAnsi"/>
          <w:sz w:val="21"/>
        </w:rPr>
        <w:t>(</w:t>
      </w:r>
      <w:r w:rsidRPr="00155241">
        <w:rPr>
          <w:rFonts w:asciiTheme="minorHAnsi" w:hAnsiTheme="minorHAnsi" w:cstheme="minorHAnsi"/>
          <w:sz w:val="21"/>
        </w:rPr>
        <w:t xml:space="preserve">using average prices paid at </w:t>
      </w:r>
      <w:r w:rsidR="005A6957" w:rsidRPr="00155241">
        <w:rPr>
          <w:rFonts w:asciiTheme="minorHAnsi" w:hAnsiTheme="minorHAnsi" w:cstheme="minorHAnsi"/>
          <w:sz w:val="21"/>
        </w:rPr>
        <w:t xml:space="preserve">each </w:t>
      </w:r>
      <w:r w:rsidRPr="00155241">
        <w:rPr>
          <w:rFonts w:asciiTheme="minorHAnsi" w:hAnsiTheme="minorHAnsi" w:cstheme="minorHAnsi"/>
          <w:sz w:val="21"/>
        </w:rPr>
        <w:t>auction</w:t>
      </w:r>
      <w:r w:rsidR="006F4806" w:rsidRPr="00155241">
        <w:rPr>
          <w:rFonts w:asciiTheme="minorHAnsi" w:hAnsiTheme="minorHAnsi" w:cstheme="minorHAnsi"/>
          <w:sz w:val="21"/>
        </w:rPr>
        <w:t>)</w:t>
      </w:r>
      <w:r w:rsidR="000D13FE" w:rsidRPr="00155241">
        <w:rPr>
          <w:rFonts w:asciiTheme="minorHAnsi" w:hAnsiTheme="minorHAnsi" w:cstheme="minorHAnsi"/>
          <w:sz w:val="21"/>
        </w:rPr>
        <w:t xml:space="preserve"> (CER 201</w:t>
      </w:r>
      <w:r w:rsidR="002D5A21">
        <w:rPr>
          <w:rFonts w:asciiTheme="minorHAnsi" w:hAnsiTheme="minorHAnsi" w:cstheme="minorHAnsi"/>
          <w:sz w:val="21"/>
        </w:rPr>
        <w:t>8a,b</w:t>
      </w:r>
      <w:r w:rsidR="000D13FE" w:rsidRPr="00155241">
        <w:rPr>
          <w:rFonts w:asciiTheme="minorHAnsi" w:hAnsiTheme="minorHAnsi" w:cstheme="minorHAnsi"/>
          <w:sz w:val="21"/>
        </w:rPr>
        <w:t>)</w:t>
      </w:r>
      <w:r w:rsidRPr="00155241">
        <w:rPr>
          <w:rFonts w:asciiTheme="minorHAnsi" w:hAnsiTheme="minorHAnsi" w:cstheme="minorHAnsi"/>
          <w:sz w:val="21"/>
        </w:rPr>
        <w:t xml:space="preserve">. </w:t>
      </w:r>
    </w:p>
    <w:p w14:paraId="70F69CD8" w14:textId="1AA8F1EF" w:rsidR="007574FD" w:rsidRPr="00155241" w:rsidRDefault="007574FD" w:rsidP="007574FD">
      <w:pPr>
        <w:pStyle w:val="Bodytext0"/>
        <w:rPr>
          <w:rFonts w:asciiTheme="minorHAnsi" w:hAnsiTheme="minorHAnsi" w:cstheme="minorHAnsi"/>
          <w:sz w:val="21"/>
        </w:rPr>
      </w:pPr>
      <w:r w:rsidRPr="00155241">
        <w:rPr>
          <w:rFonts w:asciiTheme="minorHAnsi" w:hAnsiTheme="minorHAnsi" w:cstheme="minorHAnsi"/>
          <w:sz w:val="21"/>
        </w:rPr>
        <w:t xml:space="preserve">These projects provide landholders with a new revenue stream </w:t>
      </w:r>
      <w:r w:rsidR="0031706D" w:rsidRPr="00155241">
        <w:rPr>
          <w:rFonts w:asciiTheme="minorHAnsi" w:hAnsiTheme="minorHAnsi" w:cstheme="minorHAnsi"/>
          <w:sz w:val="21"/>
        </w:rPr>
        <w:t xml:space="preserve">that </w:t>
      </w:r>
      <w:r w:rsidR="00924CC6" w:rsidRPr="00155241">
        <w:rPr>
          <w:rFonts w:asciiTheme="minorHAnsi" w:hAnsiTheme="minorHAnsi" w:cstheme="minorHAnsi"/>
          <w:sz w:val="21"/>
        </w:rPr>
        <w:t>may be</w:t>
      </w:r>
      <w:r w:rsidR="0031706D" w:rsidRPr="00155241">
        <w:rPr>
          <w:rFonts w:asciiTheme="minorHAnsi" w:hAnsiTheme="minorHAnsi" w:cstheme="minorHAnsi"/>
          <w:sz w:val="21"/>
        </w:rPr>
        <w:t xml:space="preserve"> particularly attractive </w:t>
      </w:r>
      <w:r w:rsidRPr="00155241">
        <w:rPr>
          <w:rFonts w:asciiTheme="minorHAnsi" w:hAnsiTheme="minorHAnsi" w:cstheme="minorHAnsi"/>
          <w:sz w:val="21"/>
        </w:rPr>
        <w:t>for marginal farming land where the</w:t>
      </w:r>
      <w:r w:rsidR="00DD74DD" w:rsidRPr="00155241">
        <w:rPr>
          <w:rFonts w:asciiTheme="minorHAnsi" w:hAnsiTheme="minorHAnsi" w:cstheme="minorHAnsi"/>
          <w:sz w:val="21"/>
        </w:rPr>
        <w:t xml:space="preserve"> </w:t>
      </w:r>
      <w:r w:rsidRPr="00155241">
        <w:rPr>
          <w:rFonts w:asciiTheme="minorHAnsi" w:hAnsiTheme="minorHAnsi" w:cstheme="minorHAnsi"/>
          <w:sz w:val="21"/>
        </w:rPr>
        <w:t xml:space="preserve">per hectare returns from farming are low. In addition to the revenue from the sale of ACCUs, regeneration of </w:t>
      </w:r>
      <w:r w:rsidR="0091748B" w:rsidRPr="00155241">
        <w:rPr>
          <w:rFonts w:asciiTheme="minorHAnsi" w:hAnsiTheme="minorHAnsi" w:cstheme="minorHAnsi"/>
          <w:sz w:val="21"/>
        </w:rPr>
        <w:t xml:space="preserve">native </w:t>
      </w:r>
      <w:r w:rsidRPr="00155241">
        <w:rPr>
          <w:rFonts w:asciiTheme="minorHAnsi" w:hAnsiTheme="minorHAnsi" w:cstheme="minorHAnsi"/>
          <w:sz w:val="21"/>
        </w:rPr>
        <w:t xml:space="preserve">forests can also benefit farmers through improved quality of land and water supply. </w:t>
      </w:r>
    </w:p>
    <w:p w14:paraId="3FEBFBD6" w14:textId="28C259D9" w:rsidR="00D92891" w:rsidRPr="00155241" w:rsidRDefault="001A3273" w:rsidP="00D92891">
      <w:pPr>
        <w:pStyle w:val="Bodytext0"/>
        <w:rPr>
          <w:rFonts w:asciiTheme="minorHAnsi" w:hAnsiTheme="minorHAnsi" w:cstheme="minorHAnsi"/>
          <w:sz w:val="21"/>
        </w:rPr>
      </w:pPr>
      <w:r>
        <w:rPr>
          <w:rFonts w:asciiTheme="minorHAnsi" w:hAnsiTheme="minorHAnsi" w:cstheme="minorHAnsi"/>
          <w:sz w:val="21"/>
        </w:rPr>
        <w:t>Broader</w:t>
      </w:r>
      <w:r w:rsidR="00D92891" w:rsidRPr="00155241">
        <w:rPr>
          <w:rFonts w:asciiTheme="minorHAnsi" w:hAnsiTheme="minorHAnsi" w:cstheme="minorHAnsi"/>
          <w:sz w:val="21"/>
        </w:rPr>
        <w:t xml:space="preserve"> environmental benefits can arise by restoring riparian vegetation</w:t>
      </w:r>
      <w:r w:rsidR="00594355" w:rsidRPr="00155241">
        <w:rPr>
          <w:rFonts w:asciiTheme="minorHAnsi" w:hAnsiTheme="minorHAnsi" w:cstheme="minorHAnsi"/>
          <w:sz w:val="21"/>
        </w:rPr>
        <w:t xml:space="preserve"> along creeks and gullies</w:t>
      </w:r>
      <w:r w:rsidR="00D92891" w:rsidRPr="00155241">
        <w:rPr>
          <w:rFonts w:asciiTheme="minorHAnsi" w:hAnsiTheme="minorHAnsi" w:cstheme="minorHAnsi"/>
          <w:sz w:val="21"/>
        </w:rPr>
        <w:t xml:space="preserve">, especially in catchments feeding into the </w:t>
      </w:r>
      <w:r w:rsidR="00A74950" w:rsidRPr="00155241">
        <w:rPr>
          <w:rFonts w:asciiTheme="minorHAnsi" w:hAnsiTheme="minorHAnsi" w:cstheme="minorHAnsi"/>
          <w:sz w:val="21"/>
        </w:rPr>
        <w:t>Great Barrier Reef</w:t>
      </w:r>
      <w:r w:rsidR="00F71457" w:rsidRPr="00155241">
        <w:rPr>
          <w:rFonts w:asciiTheme="minorHAnsi" w:hAnsiTheme="minorHAnsi" w:cstheme="minorHAnsi"/>
          <w:sz w:val="21"/>
        </w:rPr>
        <w:t xml:space="preserve"> </w:t>
      </w:r>
      <w:r w:rsidR="00D92891" w:rsidRPr="00155241">
        <w:rPr>
          <w:rFonts w:asciiTheme="minorHAnsi" w:hAnsiTheme="minorHAnsi" w:cstheme="minorHAnsi"/>
          <w:sz w:val="21"/>
        </w:rPr>
        <w:t xml:space="preserve">where sediment and nutrients from runoff have caused reef decline (Brodie et al. 2015). For example, </w:t>
      </w:r>
      <w:r w:rsidR="006236DE" w:rsidRPr="00155241">
        <w:rPr>
          <w:rFonts w:asciiTheme="minorHAnsi" w:hAnsiTheme="minorHAnsi" w:cstheme="minorHAnsi"/>
          <w:sz w:val="21"/>
        </w:rPr>
        <w:t>under</w:t>
      </w:r>
      <w:r w:rsidR="00BC16B8" w:rsidRPr="00155241">
        <w:rPr>
          <w:rFonts w:asciiTheme="minorHAnsi" w:hAnsiTheme="minorHAnsi" w:cstheme="minorHAnsi"/>
          <w:sz w:val="21"/>
        </w:rPr>
        <w:t xml:space="preserve"> the Catchment Conservation Alliance </w:t>
      </w:r>
      <w:r w:rsidR="006236DE" w:rsidRPr="00155241">
        <w:rPr>
          <w:rFonts w:asciiTheme="minorHAnsi" w:hAnsiTheme="minorHAnsi" w:cstheme="minorHAnsi"/>
          <w:sz w:val="21"/>
        </w:rPr>
        <w:t>with</w:t>
      </w:r>
      <w:r w:rsidR="00BC16B8" w:rsidRPr="00155241">
        <w:rPr>
          <w:rFonts w:asciiTheme="minorHAnsi" w:hAnsiTheme="minorHAnsi" w:cstheme="minorHAnsi"/>
          <w:sz w:val="21"/>
        </w:rPr>
        <w:t xml:space="preserve"> the Queensland Government, </w:t>
      </w:r>
      <w:r w:rsidR="00D92891" w:rsidRPr="00155241">
        <w:rPr>
          <w:rFonts w:asciiTheme="minorHAnsi" w:hAnsiTheme="minorHAnsi" w:cstheme="minorHAnsi"/>
          <w:sz w:val="21"/>
        </w:rPr>
        <w:t>Green</w:t>
      </w:r>
      <w:r w:rsidR="00AA7F2A">
        <w:rPr>
          <w:rFonts w:asciiTheme="minorHAnsi" w:hAnsiTheme="minorHAnsi" w:cstheme="minorHAnsi"/>
          <w:sz w:val="21"/>
        </w:rPr>
        <w:t xml:space="preserve"> </w:t>
      </w:r>
      <w:r w:rsidR="00D92891" w:rsidRPr="00155241">
        <w:rPr>
          <w:rFonts w:asciiTheme="minorHAnsi" w:hAnsiTheme="minorHAnsi" w:cstheme="minorHAnsi"/>
          <w:sz w:val="21"/>
        </w:rPr>
        <w:t xml:space="preserve">Collar has been contracted </w:t>
      </w:r>
      <w:r w:rsidR="00594355" w:rsidRPr="00155241">
        <w:rPr>
          <w:rFonts w:asciiTheme="minorHAnsi" w:hAnsiTheme="minorHAnsi" w:cstheme="minorHAnsi"/>
          <w:sz w:val="21"/>
        </w:rPr>
        <w:t xml:space="preserve">to deliver </w:t>
      </w:r>
      <w:r w:rsidR="00D92891" w:rsidRPr="00155241">
        <w:rPr>
          <w:rFonts w:asciiTheme="minorHAnsi" w:hAnsiTheme="minorHAnsi" w:cstheme="minorHAnsi"/>
          <w:sz w:val="21"/>
        </w:rPr>
        <w:t>more than 20.5 million ACCUs over the next 10 years from two ERF projects</w:t>
      </w:r>
      <w:r w:rsidR="00BC16B8" w:rsidRPr="00155241">
        <w:rPr>
          <w:rFonts w:asciiTheme="minorHAnsi" w:hAnsiTheme="minorHAnsi" w:cstheme="minorHAnsi"/>
          <w:sz w:val="21"/>
        </w:rPr>
        <w:t>. These projects will</w:t>
      </w:r>
      <w:r w:rsidR="00D92891" w:rsidRPr="00155241">
        <w:rPr>
          <w:rFonts w:asciiTheme="minorHAnsi" w:hAnsiTheme="minorHAnsi" w:cstheme="minorHAnsi"/>
          <w:sz w:val="21"/>
        </w:rPr>
        <w:t xml:space="preserve"> protect and restore approximately 500,000 hectares of native forest and woodlands</w:t>
      </w:r>
      <w:r w:rsidR="008B2242" w:rsidRPr="00155241">
        <w:rPr>
          <w:rFonts w:asciiTheme="minorHAnsi" w:hAnsiTheme="minorHAnsi" w:cstheme="minorHAnsi"/>
          <w:sz w:val="21"/>
        </w:rPr>
        <w:t xml:space="preserve"> within the Great Barrier Reef catchment, Moreton Bay Catchment and other key catchments in Queensland</w:t>
      </w:r>
      <w:r w:rsidR="00D92891" w:rsidRPr="00155241">
        <w:rPr>
          <w:rFonts w:asciiTheme="minorHAnsi" w:hAnsiTheme="minorHAnsi" w:cstheme="minorHAnsi"/>
          <w:sz w:val="21"/>
        </w:rPr>
        <w:t xml:space="preserve"> by halting clearing or assisting ecosystem restoration (CER 2016). </w:t>
      </w:r>
    </w:p>
    <w:p w14:paraId="5B2913D6" w14:textId="797CB1D6" w:rsidR="00CB3E2E" w:rsidRPr="00155241" w:rsidRDefault="00300B0B" w:rsidP="00F23423">
      <w:pPr>
        <w:pStyle w:val="Heading2SB"/>
        <w:rPr>
          <w:rFonts w:asciiTheme="minorHAnsi" w:hAnsiTheme="minorHAnsi" w:cstheme="minorHAnsi"/>
        </w:rPr>
      </w:pPr>
      <w:bookmarkStart w:id="240" w:name="_Toc512583926"/>
      <w:r w:rsidRPr="00155241">
        <w:rPr>
          <w:rFonts w:asciiTheme="minorHAnsi" w:hAnsiTheme="minorHAnsi" w:cstheme="minorHAnsi"/>
        </w:rPr>
        <w:t xml:space="preserve">Barriers to uptake of the </w:t>
      </w:r>
      <w:r w:rsidR="00A74950" w:rsidRPr="00155241">
        <w:rPr>
          <w:rFonts w:asciiTheme="minorHAnsi" w:hAnsiTheme="minorHAnsi" w:cstheme="minorHAnsi"/>
        </w:rPr>
        <w:t>Emissions Reduction Fund</w:t>
      </w:r>
      <w:bookmarkEnd w:id="240"/>
    </w:p>
    <w:p w14:paraId="51EAE370" w14:textId="63177BCF" w:rsidR="00594355" w:rsidRPr="00155241" w:rsidRDefault="008C598D" w:rsidP="008C598D">
      <w:pPr>
        <w:pStyle w:val="Bodytext0"/>
        <w:rPr>
          <w:rFonts w:asciiTheme="minorHAnsi" w:hAnsiTheme="minorHAnsi" w:cstheme="minorHAnsi"/>
          <w:sz w:val="21"/>
        </w:rPr>
      </w:pPr>
      <w:r w:rsidRPr="00155241">
        <w:rPr>
          <w:rFonts w:asciiTheme="minorHAnsi" w:hAnsiTheme="minorHAnsi" w:cstheme="minorHAnsi"/>
          <w:sz w:val="21"/>
        </w:rPr>
        <w:t>Farm profitability can be increased through productivity improvements and earning ACCUs</w:t>
      </w:r>
      <w:r w:rsidR="00300B0B" w:rsidRPr="00155241">
        <w:rPr>
          <w:rFonts w:asciiTheme="minorHAnsi" w:hAnsiTheme="minorHAnsi" w:cstheme="minorHAnsi"/>
          <w:sz w:val="21"/>
        </w:rPr>
        <w:t xml:space="preserve"> </w:t>
      </w:r>
      <w:r w:rsidR="00552900" w:rsidRPr="00155241">
        <w:rPr>
          <w:rFonts w:asciiTheme="minorHAnsi" w:hAnsiTheme="minorHAnsi" w:cstheme="minorHAnsi"/>
          <w:sz w:val="21"/>
        </w:rPr>
        <w:t xml:space="preserve">by </w:t>
      </w:r>
      <w:r w:rsidR="00300B0B" w:rsidRPr="00155241">
        <w:rPr>
          <w:rFonts w:asciiTheme="minorHAnsi" w:hAnsiTheme="minorHAnsi" w:cstheme="minorHAnsi"/>
          <w:sz w:val="21"/>
        </w:rPr>
        <w:t xml:space="preserve">reducing </w:t>
      </w:r>
      <w:r w:rsidR="00F704C9" w:rsidRPr="00155241">
        <w:rPr>
          <w:rFonts w:asciiTheme="minorHAnsi" w:hAnsiTheme="minorHAnsi" w:cstheme="minorHAnsi"/>
          <w:sz w:val="21"/>
        </w:rPr>
        <w:t>emissions</w:t>
      </w:r>
      <w:r w:rsidR="00594355" w:rsidRPr="00155241">
        <w:rPr>
          <w:rFonts w:asciiTheme="minorHAnsi" w:hAnsiTheme="minorHAnsi" w:cstheme="minorHAnsi"/>
          <w:sz w:val="21"/>
        </w:rPr>
        <w:t xml:space="preserve">. </w:t>
      </w:r>
      <w:r w:rsidR="00A2699D" w:rsidRPr="00155241">
        <w:rPr>
          <w:rFonts w:asciiTheme="minorHAnsi" w:hAnsiTheme="minorHAnsi" w:cstheme="minorHAnsi"/>
          <w:sz w:val="21"/>
        </w:rPr>
        <w:t>Enhancing</w:t>
      </w:r>
      <w:r w:rsidRPr="00155241">
        <w:rPr>
          <w:rFonts w:asciiTheme="minorHAnsi" w:hAnsiTheme="minorHAnsi" w:cstheme="minorHAnsi"/>
          <w:sz w:val="21"/>
        </w:rPr>
        <w:t xml:space="preserve"> NRM outcomes </w:t>
      </w:r>
      <w:r w:rsidR="00594355" w:rsidRPr="00155241">
        <w:rPr>
          <w:rFonts w:asciiTheme="minorHAnsi" w:hAnsiTheme="minorHAnsi" w:cstheme="minorHAnsi"/>
          <w:sz w:val="21"/>
        </w:rPr>
        <w:t>also helps farm productivity</w:t>
      </w:r>
      <w:r w:rsidR="00C73832" w:rsidRPr="00155241">
        <w:rPr>
          <w:rFonts w:asciiTheme="minorHAnsi" w:hAnsiTheme="minorHAnsi" w:cstheme="minorHAnsi"/>
          <w:sz w:val="21"/>
        </w:rPr>
        <w:t>, such as</w:t>
      </w:r>
      <w:r w:rsidR="00594355" w:rsidRPr="00155241">
        <w:rPr>
          <w:rFonts w:asciiTheme="minorHAnsi" w:hAnsiTheme="minorHAnsi" w:cstheme="minorHAnsi"/>
          <w:sz w:val="21"/>
        </w:rPr>
        <w:t xml:space="preserve"> by making agricultural soils more productive and drought resistant. </w:t>
      </w:r>
    </w:p>
    <w:p w14:paraId="3B2432B4" w14:textId="17BAB7FD" w:rsidR="008C598D" w:rsidRPr="00155241" w:rsidRDefault="008C598D" w:rsidP="008C598D">
      <w:pPr>
        <w:pStyle w:val="Bodytext0"/>
        <w:rPr>
          <w:rFonts w:asciiTheme="minorHAnsi" w:hAnsiTheme="minorHAnsi" w:cstheme="minorHAnsi"/>
          <w:sz w:val="21"/>
          <w:lang w:val="en-US"/>
        </w:rPr>
      </w:pPr>
      <w:r w:rsidRPr="00155241">
        <w:rPr>
          <w:rFonts w:asciiTheme="minorHAnsi" w:hAnsiTheme="minorHAnsi" w:cstheme="minorHAnsi"/>
          <w:sz w:val="21"/>
        </w:rPr>
        <w:t>Despite evidence of multiple benefits, uptake of these practices</w:t>
      </w:r>
      <w:r w:rsidR="00C73832" w:rsidRPr="00155241">
        <w:rPr>
          <w:rFonts w:asciiTheme="minorHAnsi" w:hAnsiTheme="minorHAnsi" w:cstheme="minorHAnsi"/>
          <w:sz w:val="21"/>
        </w:rPr>
        <w:t xml:space="preserve"> that reduce emissions</w:t>
      </w:r>
      <w:r w:rsidR="00300B0B" w:rsidRPr="00155241">
        <w:rPr>
          <w:rFonts w:asciiTheme="minorHAnsi" w:hAnsiTheme="minorHAnsi" w:cstheme="minorHAnsi"/>
          <w:sz w:val="21"/>
        </w:rPr>
        <w:t xml:space="preserve"> and deliver NRM benefits</w:t>
      </w:r>
      <w:r w:rsidR="00C73832" w:rsidRPr="00155241">
        <w:rPr>
          <w:rFonts w:asciiTheme="minorHAnsi" w:hAnsiTheme="minorHAnsi" w:cstheme="minorHAnsi"/>
          <w:sz w:val="21"/>
        </w:rPr>
        <w:t>, such as improving soil management and changing stock feeding practices,</w:t>
      </w:r>
      <w:r w:rsidRPr="00155241">
        <w:rPr>
          <w:rFonts w:asciiTheme="minorHAnsi" w:hAnsiTheme="minorHAnsi" w:cstheme="minorHAnsi"/>
          <w:sz w:val="21"/>
        </w:rPr>
        <w:t xml:space="preserve"> has been limited. </w:t>
      </w:r>
      <w:r w:rsidR="008C402D" w:rsidRPr="00155241">
        <w:rPr>
          <w:rFonts w:asciiTheme="minorHAnsi" w:hAnsiTheme="minorHAnsi" w:cstheme="minorHAnsi"/>
          <w:sz w:val="21"/>
        </w:rPr>
        <w:t>F</w:t>
      </w:r>
      <w:r w:rsidR="008C402D">
        <w:rPr>
          <w:rFonts w:asciiTheme="minorHAnsi" w:hAnsiTheme="minorHAnsi" w:cstheme="minorHAnsi"/>
          <w:sz w:val="21"/>
        </w:rPr>
        <w:t>ive</w:t>
      </w:r>
      <w:r w:rsidR="00C73832" w:rsidRPr="00155241">
        <w:rPr>
          <w:rFonts w:asciiTheme="minorHAnsi" w:hAnsiTheme="minorHAnsi" w:cstheme="minorHAnsi"/>
          <w:sz w:val="21"/>
        </w:rPr>
        <w:t xml:space="preserve"> ERF methods in the agriculture sector have no uptake (</w:t>
      </w:r>
      <w:r w:rsidR="00766572" w:rsidRPr="00155241">
        <w:rPr>
          <w:rFonts w:asciiTheme="minorHAnsi" w:hAnsiTheme="minorHAnsi" w:cstheme="minorHAnsi"/>
          <w:sz w:val="21"/>
        </w:rPr>
        <w:t>CER 201</w:t>
      </w:r>
      <w:r w:rsidR="008C402D">
        <w:rPr>
          <w:rFonts w:asciiTheme="minorHAnsi" w:hAnsiTheme="minorHAnsi" w:cstheme="minorHAnsi"/>
          <w:sz w:val="21"/>
        </w:rPr>
        <w:t>8b</w:t>
      </w:r>
      <w:r w:rsidR="00C73832" w:rsidRPr="00155241">
        <w:rPr>
          <w:rFonts w:asciiTheme="minorHAnsi" w:hAnsiTheme="minorHAnsi" w:cstheme="minorHAnsi"/>
          <w:sz w:val="21"/>
        </w:rPr>
        <w:t xml:space="preserve">). </w:t>
      </w:r>
      <w:r w:rsidRPr="00155241">
        <w:rPr>
          <w:rFonts w:asciiTheme="minorHAnsi" w:hAnsiTheme="minorHAnsi" w:cstheme="minorHAnsi"/>
          <w:sz w:val="21"/>
        </w:rPr>
        <w:t>To increase uptake, policy makers need to understand and address barriers to uptake</w:t>
      </w:r>
      <w:r w:rsidR="001A3273">
        <w:rPr>
          <w:rFonts w:asciiTheme="minorHAnsi" w:hAnsiTheme="minorHAnsi" w:cstheme="minorHAnsi"/>
          <w:sz w:val="21"/>
        </w:rPr>
        <w:t xml:space="preserve"> including</w:t>
      </w:r>
      <w:r w:rsidR="007743CA" w:rsidRPr="00155241">
        <w:rPr>
          <w:rFonts w:asciiTheme="minorHAnsi" w:hAnsiTheme="minorHAnsi" w:cstheme="minorHAnsi"/>
          <w:sz w:val="21"/>
          <w:lang w:val="en-US"/>
        </w:rPr>
        <w:t xml:space="preserve">: </w:t>
      </w:r>
    </w:p>
    <w:p w14:paraId="76B9F642" w14:textId="6F7F0D55" w:rsidR="008C598D" w:rsidRPr="00BB7FE9" w:rsidRDefault="008C598D" w:rsidP="00D91B8D">
      <w:pPr>
        <w:pStyle w:val="ListBullet"/>
        <w:rPr>
          <w:rFonts w:asciiTheme="minorHAnsi" w:hAnsiTheme="minorHAnsi" w:cstheme="minorHAnsi"/>
          <w:sz w:val="21"/>
          <w:szCs w:val="21"/>
        </w:rPr>
      </w:pPr>
      <w:r w:rsidRPr="00BB7FE9">
        <w:rPr>
          <w:rFonts w:asciiTheme="minorHAnsi" w:hAnsiTheme="minorHAnsi" w:cstheme="minorHAnsi"/>
          <w:sz w:val="21"/>
          <w:szCs w:val="21"/>
          <w:lang w:val="en-US"/>
        </w:rPr>
        <w:t>Landholders may lack information about, or understanding of, the potential opportunities</w:t>
      </w:r>
      <w:r w:rsidR="009D39E0">
        <w:rPr>
          <w:rFonts w:asciiTheme="minorHAnsi" w:hAnsiTheme="minorHAnsi" w:cstheme="minorHAnsi"/>
          <w:sz w:val="21"/>
          <w:szCs w:val="21"/>
          <w:lang w:val="en-US"/>
        </w:rPr>
        <w:t xml:space="preserve"> and</w:t>
      </w:r>
      <w:r w:rsidRPr="00BB7FE9">
        <w:rPr>
          <w:rFonts w:asciiTheme="minorHAnsi" w:hAnsiTheme="minorHAnsi" w:cstheme="minorHAnsi"/>
          <w:sz w:val="21"/>
          <w:szCs w:val="21"/>
          <w:lang w:val="en-US"/>
        </w:rPr>
        <w:t xml:space="preserve"> operation of the ERF and auction process</w:t>
      </w:r>
      <w:r w:rsidR="0042257D" w:rsidRPr="00BB7FE9">
        <w:rPr>
          <w:rFonts w:asciiTheme="minorHAnsi" w:hAnsiTheme="minorHAnsi" w:cstheme="minorHAnsi"/>
          <w:sz w:val="21"/>
          <w:szCs w:val="21"/>
          <w:lang w:val="en-US"/>
        </w:rPr>
        <w:t xml:space="preserve"> (</w:t>
      </w:r>
      <w:r w:rsidR="0042257D" w:rsidRPr="00BB7FE9">
        <w:rPr>
          <w:rFonts w:asciiTheme="minorHAnsi" w:hAnsiTheme="minorHAnsi" w:cstheme="minorHAnsi"/>
          <w:sz w:val="21"/>
          <w:szCs w:val="21"/>
        </w:rPr>
        <w:t>Kragt et al. 2017)</w:t>
      </w:r>
      <w:r w:rsidRPr="00BB7FE9">
        <w:rPr>
          <w:rFonts w:asciiTheme="minorHAnsi" w:hAnsiTheme="minorHAnsi" w:cstheme="minorHAnsi"/>
          <w:sz w:val="21"/>
          <w:szCs w:val="21"/>
          <w:lang w:val="en-US"/>
        </w:rPr>
        <w:t>. Potential participants may therefore be either unaware of the benefits that may be realised or are uncertain about the processes required for participation.</w:t>
      </w:r>
      <w:r w:rsidRPr="00BB7FE9">
        <w:rPr>
          <w:rFonts w:asciiTheme="minorHAnsi" w:hAnsiTheme="minorHAnsi" w:cstheme="minorHAnsi"/>
          <w:sz w:val="21"/>
          <w:szCs w:val="21"/>
        </w:rPr>
        <w:t xml:space="preserve"> Furthermore, the uptake of new technologies and practices by landholders is greatly affected by past practice, familiarity and trust.</w:t>
      </w:r>
    </w:p>
    <w:p w14:paraId="57293E22" w14:textId="7B465F6B" w:rsidR="008C598D" w:rsidRPr="00BB7FE9" w:rsidRDefault="008C598D" w:rsidP="00D91B8D">
      <w:pPr>
        <w:pStyle w:val="ListBullet"/>
        <w:rPr>
          <w:rFonts w:asciiTheme="minorHAnsi" w:hAnsiTheme="minorHAnsi" w:cstheme="minorHAnsi"/>
          <w:sz w:val="21"/>
          <w:szCs w:val="21"/>
        </w:rPr>
      </w:pPr>
      <w:r w:rsidRPr="00BB7FE9">
        <w:rPr>
          <w:rFonts w:asciiTheme="minorHAnsi" w:hAnsiTheme="minorHAnsi" w:cstheme="minorHAnsi"/>
          <w:sz w:val="21"/>
          <w:szCs w:val="21"/>
        </w:rPr>
        <w:t xml:space="preserve">Landholder involvement in climate and NRM markets is </w:t>
      </w:r>
      <w:r w:rsidR="0098470A" w:rsidRPr="00BB7FE9">
        <w:rPr>
          <w:rFonts w:asciiTheme="minorHAnsi" w:hAnsiTheme="minorHAnsi" w:cstheme="minorHAnsi"/>
          <w:sz w:val="21"/>
          <w:szCs w:val="21"/>
        </w:rPr>
        <w:t xml:space="preserve">partly </w:t>
      </w:r>
      <w:r w:rsidRPr="00BB7FE9">
        <w:rPr>
          <w:rFonts w:asciiTheme="minorHAnsi" w:hAnsiTheme="minorHAnsi" w:cstheme="minorHAnsi"/>
          <w:sz w:val="21"/>
          <w:szCs w:val="21"/>
        </w:rPr>
        <w:t xml:space="preserve">a function of the returns they are likely to receive from participation, which </w:t>
      </w:r>
      <w:r w:rsidR="00B36487" w:rsidRPr="00BB7FE9">
        <w:rPr>
          <w:rFonts w:asciiTheme="minorHAnsi" w:hAnsiTheme="minorHAnsi" w:cstheme="minorHAnsi"/>
          <w:sz w:val="21"/>
          <w:szCs w:val="21"/>
        </w:rPr>
        <w:t>are</w:t>
      </w:r>
      <w:r w:rsidRPr="00BB7FE9">
        <w:rPr>
          <w:rFonts w:asciiTheme="minorHAnsi" w:hAnsiTheme="minorHAnsi" w:cstheme="minorHAnsi"/>
          <w:sz w:val="21"/>
          <w:szCs w:val="21"/>
        </w:rPr>
        <w:t xml:space="preserve">, in turn, </w:t>
      </w:r>
      <w:r w:rsidR="00CB6318" w:rsidRPr="00BB7FE9">
        <w:rPr>
          <w:rFonts w:asciiTheme="minorHAnsi" w:hAnsiTheme="minorHAnsi" w:cstheme="minorHAnsi"/>
          <w:sz w:val="21"/>
          <w:szCs w:val="21"/>
        </w:rPr>
        <w:t xml:space="preserve">affected by </w:t>
      </w:r>
      <w:r w:rsidR="00594355" w:rsidRPr="00BB7FE9">
        <w:rPr>
          <w:rFonts w:asciiTheme="minorHAnsi" w:hAnsiTheme="minorHAnsi" w:cstheme="minorHAnsi"/>
          <w:sz w:val="21"/>
          <w:szCs w:val="21"/>
        </w:rPr>
        <w:t xml:space="preserve">the </w:t>
      </w:r>
      <w:r w:rsidRPr="00BB7FE9">
        <w:rPr>
          <w:rFonts w:asciiTheme="minorHAnsi" w:hAnsiTheme="minorHAnsi" w:cstheme="minorHAnsi"/>
          <w:sz w:val="21"/>
          <w:szCs w:val="21"/>
        </w:rPr>
        <w:t>costs</w:t>
      </w:r>
      <w:r w:rsidR="00594355" w:rsidRPr="00BB7FE9">
        <w:rPr>
          <w:rFonts w:asciiTheme="minorHAnsi" w:hAnsiTheme="minorHAnsi" w:cstheme="minorHAnsi"/>
          <w:sz w:val="21"/>
          <w:szCs w:val="21"/>
        </w:rPr>
        <w:t xml:space="preserve"> they will incur to participate</w:t>
      </w:r>
      <w:r w:rsidRPr="00BB7FE9">
        <w:rPr>
          <w:rFonts w:asciiTheme="minorHAnsi" w:hAnsiTheme="minorHAnsi" w:cstheme="minorHAnsi"/>
          <w:sz w:val="21"/>
          <w:szCs w:val="21"/>
        </w:rPr>
        <w:t>. Transaction costs</w:t>
      </w:r>
      <w:r w:rsidR="00594355" w:rsidRPr="00BB7FE9">
        <w:rPr>
          <w:rFonts w:asciiTheme="minorHAnsi" w:hAnsiTheme="minorHAnsi" w:cstheme="minorHAnsi"/>
          <w:sz w:val="21"/>
          <w:szCs w:val="21"/>
        </w:rPr>
        <w:t xml:space="preserve"> such as project establishment, measurement and reporting</w:t>
      </w:r>
      <w:r w:rsidR="00501A00" w:rsidRPr="00BB7FE9">
        <w:rPr>
          <w:rFonts w:asciiTheme="minorHAnsi" w:hAnsiTheme="minorHAnsi" w:cstheme="minorHAnsi"/>
          <w:sz w:val="21"/>
          <w:szCs w:val="21"/>
        </w:rPr>
        <w:t xml:space="preserve"> </w:t>
      </w:r>
      <w:r w:rsidRPr="00BB7FE9">
        <w:rPr>
          <w:rFonts w:asciiTheme="minorHAnsi" w:hAnsiTheme="minorHAnsi" w:cstheme="minorHAnsi"/>
          <w:sz w:val="21"/>
          <w:szCs w:val="21"/>
        </w:rPr>
        <w:t xml:space="preserve">may be prohibitive for small landholders. </w:t>
      </w:r>
      <w:r w:rsidR="009C5A21" w:rsidRPr="00BB7FE9">
        <w:rPr>
          <w:rFonts w:asciiTheme="minorHAnsi" w:hAnsiTheme="minorHAnsi" w:cstheme="minorHAnsi"/>
          <w:sz w:val="21"/>
          <w:szCs w:val="21"/>
        </w:rPr>
        <w:t>P</w:t>
      </w:r>
      <w:r w:rsidR="00594355" w:rsidRPr="00BB7FE9">
        <w:rPr>
          <w:rFonts w:asciiTheme="minorHAnsi" w:hAnsiTheme="minorHAnsi" w:cstheme="minorHAnsi"/>
          <w:sz w:val="21"/>
          <w:szCs w:val="21"/>
        </w:rPr>
        <w:t>rojects across multiple properties can deliver economies of scale and lower transaction costs for individual landholders</w:t>
      </w:r>
      <w:r w:rsidRPr="00BB7FE9">
        <w:rPr>
          <w:rFonts w:asciiTheme="minorHAnsi" w:hAnsiTheme="minorHAnsi" w:cstheme="minorHAnsi"/>
          <w:sz w:val="21"/>
          <w:szCs w:val="21"/>
        </w:rPr>
        <w:t xml:space="preserve"> (</w:t>
      </w:r>
      <w:r w:rsidR="004A68AD" w:rsidRPr="00BB7FE9">
        <w:rPr>
          <w:rFonts w:asciiTheme="minorHAnsi" w:hAnsiTheme="minorHAnsi" w:cstheme="minorHAnsi"/>
          <w:sz w:val="21"/>
          <w:szCs w:val="21"/>
        </w:rPr>
        <w:t>S</w:t>
      </w:r>
      <w:r w:rsidRPr="00BB7FE9">
        <w:rPr>
          <w:rFonts w:asciiTheme="minorHAnsi" w:hAnsiTheme="minorHAnsi" w:cstheme="minorHAnsi"/>
          <w:sz w:val="21"/>
          <w:szCs w:val="21"/>
        </w:rPr>
        <w:t xml:space="preserve">ection </w:t>
      </w:r>
      <w:r w:rsidR="001849DF" w:rsidRPr="00BB7FE9">
        <w:rPr>
          <w:rFonts w:asciiTheme="minorHAnsi" w:hAnsiTheme="minorHAnsi" w:cstheme="minorHAnsi"/>
          <w:sz w:val="21"/>
          <w:szCs w:val="21"/>
        </w:rPr>
        <w:fldChar w:fldCharType="begin"/>
      </w:r>
      <w:r w:rsidR="001849DF" w:rsidRPr="00BB7FE9">
        <w:rPr>
          <w:rFonts w:asciiTheme="minorHAnsi" w:hAnsiTheme="minorHAnsi" w:cstheme="minorHAnsi"/>
          <w:sz w:val="21"/>
          <w:szCs w:val="21"/>
        </w:rPr>
        <w:instrText xml:space="preserve"> REF _Ref508198976 \r \h </w:instrText>
      </w:r>
      <w:r w:rsidR="00BB7FE9">
        <w:rPr>
          <w:rFonts w:asciiTheme="minorHAnsi" w:hAnsiTheme="minorHAnsi" w:cstheme="minorHAnsi"/>
          <w:sz w:val="21"/>
          <w:szCs w:val="21"/>
        </w:rPr>
        <w:instrText xml:space="preserve"> \* MERGEFORMAT </w:instrText>
      </w:r>
      <w:r w:rsidR="001849DF" w:rsidRPr="00BB7FE9">
        <w:rPr>
          <w:rFonts w:asciiTheme="minorHAnsi" w:hAnsiTheme="minorHAnsi" w:cstheme="minorHAnsi"/>
          <w:sz w:val="21"/>
          <w:szCs w:val="21"/>
        </w:rPr>
      </w:r>
      <w:r w:rsidR="001849DF" w:rsidRPr="00BB7FE9">
        <w:rPr>
          <w:rFonts w:asciiTheme="minorHAnsi" w:hAnsiTheme="minorHAnsi" w:cstheme="minorHAnsi"/>
          <w:sz w:val="21"/>
          <w:szCs w:val="21"/>
        </w:rPr>
        <w:fldChar w:fldCharType="separate"/>
      </w:r>
      <w:r w:rsidR="008F6996">
        <w:rPr>
          <w:rFonts w:asciiTheme="minorHAnsi" w:hAnsiTheme="minorHAnsi" w:cstheme="minorHAnsi"/>
          <w:sz w:val="21"/>
          <w:szCs w:val="21"/>
        </w:rPr>
        <w:t>6.2.1</w:t>
      </w:r>
      <w:r w:rsidR="001849DF" w:rsidRPr="00BB7FE9">
        <w:rPr>
          <w:rFonts w:asciiTheme="minorHAnsi" w:hAnsiTheme="minorHAnsi" w:cstheme="minorHAnsi"/>
          <w:sz w:val="21"/>
          <w:szCs w:val="21"/>
        </w:rPr>
        <w:fldChar w:fldCharType="end"/>
      </w:r>
      <w:r w:rsidRPr="00BB7FE9">
        <w:rPr>
          <w:rFonts w:asciiTheme="minorHAnsi" w:hAnsiTheme="minorHAnsi" w:cstheme="minorHAnsi"/>
          <w:sz w:val="21"/>
          <w:szCs w:val="21"/>
        </w:rPr>
        <w:t xml:space="preserve">). </w:t>
      </w:r>
      <w:r w:rsidR="002D29CA" w:rsidRPr="00BB7FE9">
        <w:rPr>
          <w:rFonts w:asciiTheme="minorHAnsi" w:hAnsiTheme="minorHAnsi" w:cstheme="minorHAnsi"/>
          <w:sz w:val="21"/>
          <w:szCs w:val="21"/>
        </w:rPr>
        <w:t>T</w:t>
      </w:r>
      <w:r w:rsidR="00DD5C59" w:rsidRPr="00BB7FE9">
        <w:rPr>
          <w:rFonts w:asciiTheme="minorHAnsi" w:hAnsiTheme="minorHAnsi" w:cstheme="minorHAnsi"/>
          <w:sz w:val="21"/>
          <w:szCs w:val="21"/>
        </w:rPr>
        <w:t>here is anecdotal evidence</w:t>
      </w:r>
      <w:r w:rsidR="00A5504D" w:rsidRPr="00BB7FE9">
        <w:rPr>
          <w:rFonts w:asciiTheme="minorHAnsi" w:hAnsiTheme="minorHAnsi" w:cstheme="minorHAnsi"/>
          <w:sz w:val="21"/>
          <w:szCs w:val="21"/>
        </w:rPr>
        <w:t>, however,</w:t>
      </w:r>
      <w:r w:rsidR="00DD5C59" w:rsidRPr="00BB7FE9">
        <w:rPr>
          <w:rFonts w:asciiTheme="minorHAnsi" w:hAnsiTheme="minorHAnsi" w:cstheme="minorHAnsi"/>
          <w:sz w:val="21"/>
          <w:szCs w:val="21"/>
        </w:rPr>
        <w:t xml:space="preserve"> that </w:t>
      </w:r>
      <w:r w:rsidR="00A5504D" w:rsidRPr="00BB7FE9">
        <w:rPr>
          <w:rFonts w:asciiTheme="minorHAnsi" w:hAnsiTheme="minorHAnsi" w:cstheme="minorHAnsi"/>
          <w:sz w:val="21"/>
          <w:szCs w:val="21"/>
        </w:rPr>
        <w:t xml:space="preserve">some </w:t>
      </w:r>
      <w:r w:rsidR="00DD5C59" w:rsidRPr="00BB7FE9">
        <w:rPr>
          <w:rFonts w:asciiTheme="minorHAnsi" w:hAnsiTheme="minorHAnsi" w:cstheme="minorHAnsi"/>
          <w:sz w:val="21"/>
          <w:szCs w:val="21"/>
        </w:rPr>
        <w:t xml:space="preserve">farmers </w:t>
      </w:r>
      <w:r w:rsidR="00A5504D" w:rsidRPr="00BB7FE9">
        <w:rPr>
          <w:rFonts w:asciiTheme="minorHAnsi" w:hAnsiTheme="minorHAnsi" w:cstheme="minorHAnsi"/>
          <w:sz w:val="21"/>
          <w:szCs w:val="21"/>
        </w:rPr>
        <w:t xml:space="preserve">have concerns about unscrupulous operators and </w:t>
      </w:r>
      <w:r w:rsidR="00DD5C59" w:rsidRPr="00BB7FE9">
        <w:rPr>
          <w:rFonts w:asciiTheme="minorHAnsi" w:hAnsiTheme="minorHAnsi" w:cstheme="minorHAnsi"/>
          <w:sz w:val="21"/>
          <w:szCs w:val="21"/>
        </w:rPr>
        <w:t xml:space="preserve">dislike sharing project returns with </w:t>
      </w:r>
      <w:r w:rsidR="00247FD1" w:rsidRPr="00BB7FE9">
        <w:rPr>
          <w:rFonts w:asciiTheme="minorHAnsi" w:hAnsiTheme="minorHAnsi" w:cstheme="minorHAnsi"/>
          <w:sz w:val="21"/>
          <w:szCs w:val="21"/>
        </w:rPr>
        <w:t>aggregators</w:t>
      </w:r>
      <w:r w:rsidR="00DD5C59" w:rsidRPr="00BB7FE9">
        <w:rPr>
          <w:rFonts w:asciiTheme="minorHAnsi" w:hAnsiTheme="minorHAnsi" w:cstheme="minorHAnsi"/>
          <w:sz w:val="21"/>
          <w:szCs w:val="21"/>
        </w:rPr>
        <w:t>.</w:t>
      </w:r>
    </w:p>
    <w:p w14:paraId="64417770" w14:textId="165F8006" w:rsidR="008C598D" w:rsidRPr="00BB7FE9" w:rsidRDefault="008C598D" w:rsidP="00D91B8D">
      <w:pPr>
        <w:pStyle w:val="ListBullet"/>
        <w:rPr>
          <w:rFonts w:asciiTheme="minorHAnsi" w:hAnsiTheme="minorHAnsi" w:cstheme="minorHAnsi"/>
          <w:sz w:val="21"/>
          <w:szCs w:val="21"/>
        </w:rPr>
      </w:pPr>
      <w:r w:rsidRPr="00BB7FE9">
        <w:rPr>
          <w:rFonts w:asciiTheme="minorHAnsi" w:hAnsiTheme="minorHAnsi" w:cstheme="minorHAnsi"/>
          <w:sz w:val="21"/>
          <w:szCs w:val="21"/>
        </w:rPr>
        <w:t>There may be a lack of (perceived) affordable project opportunities</w:t>
      </w:r>
      <w:r w:rsidR="00B36487" w:rsidRPr="00BB7FE9">
        <w:rPr>
          <w:rFonts w:asciiTheme="minorHAnsi" w:hAnsiTheme="minorHAnsi" w:cstheme="minorHAnsi"/>
          <w:sz w:val="21"/>
          <w:szCs w:val="21"/>
        </w:rPr>
        <w:t xml:space="preserve">. As outlined in </w:t>
      </w:r>
      <w:r w:rsidR="00AE4A08" w:rsidRPr="00BB7FE9">
        <w:rPr>
          <w:rFonts w:asciiTheme="minorHAnsi" w:hAnsiTheme="minorHAnsi" w:cstheme="minorHAnsi"/>
          <w:sz w:val="21"/>
          <w:szCs w:val="21"/>
        </w:rPr>
        <w:t>S</w:t>
      </w:r>
      <w:r w:rsidR="00B36487" w:rsidRPr="00BB7FE9">
        <w:rPr>
          <w:rFonts w:asciiTheme="minorHAnsi" w:hAnsiTheme="minorHAnsi" w:cstheme="minorHAnsi"/>
          <w:sz w:val="21"/>
          <w:szCs w:val="21"/>
        </w:rPr>
        <w:t xml:space="preserve">ection </w:t>
      </w:r>
      <w:r w:rsidR="001849DF" w:rsidRPr="00BB7FE9">
        <w:rPr>
          <w:rFonts w:asciiTheme="minorHAnsi" w:hAnsiTheme="minorHAnsi" w:cstheme="minorHAnsi"/>
          <w:sz w:val="21"/>
          <w:szCs w:val="21"/>
        </w:rPr>
        <w:fldChar w:fldCharType="begin"/>
      </w:r>
      <w:r w:rsidR="001849DF" w:rsidRPr="00BB7FE9">
        <w:rPr>
          <w:rFonts w:asciiTheme="minorHAnsi" w:hAnsiTheme="minorHAnsi" w:cstheme="minorHAnsi"/>
          <w:sz w:val="21"/>
          <w:szCs w:val="21"/>
        </w:rPr>
        <w:instrText xml:space="preserve"> REF _Ref508369787 \r \h </w:instrText>
      </w:r>
      <w:r w:rsidR="00BB7FE9">
        <w:rPr>
          <w:rFonts w:asciiTheme="minorHAnsi" w:hAnsiTheme="minorHAnsi" w:cstheme="minorHAnsi"/>
          <w:sz w:val="21"/>
          <w:szCs w:val="21"/>
        </w:rPr>
        <w:instrText xml:space="preserve"> \* MERGEFORMAT </w:instrText>
      </w:r>
      <w:r w:rsidR="001849DF" w:rsidRPr="00BB7FE9">
        <w:rPr>
          <w:rFonts w:asciiTheme="minorHAnsi" w:hAnsiTheme="minorHAnsi" w:cstheme="minorHAnsi"/>
          <w:sz w:val="21"/>
          <w:szCs w:val="21"/>
        </w:rPr>
      </w:r>
      <w:r w:rsidR="001849DF" w:rsidRPr="00BB7FE9">
        <w:rPr>
          <w:rFonts w:asciiTheme="minorHAnsi" w:hAnsiTheme="minorHAnsi" w:cstheme="minorHAnsi"/>
          <w:sz w:val="21"/>
          <w:szCs w:val="21"/>
        </w:rPr>
        <w:fldChar w:fldCharType="separate"/>
      </w:r>
      <w:r w:rsidR="008F6996">
        <w:rPr>
          <w:rFonts w:asciiTheme="minorHAnsi" w:hAnsiTheme="minorHAnsi" w:cstheme="minorHAnsi"/>
          <w:sz w:val="21"/>
          <w:szCs w:val="21"/>
        </w:rPr>
        <w:t>2.1</w:t>
      </w:r>
      <w:r w:rsidR="001849DF" w:rsidRPr="00BB7FE9">
        <w:rPr>
          <w:rFonts w:asciiTheme="minorHAnsi" w:hAnsiTheme="minorHAnsi" w:cstheme="minorHAnsi"/>
          <w:sz w:val="21"/>
          <w:szCs w:val="21"/>
        </w:rPr>
        <w:fldChar w:fldCharType="end"/>
      </w:r>
      <w:r w:rsidR="00AE288E">
        <w:rPr>
          <w:rFonts w:asciiTheme="minorHAnsi" w:hAnsiTheme="minorHAnsi" w:cstheme="minorHAnsi"/>
          <w:sz w:val="21"/>
          <w:szCs w:val="21"/>
        </w:rPr>
        <w:t xml:space="preserve"> </w:t>
      </w:r>
      <w:r w:rsidRPr="00BB7FE9">
        <w:rPr>
          <w:rFonts w:asciiTheme="minorHAnsi" w:hAnsiTheme="minorHAnsi" w:cstheme="minorHAnsi"/>
          <w:sz w:val="21"/>
          <w:szCs w:val="21"/>
        </w:rPr>
        <w:t>there are significant opportunities for abatement remaining in the land sector</w:t>
      </w:r>
      <w:r w:rsidR="00990957" w:rsidRPr="00BB7FE9">
        <w:rPr>
          <w:rFonts w:asciiTheme="minorHAnsi" w:hAnsiTheme="minorHAnsi" w:cstheme="minorHAnsi"/>
          <w:sz w:val="21"/>
          <w:szCs w:val="21"/>
        </w:rPr>
        <w:t xml:space="preserve"> (The Treasury 2011, </w:t>
      </w:r>
      <w:r w:rsidR="00990957" w:rsidRPr="00BB7FE9">
        <w:rPr>
          <w:rFonts w:asciiTheme="minorHAnsi" w:hAnsiTheme="minorHAnsi" w:cstheme="minorHAnsi"/>
          <w:sz w:val="21"/>
          <w:szCs w:val="21"/>
          <w:lang w:eastAsia="en-AU"/>
        </w:rPr>
        <w:t xml:space="preserve">The Treasury and DIICCSRTE 2013, </w:t>
      </w:r>
      <w:r w:rsidR="00990957" w:rsidRPr="00BB7FE9">
        <w:rPr>
          <w:rFonts w:asciiTheme="minorHAnsi" w:hAnsiTheme="minorHAnsi" w:cstheme="minorHAnsi"/>
          <w:sz w:val="21"/>
          <w:szCs w:val="21"/>
        </w:rPr>
        <w:t>Herrero et al. 2016, Henderson et al. 2017)</w:t>
      </w:r>
      <w:r w:rsidRPr="00BB7FE9">
        <w:rPr>
          <w:rFonts w:asciiTheme="minorHAnsi" w:hAnsiTheme="minorHAnsi" w:cstheme="minorHAnsi"/>
          <w:sz w:val="21"/>
          <w:szCs w:val="21"/>
        </w:rPr>
        <w:t xml:space="preserve">. Some suggestions for additional opportunities are presented in </w:t>
      </w:r>
      <w:r w:rsidR="006052F6">
        <w:rPr>
          <w:rFonts w:asciiTheme="minorHAnsi" w:hAnsiTheme="minorHAnsi" w:cstheme="minorHAnsi"/>
          <w:sz w:val="21"/>
          <w:szCs w:val="21"/>
        </w:rPr>
        <w:t>S</w:t>
      </w:r>
      <w:r w:rsidRPr="00BB7FE9">
        <w:rPr>
          <w:rFonts w:asciiTheme="minorHAnsi" w:hAnsiTheme="minorHAnsi" w:cstheme="minorHAnsi"/>
          <w:sz w:val="21"/>
          <w:szCs w:val="21"/>
        </w:rPr>
        <w:t xml:space="preserve">ections </w:t>
      </w:r>
      <w:r w:rsidR="00154166" w:rsidRPr="00BB7FE9">
        <w:rPr>
          <w:rFonts w:asciiTheme="minorHAnsi" w:hAnsiTheme="minorHAnsi" w:cstheme="minorHAnsi"/>
          <w:sz w:val="21"/>
          <w:szCs w:val="21"/>
        </w:rPr>
        <w:fldChar w:fldCharType="begin"/>
      </w:r>
      <w:r w:rsidR="00154166" w:rsidRPr="00BB7FE9">
        <w:rPr>
          <w:rFonts w:asciiTheme="minorHAnsi" w:hAnsiTheme="minorHAnsi" w:cstheme="minorHAnsi"/>
          <w:sz w:val="21"/>
          <w:szCs w:val="21"/>
        </w:rPr>
        <w:instrText xml:space="preserve"> REF _Ref508372459 \r \h </w:instrText>
      </w:r>
      <w:r w:rsidR="00BB7FE9">
        <w:rPr>
          <w:rFonts w:asciiTheme="minorHAnsi" w:hAnsiTheme="minorHAnsi" w:cstheme="minorHAnsi"/>
          <w:sz w:val="21"/>
          <w:szCs w:val="21"/>
        </w:rPr>
        <w:instrText xml:space="preserve"> \* MERGEFORMAT </w:instrText>
      </w:r>
      <w:r w:rsidR="00154166" w:rsidRPr="00BB7FE9">
        <w:rPr>
          <w:rFonts w:asciiTheme="minorHAnsi" w:hAnsiTheme="minorHAnsi" w:cstheme="minorHAnsi"/>
          <w:sz w:val="21"/>
          <w:szCs w:val="21"/>
        </w:rPr>
      </w:r>
      <w:r w:rsidR="00154166" w:rsidRPr="00BB7FE9">
        <w:rPr>
          <w:rFonts w:asciiTheme="minorHAnsi" w:hAnsiTheme="minorHAnsi" w:cstheme="minorHAnsi"/>
          <w:sz w:val="21"/>
          <w:szCs w:val="21"/>
        </w:rPr>
        <w:fldChar w:fldCharType="separate"/>
      </w:r>
      <w:r w:rsidR="008F6996">
        <w:rPr>
          <w:rFonts w:asciiTheme="minorHAnsi" w:hAnsiTheme="minorHAnsi" w:cstheme="minorHAnsi"/>
          <w:sz w:val="21"/>
          <w:szCs w:val="21"/>
        </w:rPr>
        <w:t>6.3.1</w:t>
      </w:r>
      <w:r w:rsidR="00154166" w:rsidRPr="00BB7FE9">
        <w:rPr>
          <w:rFonts w:asciiTheme="minorHAnsi" w:hAnsiTheme="minorHAnsi" w:cstheme="minorHAnsi"/>
          <w:sz w:val="21"/>
          <w:szCs w:val="21"/>
        </w:rPr>
        <w:fldChar w:fldCharType="end"/>
      </w:r>
      <w:r w:rsidR="007871B7">
        <w:rPr>
          <w:rFonts w:asciiTheme="minorHAnsi" w:hAnsiTheme="minorHAnsi" w:cstheme="minorHAnsi"/>
          <w:sz w:val="21"/>
          <w:szCs w:val="21"/>
        </w:rPr>
        <w:t xml:space="preserve"> </w:t>
      </w:r>
      <w:r w:rsidRPr="00BB7FE9">
        <w:rPr>
          <w:rFonts w:asciiTheme="minorHAnsi" w:hAnsiTheme="minorHAnsi" w:cstheme="minorHAnsi"/>
          <w:sz w:val="21"/>
          <w:szCs w:val="21"/>
        </w:rPr>
        <w:t xml:space="preserve">and </w:t>
      </w:r>
      <w:r w:rsidR="00154166" w:rsidRPr="00BB7FE9">
        <w:rPr>
          <w:rFonts w:asciiTheme="minorHAnsi" w:hAnsiTheme="minorHAnsi" w:cstheme="minorHAnsi"/>
          <w:sz w:val="21"/>
          <w:szCs w:val="21"/>
        </w:rPr>
        <w:fldChar w:fldCharType="begin"/>
      </w:r>
      <w:r w:rsidR="00154166" w:rsidRPr="00BB7FE9">
        <w:rPr>
          <w:rFonts w:asciiTheme="minorHAnsi" w:hAnsiTheme="minorHAnsi" w:cstheme="minorHAnsi"/>
          <w:sz w:val="21"/>
          <w:szCs w:val="21"/>
        </w:rPr>
        <w:instrText xml:space="preserve"> REF _Ref508372468 \r \h </w:instrText>
      </w:r>
      <w:r w:rsidR="00BB7FE9">
        <w:rPr>
          <w:rFonts w:asciiTheme="minorHAnsi" w:hAnsiTheme="minorHAnsi" w:cstheme="minorHAnsi"/>
          <w:sz w:val="21"/>
          <w:szCs w:val="21"/>
        </w:rPr>
        <w:instrText xml:space="preserve"> \* MERGEFORMAT </w:instrText>
      </w:r>
      <w:r w:rsidR="00154166" w:rsidRPr="00BB7FE9">
        <w:rPr>
          <w:rFonts w:asciiTheme="minorHAnsi" w:hAnsiTheme="minorHAnsi" w:cstheme="minorHAnsi"/>
          <w:sz w:val="21"/>
          <w:szCs w:val="21"/>
        </w:rPr>
      </w:r>
      <w:r w:rsidR="00154166" w:rsidRPr="00BB7FE9">
        <w:rPr>
          <w:rFonts w:asciiTheme="minorHAnsi" w:hAnsiTheme="minorHAnsi" w:cstheme="minorHAnsi"/>
          <w:sz w:val="21"/>
          <w:szCs w:val="21"/>
        </w:rPr>
        <w:fldChar w:fldCharType="separate"/>
      </w:r>
      <w:r w:rsidR="008F6996">
        <w:rPr>
          <w:rFonts w:asciiTheme="minorHAnsi" w:hAnsiTheme="minorHAnsi" w:cstheme="minorHAnsi"/>
          <w:sz w:val="21"/>
          <w:szCs w:val="21"/>
        </w:rPr>
        <w:t>6.3.2</w:t>
      </w:r>
      <w:r w:rsidR="00154166" w:rsidRPr="00BB7FE9">
        <w:rPr>
          <w:rFonts w:asciiTheme="minorHAnsi" w:hAnsiTheme="minorHAnsi" w:cstheme="minorHAnsi"/>
          <w:sz w:val="21"/>
          <w:szCs w:val="21"/>
        </w:rPr>
        <w:fldChar w:fldCharType="end"/>
      </w:r>
      <w:r w:rsidR="00501A00" w:rsidRPr="00BB7FE9">
        <w:rPr>
          <w:rFonts w:asciiTheme="minorHAnsi" w:hAnsiTheme="minorHAnsi" w:cstheme="minorHAnsi"/>
          <w:sz w:val="21"/>
          <w:szCs w:val="21"/>
        </w:rPr>
        <w:t>.</w:t>
      </w:r>
    </w:p>
    <w:p w14:paraId="3E9002C4" w14:textId="71312FE9" w:rsidR="003403DA" w:rsidRPr="00155241" w:rsidRDefault="008C598D" w:rsidP="00FF0C47">
      <w:pPr>
        <w:pStyle w:val="Bodytext0"/>
        <w:rPr>
          <w:rFonts w:asciiTheme="minorHAnsi" w:hAnsiTheme="minorHAnsi" w:cstheme="minorHAnsi"/>
          <w:iCs/>
          <w:sz w:val="21"/>
        </w:rPr>
      </w:pPr>
      <w:r w:rsidRPr="00155241">
        <w:rPr>
          <w:rStyle w:val="Emphasis"/>
          <w:rFonts w:asciiTheme="minorHAnsi" w:hAnsiTheme="minorHAnsi" w:cstheme="minorHAnsi"/>
          <w:i w:val="0"/>
          <w:sz w:val="21"/>
        </w:rPr>
        <w:t xml:space="preserve">The National Farmers’ Federation </w:t>
      </w:r>
      <w:r w:rsidR="00C90C37" w:rsidRPr="00155241">
        <w:rPr>
          <w:rStyle w:val="Emphasis"/>
          <w:rFonts w:asciiTheme="minorHAnsi" w:hAnsiTheme="minorHAnsi" w:cstheme="minorHAnsi"/>
          <w:i w:val="0"/>
          <w:sz w:val="21"/>
        </w:rPr>
        <w:t xml:space="preserve">(NFF) </w:t>
      </w:r>
      <w:r w:rsidRPr="00155241">
        <w:rPr>
          <w:rStyle w:val="Emphasis"/>
          <w:rFonts w:asciiTheme="minorHAnsi" w:hAnsiTheme="minorHAnsi" w:cstheme="minorHAnsi"/>
          <w:i w:val="0"/>
          <w:sz w:val="21"/>
        </w:rPr>
        <w:t xml:space="preserve">submission </w:t>
      </w:r>
      <w:r w:rsidR="007743CA" w:rsidRPr="00155241">
        <w:rPr>
          <w:rStyle w:val="Emphasis"/>
          <w:rFonts w:asciiTheme="minorHAnsi" w:hAnsiTheme="minorHAnsi" w:cstheme="minorHAnsi"/>
          <w:i w:val="0"/>
          <w:sz w:val="21"/>
        </w:rPr>
        <w:t xml:space="preserve">on </w:t>
      </w:r>
      <w:r w:rsidR="006D527C" w:rsidRPr="00155241">
        <w:rPr>
          <w:rStyle w:val="Emphasis"/>
          <w:rFonts w:asciiTheme="minorHAnsi" w:hAnsiTheme="minorHAnsi" w:cstheme="minorHAnsi"/>
          <w:i w:val="0"/>
          <w:sz w:val="21"/>
        </w:rPr>
        <w:t>this research project</w:t>
      </w:r>
      <w:r w:rsidR="00A2699D" w:rsidRPr="00155241">
        <w:rPr>
          <w:rStyle w:val="Emphasis"/>
          <w:rFonts w:asciiTheme="minorHAnsi" w:hAnsiTheme="minorHAnsi" w:cstheme="minorHAnsi"/>
          <w:i w:val="0"/>
          <w:sz w:val="21"/>
        </w:rPr>
        <w:t xml:space="preserve"> </w:t>
      </w:r>
      <w:r w:rsidR="00DD5C59" w:rsidRPr="00155241">
        <w:rPr>
          <w:rStyle w:val="Emphasis"/>
          <w:rFonts w:asciiTheme="minorHAnsi" w:hAnsiTheme="minorHAnsi" w:cstheme="minorHAnsi"/>
          <w:i w:val="0"/>
          <w:sz w:val="21"/>
        </w:rPr>
        <w:t xml:space="preserve">outlines </w:t>
      </w:r>
      <w:r w:rsidRPr="00155241">
        <w:rPr>
          <w:rStyle w:val="Emphasis"/>
          <w:rFonts w:asciiTheme="minorHAnsi" w:hAnsiTheme="minorHAnsi" w:cstheme="minorHAnsi"/>
          <w:i w:val="0"/>
          <w:sz w:val="21"/>
        </w:rPr>
        <w:t xml:space="preserve">a number </w:t>
      </w:r>
      <w:r w:rsidR="00B36487" w:rsidRPr="00155241">
        <w:rPr>
          <w:rStyle w:val="Emphasis"/>
          <w:rFonts w:asciiTheme="minorHAnsi" w:hAnsiTheme="minorHAnsi" w:cstheme="minorHAnsi"/>
          <w:i w:val="0"/>
          <w:sz w:val="21"/>
        </w:rPr>
        <w:t xml:space="preserve">of </w:t>
      </w:r>
      <w:r w:rsidRPr="00155241">
        <w:rPr>
          <w:rStyle w:val="Emphasis"/>
          <w:rFonts w:asciiTheme="minorHAnsi" w:hAnsiTheme="minorHAnsi" w:cstheme="minorHAnsi"/>
          <w:i w:val="0"/>
          <w:sz w:val="21"/>
        </w:rPr>
        <w:t>practical barriers to greater participation by farmers in the ERF, and lists these as</w:t>
      </w:r>
      <w:r w:rsidR="007743CA" w:rsidRPr="00155241">
        <w:rPr>
          <w:rStyle w:val="Emphasis"/>
          <w:rFonts w:asciiTheme="minorHAnsi" w:hAnsiTheme="minorHAnsi" w:cstheme="minorHAnsi"/>
          <w:i w:val="0"/>
          <w:sz w:val="21"/>
        </w:rPr>
        <w:t>:</w:t>
      </w:r>
      <w:r w:rsidRPr="00155241">
        <w:rPr>
          <w:rStyle w:val="Emphasis"/>
          <w:rFonts w:asciiTheme="minorHAnsi" w:hAnsiTheme="minorHAnsi" w:cstheme="minorHAnsi"/>
          <w:i w:val="0"/>
          <w:sz w:val="21"/>
        </w:rPr>
        <w:t xml:space="preserve"> difficulty understanding the legal and financial risks to participating in the carbon market; concerns about the real farm gate return and risks from project participation; and the need for the ERF to be more easily applicable to mixed enterprise farms.</w:t>
      </w:r>
      <w:r w:rsidR="00A7081A" w:rsidRPr="00155241">
        <w:rPr>
          <w:rStyle w:val="Emphasis"/>
          <w:rFonts w:asciiTheme="minorHAnsi" w:hAnsiTheme="minorHAnsi" w:cstheme="minorHAnsi"/>
          <w:i w:val="0"/>
          <w:sz w:val="21"/>
        </w:rPr>
        <w:t xml:space="preserve"> Farmers for Climate Action </w:t>
      </w:r>
      <w:r w:rsidR="00300B0B" w:rsidRPr="00155241">
        <w:rPr>
          <w:rStyle w:val="Emphasis"/>
          <w:rFonts w:asciiTheme="minorHAnsi" w:hAnsiTheme="minorHAnsi" w:cstheme="minorHAnsi"/>
          <w:i w:val="0"/>
          <w:sz w:val="21"/>
        </w:rPr>
        <w:t xml:space="preserve">emphasised </w:t>
      </w:r>
      <w:r w:rsidR="00A7081A" w:rsidRPr="00155241">
        <w:rPr>
          <w:rStyle w:val="Emphasis"/>
          <w:rFonts w:asciiTheme="minorHAnsi" w:hAnsiTheme="minorHAnsi" w:cstheme="minorHAnsi"/>
          <w:i w:val="0"/>
          <w:sz w:val="21"/>
        </w:rPr>
        <w:t>the need for</w:t>
      </w:r>
      <w:r w:rsidR="00300B0B" w:rsidRPr="00155241">
        <w:rPr>
          <w:rStyle w:val="Emphasis"/>
          <w:rFonts w:asciiTheme="minorHAnsi" w:hAnsiTheme="minorHAnsi" w:cstheme="minorHAnsi"/>
          <w:i w:val="0"/>
          <w:sz w:val="21"/>
        </w:rPr>
        <w:t xml:space="preserve"> </w:t>
      </w:r>
      <w:r w:rsidR="00A7081A" w:rsidRPr="00155241">
        <w:rPr>
          <w:rStyle w:val="Emphasis"/>
          <w:rFonts w:asciiTheme="minorHAnsi" w:hAnsiTheme="minorHAnsi" w:cstheme="minorHAnsi"/>
          <w:i w:val="0"/>
          <w:sz w:val="21"/>
        </w:rPr>
        <w:t>long</w:t>
      </w:r>
      <w:r w:rsidR="005F4554">
        <w:rPr>
          <w:rStyle w:val="Emphasis"/>
          <w:rFonts w:asciiTheme="minorHAnsi" w:hAnsiTheme="minorHAnsi" w:cstheme="minorHAnsi"/>
          <w:i w:val="0"/>
          <w:sz w:val="21"/>
        </w:rPr>
        <w:t>-</w:t>
      </w:r>
      <w:r w:rsidR="00A7081A" w:rsidRPr="00155241">
        <w:rPr>
          <w:rStyle w:val="Emphasis"/>
          <w:rFonts w:asciiTheme="minorHAnsi" w:hAnsiTheme="minorHAnsi" w:cstheme="minorHAnsi"/>
          <w:i w:val="0"/>
          <w:sz w:val="21"/>
        </w:rPr>
        <w:t xml:space="preserve">term certainty </w:t>
      </w:r>
      <w:r w:rsidR="00300B0B" w:rsidRPr="00155241">
        <w:rPr>
          <w:rStyle w:val="Emphasis"/>
          <w:rFonts w:asciiTheme="minorHAnsi" w:hAnsiTheme="minorHAnsi" w:cstheme="minorHAnsi"/>
          <w:i w:val="0"/>
          <w:sz w:val="21"/>
        </w:rPr>
        <w:t xml:space="preserve">in policy settings </w:t>
      </w:r>
      <w:r w:rsidR="00A7081A" w:rsidRPr="00155241">
        <w:rPr>
          <w:rStyle w:val="Emphasis"/>
          <w:rFonts w:asciiTheme="minorHAnsi" w:hAnsiTheme="minorHAnsi" w:cstheme="minorHAnsi"/>
          <w:i w:val="0"/>
          <w:sz w:val="21"/>
        </w:rPr>
        <w:t xml:space="preserve">to encourage farmers to participate (submission on the ERF </w:t>
      </w:r>
      <w:r w:rsidR="00751804">
        <w:rPr>
          <w:rStyle w:val="Emphasis"/>
          <w:rFonts w:asciiTheme="minorHAnsi" w:hAnsiTheme="minorHAnsi" w:cstheme="minorHAnsi"/>
          <w:i w:val="0"/>
          <w:sz w:val="21"/>
        </w:rPr>
        <w:t>r</w:t>
      </w:r>
      <w:r w:rsidR="00A7081A" w:rsidRPr="00155241">
        <w:rPr>
          <w:rStyle w:val="Emphasis"/>
          <w:rFonts w:asciiTheme="minorHAnsi" w:hAnsiTheme="minorHAnsi" w:cstheme="minorHAnsi"/>
          <w:i w:val="0"/>
          <w:sz w:val="21"/>
        </w:rPr>
        <w:t>eview).</w:t>
      </w:r>
    </w:p>
    <w:p w14:paraId="35C6F571" w14:textId="1186CA77" w:rsidR="00337EE6" w:rsidRPr="00155241" w:rsidRDefault="00FF0C47" w:rsidP="002F1EBB">
      <w:pPr>
        <w:pStyle w:val="Bodytext0"/>
        <w:rPr>
          <w:rStyle w:val="Emphasis"/>
          <w:rFonts w:asciiTheme="minorHAnsi" w:hAnsiTheme="minorHAnsi" w:cstheme="minorHAnsi"/>
          <w:i w:val="0"/>
          <w:sz w:val="21"/>
        </w:rPr>
      </w:pPr>
      <w:r w:rsidRPr="00155241">
        <w:rPr>
          <w:rStyle w:val="Emphasis"/>
          <w:rFonts w:asciiTheme="minorHAnsi" w:hAnsiTheme="minorHAnsi" w:cstheme="minorHAnsi"/>
          <w:i w:val="0"/>
          <w:sz w:val="21"/>
        </w:rPr>
        <w:t xml:space="preserve">The Australian Government and industry </w:t>
      </w:r>
      <w:r w:rsidR="00300B0B" w:rsidRPr="00155241">
        <w:rPr>
          <w:rStyle w:val="Emphasis"/>
          <w:rFonts w:asciiTheme="minorHAnsi" w:hAnsiTheme="minorHAnsi" w:cstheme="minorHAnsi"/>
          <w:i w:val="0"/>
          <w:sz w:val="21"/>
        </w:rPr>
        <w:t>are</w:t>
      </w:r>
      <w:r w:rsidRPr="00155241">
        <w:rPr>
          <w:rStyle w:val="Emphasis"/>
          <w:rFonts w:asciiTheme="minorHAnsi" w:hAnsiTheme="minorHAnsi" w:cstheme="minorHAnsi"/>
          <w:i w:val="0"/>
          <w:sz w:val="21"/>
        </w:rPr>
        <w:t xml:space="preserve"> working to reduce information barriers and increase farmers’ understanding of the ERF. The CER ha</w:t>
      </w:r>
      <w:r w:rsidR="000F20D9" w:rsidRPr="00155241">
        <w:rPr>
          <w:rStyle w:val="Emphasis"/>
          <w:rFonts w:asciiTheme="minorHAnsi" w:hAnsiTheme="minorHAnsi" w:cstheme="minorHAnsi"/>
          <w:i w:val="0"/>
          <w:sz w:val="21"/>
        </w:rPr>
        <w:t>s</w:t>
      </w:r>
      <w:r w:rsidRPr="00155241">
        <w:rPr>
          <w:rStyle w:val="Emphasis"/>
          <w:rFonts w:asciiTheme="minorHAnsi" w:hAnsiTheme="minorHAnsi" w:cstheme="minorHAnsi"/>
          <w:i w:val="0"/>
          <w:sz w:val="21"/>
        </w:rPr>
        <w:t xml:space="preserve"> produced guidance material, including a questionnaire that </w:t>
      </w:r>
      <w:r w:rsidR="00B36487" w:rsidRPr="00155241">
        <w:rPr>
          <w:rStyle w:val="Emphasis"/>
          <w:rFonts w:asciiTheme="minorHAnsi" w:hAnsiTheme="minorHAnsi" w:cstheme="minorHAnsi"/>
          <w:i w:val="0"/>
          <w:sz w:val="21"/>
        </w:rPr>
        <w:t xml:space="preserve">helps individuals determine whether they are eligible to participate in the </w:t>
      </w:r>
      <w:r w:rsidRPr="00155241">
        <w:rPr>
          <w:rStyle w:val="Emphasis"/>
          <w:rFonts w:asciiTheme="minorHAnsi" w:hAnsiTheme="minorHAnsi" w:cstheme="minorHAnsi"/>
          <w:i w:val="0"/>
          <w:sz w:val="21"/>
        </w:rPr>
        <w:t>ERF (CER 2017</w:t>
      </w:r>
      <w:r w:rsidR="00ED07B8">
        <w:rPr>
          <w:rStyle w:val="Emphasis"/>
          <w:rFonts w:asciiTheme="minorHAnsi" w:hAnsiTheme="minorHAnsi" w:cstheme="minorHAnsi"/>
          <w:i w:val="0"/>
          <w:sz w:val="21"/>
        </w:rPr>
        <w:t>b)</w:t>
      </w:r>
      <w:r w:rsidR="00822651" w:rsidRPr="00155241">
        <w:rPr>
          <w:rStyle w:val="Emphasis"/>
          <w:rFonts w:asciiTheme="minorHAnsi" w:hAnsiTheme="minorHAnsi" w:cstheme="minorHAnsi"/>
          <w:i w:val="0"/>
          <w:sz w:val="21"/>
        </w:rPr>
        <w:t>.</w:t>
      </w:r>
      <w:r w:rsidRPr="00155241">
        <w:rPr>
          <w:rStyle w:val="Emphasis"/>
          <w:rFonts w:asciiTheme="minorHAnsi" w:hAnsiTheme="minorHAnsi" w:cstheme="minorHAnsi"/>
          <w:i w:val="0"/>
          <w:sz w:val="21"/>
        </w:rPr>
        <w:t xml:space="preserve"> The Department of </w:t>
      </w:r>
      <w:r w:rsidR="00AA7F2A">
        <w:rPr>
          <w:rStyle w:val="Emphasis"/>
          <w:rFonts w:asciiTheme="minorHAnsi" w:hAnsiTheme="minorHAnsi" w:cstheme="minorHAnsi"/>
          <w:i w:val="0"/>
          <w:sz w:val="21"/>
        </w:rPr>
        <w:t>the</w:t>
      </w:r>
      <w:r w:rsidRPr="00155241">
        <w:rPr>
          <w:rStyle w:val="Emphasis"/>
          <w:rFonts w:asciiTheme="minorHAnsi" w:hAnsiTheme="minorHAnsi" w:cstheme="minorHAnsi"/>
          <w:i w:val="0"/>
          <w:sz w:val="21"/>
        </w:rPr>
        <w:t xml:space="preserve"> Environment and Energy also provides guidance for ERF participants, including on aggregation agreements (DoEE 2017</w:t>
      </w:r>
      <w:r w:rsidR="00154166">
        <w:rPr>
          <w:rStyle w:val="Emphasis"/>
          <w:rFonts w:asciiTheme="minorHAnsi" w:hAnsiTheme="minorHAnsi" w:cstheme="minorHAnsi"/>
          <w:i w:val="0"/>
          <w:sz w:val="21"/>
        </w:rPr>
        <w:t>d</w:t>
      </w:r>
      <w:r w:rsidRPr="00155241">
        <w:rPr>
          <w:rStyle w:val="Emphasis"/>
          <w:rFonts w:asciiTheme="minorHAnsi" w:hAnsiTheme="minorHAnsi" w:cstheme="minorHAnsi"/>
          <w:i w:val="0"/>
          <w:sz w:val="21"/>
        </w:rPr>
        <w:t xml:space="preserve">). </w:t>
      </w:r>
      <w:r w:rsidR="008A209C" w:rsidRPr="00155241">
        <w:rPr>
          <w:rStyle w:val="Emphasis"/>
          <w:rFonts w:asciiTheme="minorHAnsi" w:hAnsiTheme="minorHAnsi" w:cstheme="minorHAnsi"/>
          <w:i w:val="0"/>
          <w:sz w:val="21"/>
        </w:rPr>
        <w:t>In addition, the carbon industry, led by the Carbon Project Developers Council is developing a carbon industry code of conduct to define industry best practice for aggregators and other professionals involved in managing ERF projects (Raphael Wood, pers comm</w:t>
      </w:r>
      <w:r w:rsidR="006D526E">
        <w:rPr>
          <w:rStyle w:val="Emphasis"/>
          <w:rFonts w:asciiTheme="minorHAnsi" w:hAnsiTheme="minorHAnsi" w:cstheme="minorHAnsi"/>
          <w:i w:val="0"/>
          <w:sz w:val="21"/>
        </w:rPr>
        <w:t> </w:t>
      </w:r>
      <w:r w:rsidR="007B4916" w:rsidRPr="00155241">
        <w:rPr>
          <w:rStyle w:val="Emphasis"/>
          <w:rFonts w:asciiTheme="minorHAnsi" w:hAnsiTheme="minorHAnsi" w:cstheme="minorHAnsi"/>
          <w:i w:val="0"/>
          <w:sz w:val="21"/>
        </w:rPr>
        <w:t>2017</w:t>
      </w:r>
      <w:r w:rsidR="008A209C" w:rsidRPr="00155241">
        <w:rPr>
          <w:rStyle w:val="Emphasis"/>
          <w:rFonts w:asciiTheme="minorHAnsi" w:hAnsiTheme="minorHAnsi" w:cstheme="minorHAnsi"/>
          <w:i w:val="0"/>
          <w:sz w:val="21"/>
        </w:rPr>
        <w:t>).</w:t>
      </w:r>
    </w:p>
    <w:p w14:paraId="108B994F" w14:textId="44C193AC" w:rsidR="00337EE6" w:rsidRPr="00155241" w:rsidRDefault="00337EE6" w:rsidP="00656B05">
      <w:pPr>
        <w:pStyle w:val="Heading3SB"/>
        <w:numPr>
          <w:ilvl w:val="2"/>
          <w:numId w:val="47"/>
        </w:numPr>
        <w:ind w:left="0" w:firstLine="0"/>
        <w:rPr>
          <w:rFonts w:asciiTheme="minorHAnsi" w:hAnsiTheme="minorHAnsi" w:cstheme="minorHAnsi"/>
        </w:rPr>
      </w:pPr>
      <w:bookmarkStart w:id="241" w:name="_Ref508198976"/>
      <w:r w:rsidRPr="00155241">
        <w:rPr>
          <w:rFonts w:asciiTheme="minorHAnsi" w:hAnsiTheme="minorHAnsi" w:cstheme="minorHAnsi"/>
        </w:rPr>
        <w:t xml:space="preserve">Aggregation of agricultural </w:t>
      </w:r>
      <w:r w:rsidR="00AB1F87">
        <w:rPr>
          <w:rFonts w:asciiTheme="minorHAnsi" w:hAnsiTheme="minorHAnsi" w:cstheme="minorHAnsi"/>
        </w:rPr>
        <w:t>Emissions Reduction Fund</w:t>
      </w:r>
      <w:r w:rsidR="00AB1F87" w:rsidRPr="00155241">
        <w:rPr>
          <w:rFonts w:asciiTheme="minorHAnsi" w:hAnsiTheme="minorHAnsi" w:cstheme="minorHAnsi"/>
        </w:rPr>
        <w:t xml:space="preserve"> </w:t>
      </w:r>
      <w:r w:rsidRPr="00155241">
        <w:rPr>
          <w:rFonts w:asciiTheme="minorHAnsi" w:hAnsiTheme="minorHAnsi" w:cstheme="minorHAnsi"/>
        </w:rPr>
        <w:t>projects to help with on-farm productivity</w:t>
      </w:r>
      <w:bookmarkEnd w:id="241"/>
    </w:p>
    <w:p w14:paraId="74765E8D" w14:textId="188A1E8E" w:rsidR="00A7081A" w:rsidRPr="00155241" w:rsidRDefault="00337EE6" w:rsidP="0036672D">
      <w:pPr>
        <w:pStyle w:val="Bodytext0"/>
        <w:rPr>
          <w:rStyle w:val="Emphasis"/>
          <w:rFonts w:asciiTheme="minorHAnsi" w:hAnsiTheme="minorHAnsi" w:cstheme="minorHAnsi"/>
          <w:i w:val="0"/>
          <w:iCs w:val="0"/>
          <w:color w:val="159DCE"/>
          <w:sz w:val="21"/>
        </w:rPr>
      </w:pPr>
      <w:r w:rsidRPr="00155241">
        <w:rPr>
          <w:rStyle w:val="Emphasis"/>
          <w:rFonts w:asciiTheme="minorHAnsi" w:hAnsiTheme="minorHAnsi" w:cstheme="minorHAnsi"/>
          <w:i w:val="0"/>
          <w:sz w:val="21"/>
        </w:rPr>
        <w:t xml:space="preserve">One of the identified barriers to the uptake of ERF projects is high transaction costs. </w:t>
      </w:r>
      <w:r w:rsidR="00A7081A" w:rsidRPr="00155241">
        <w:rPr>
          <w:rStyle w:val="Emphasis"/>
          <w:rFonts w:asciiTheme="minorHAnsi" w:hAnsiTheme="minorHAnsi" w:cstheme="minorHAnsi"/>
          <w:i w:val="0"/>
          <w:sz w:val="21"/>
        </w:rPr>
        <w:t xml:space="preserve">The </w:t>
      </w:r>
      <w:r w:rsidR="00C90C37" w:rsidRPr="00155241">
        <w:rPr>
          <w:rStyle w:val="Emphasis"/>
          <w:rFonts w:asciiTheme="minorHAnsi" w:hAnsiTheme="minorHAnsi" w:cstheme="minorHAnsi"/>
          <w:i w:val="0"/>
          <w:sz w:val="21"/>
        </w:rPr>
        <w:t>NFF</w:t>
      </w:r>
      <w:r w:rsidR="00A7081A" w:rsidRPr="00155241">
        <w:rPr>
          <w:rStyle w:val="Emphasis"/>
          <w:rFonts w:asciiTheme="minorHAnsi" w:hAnsiTheme="minorHAnsi" w:cstheme="minorHAnsi"/>
          <w:i w:val="0"/>
          <w:sz w:val="21"/>
        </w:rPr>
        <w:t xml:space="preserve"> said in their submission on the 2017 review of climate policies </w:t>
      </w:r>
      <w:r w:rsidR="009A5A15" w:rsidRPr="00155241">
        <w:rPr>
          <w:rStyle w:val="Emphasis"/>
          <w:rFonts w:asciiTheme="minorHAnsi" w:hAnsiTheme="minorHAnsi" w:cstheme="minorHAnsi"/>
          <w:i w:val="0"/>
          <w:sz w:val="21"/>
        </w:rPr>
        <w:t xml:space="preserve">that </w:t>
      </w:r>
      <w:r w:rsidR="00A550F6" w:rsidRPr="00155241">
        <w:rPr>
          <w:rStyle w:val="Emphasis"/>
          <w:rFonts w:asciiTheme="minorHAnsi" w:hAnsiTheme="minorHAnsi" w:cstheme="minorHAnsi"/>
          <w:i w:val="0"/>
          <w:sz w:val="21"/>
        </w:rPr>
        <w:t xml:space="preserve">the small scale of potential projects on </w:t>
      </w:r>
      <w:r w:rsidR="00A550F6" w:rsidRPr="00155241">
        <w:rPr>
          <w:rStyle w:val="QuoteChar"/>
          <w:rFonts w:asciiTheme="minorHAnsi" w:hAnsiTheme="minorHAnsi" w:cstheme="minorHAnsi"/>
          <w:i w:val="0"/>
          <w:iCs w:val="0"/>
          <w:sz w:val="21"/>
        </w:rPr>
        <w:t>most individual farms</w:t>
      </w:r>
      <w:r w:rsidR="00A7081A" w:rsidRPr="00155241">
        <w:rPr>
          <w:rStyle w:val="QuoteChar"/>
          <w:rFonts w:asciiTheme="minorHAnsi" w:hAnsiTheme="minorHAnsi" w:cstheme="minorHAnsi"/>
          <w:i w:val="0"/>
          <w:iCs w:val="0"/>
          <w:sz w:val="21"/>
        </w:rPr>
        <w:t xml:space="preserve"> cannot sustain the overhead costs associated with participating in the ERF</w:t>
      </w:r>
      <w:r w:rsidR="00A550F6" w:rsidRPr="00155241">
        <w:rPr>
          <w:rStyle w:val="QuoteChar"/>
          <w:rFonts w:asciiTheme="minorHAnsi" w:hAnsiTheme="minorHAnsi" w:cstheme="minorHAnsi"/>
          <w:i w:val="0"/>
          <w:iCs w:val="0"/>
          <w:sz w:val="21"/>
        </w:rPr>
        <w:t>.</w:t>
      </w:r>
    </w:p>
    <w:p w14:paraId="682F5917" w14:textId="683A7319" w:rsidR="00194C17" w:rsidRPr="00155241" w:rsidRDefault="00194C17" w:rsidP="0036672D">
      <w:pPr>
        <w:pStyle w:val="Bodytext0"/>
        <w:rPr>
          <w:rFonts w:asciiTheme="minorHAnsi" w:hAnsiTheme="minorHAnsi" w:cstheme="minorHAnsi"/>
          <w:sz w:val="21"/>
        </w:rPr>
      </w:pPr>
      <w:r w:rsidRPr="00155241">
        <w:rPr>
          <w:rFonts w:asciiTheme="minorHAnsi" w:hAnsiTheme="minorHAnsi" w:cstheme="minorHAnsi"/>
          <w:sz w:val="21"/>
        </w:rPr>
        <w:t>For the ERF, aggregation refers to bringing together or pooling emissions reductions from multiple physical sites or different offset projects. It is a service offered by some Carbon Service Providers.</w:t>
      </w:r>
    </w:p>
    <w:p w14:paraId="7B79A802" w14:textId="06BA74A5" w:rsidR="00194C17" w:rsidRPr="00155241" w:rsidRDefault="00194C17" w:rsidP="0036672D">
      <w:pPr>
        <w:pStyle w:val="Bodytext0"/>
        <w:rPr>
          <w:rFonts w:asciiTheme="minorHAnsi" w:hAnsiTheme="minorHAnsi" w:cstheme="minorHAnsi"/>
          <w:sz w:val="21"/>
        </w:rPr>
      </w:pPr>
      <w:r w:rsidRPr="00155241">
        <w:rPr>
          <w:rFonts w:asciiTheme="minorHAnsi" w:hAnsiTheme="minorHAnsi" w:cstheme="minorHAnsi"/>
          <w:sz w:val="21"/>
        </w:rPr>
        <w:t xml:space="preserve">Both projects and contracts can be aggregated under the ERF. Under project aggregation, activities that use the same method across multiple sites are pooled into a single project. Contract aggregation on the other hand combines projects using different methods into a single bid at an auction. Most of the aggregation </w:t>
      </w:r>
      <w:r w:rsidR="008E68FE">
        <w:rPr>
          <w:rFonts w:asciiTheme="minorHAnsi" w:hAnsiTheme="minorHAnsi" w:cstheme="minorHAnsi"/>
          <w:sz w:val="21"/>
        </w:rPr>
        <w:t>that</w:t>
      </w:r>
      <w:r w:rsidR="008E68FE" w:rsidRPr="00155241">
        <w:rPr>
          <w:rFonts w:asciiTheme="minorHAnsi" w:hAnsiTheme="minorHAnsi" w:cstheme="minorHAnsi"/>
          <w:sz w:val="21"/>
        </w:rPr>
        <w:t xml:space="preserve"> </w:t>
      </w:r>
      <w:r w:rsidRPr="00155241">
        <w:rPr>
          <w:rFonts w:asciiTheme="minorHAnsi" w:hAnsiTheme="minorHAnsi" w:cstheme="minorHAnsi"/>
          <w:sz w:val="21"/>
        </w:rPr>
        <w:t>occurs under the ERF is project based with less than five per cent of all contracts aggregated (</w:t>
      </w:r>
      <w:r w:rsidRPr="00155241">
        <w:rPr>
          <w:rStyle w:val="In-textChar"/>
          <w:rFonts w:asciiTheme="minorHAnsi" w:hAnsiTheme="minorHAnsi" w:cstheme="minorHAnsi"/>
          <w:sz w:val="21"/>
        </w:rPr>
        <w:t>CER 201</w:t>
      </w:r>
      <w:r w:rsidR="008E68FE">
        <w:rPr>
          <w:rStyle w:val="In-textChar"/>
          <w:rFonts w:asciiTheme="minorHAnsi" w:hAnsiTheme="minorHAnsi" w:cstheme="minorHAnsi"/>
          <w:sz w:val="21"/>
        </w:rPr>
        <w:t>8a</w:t>
      </w:r>
      <w:r w:rsidRPr="00155241">
        <w:rPr>
          <w:rFonts w:asciiTheme="minorHAnsi" w:hAnsiTheme="minorHAnsi" w:cstheme="minorHAnsi"/>
          <w:sz w:val="21"/>
        </w:rPr>
        <w:t>).</w:t>
      </w:r>
    </w:p>
    <w:p w14:paraId="052F6112" w14:textId="29BDD64A" w:rsidR="00194C17" w:rsidRPr="00155241" w:rsidRDefault="00194C17" w:rsidP="0036672D">
      <w:pPr>
        <w:pStyle w:val="Bodytext0"/>
        <w:rPr>
          <w:rFonts w:asciiTheme="minorHAnsi" w:hAnsiTheme="minorHAnsi" w:cstheme="minorHAnsi"/>
          <w:sz w:val="21"/>
        </w:rPr>
      </w:pPr>
      <w:r w:rsidRPr="00155241">
        <w:rPr>
          <w:rFonts w:asciiTheme="minorHAnsi" w:hAnsiTheme="minorHAnsi" w:cstheme="minorHAnsi"/>
          <w:sz w:val="21"/>
        </w:rPr>
        <w:t>The ERF was intended to encourage aggregation to reduce transaction costs, overcome information barriers and ultimately increase participation (</w:t>
      </w:r>
      <w:r w:rsidRPr="00155241">
        <w:rPr>
          <w:rStyle w:val="In-textChar"/>
          <w:rFonts w:asciiTheme="minorHAnsi" w:hAnsiTheme="minorHAnsi" w:cstheme="minorHAnsi"/>
          <w:sz w:val="21"/>
        </w:rPr>
        <w:t>Australian Government 2014</w:t>
      </w:r>
      <w:r w:rsidRPr="00155241">
        <w:rPr>
          <w:rFonts w:asciiTheme="minorHAnsi" w:hAnsiTheme="minorHAnsi" w:cstheme="minorHAnsi"/>
          <w:sz w:val="21"/>
        </w:rPr>
        <w:t>). In its submission on the 2017 review</w:t>
      </w:r>
      <w:r w:rsidR="00AA7F2A">
        <w:rPr>
          <w:rFonts w:asciiTheme="minorHAnsi" w:hAnsiTheme="minorHAnsi" w:cstheme="minorHAnsi"/>
          <w:sz w:val="21"/>
        </w:rPr>
        <w:t xml:space="preserve"> of climate policies</w:t>
      </w:r>
      <w:r w:rsidRPr="00155241">
        <w:rPr>
          <w:rFonts w:asciiTheme="minorHAnsi" w:hAnsiTheme="minorHAnsi" w:cstheme="minorHAnsi"/>
          <w:sz w:val="21"/>
        </w:rPr>
        <w:t>, Green</w:t>
      </w:r>
      <w:r w:rsidR="00363935">
        <w:rPr>
          <w:rFonts w:asciiTheme="minorHAnsi" w:hAnsiTheme="minorHAnsi" w:cstheme="minorHAnsi"/>
          <w:sz w:val="21"/>
        </w:rPr>
        <w:t xml:space="preserve"> </w:t>
      </w:r>
      <w:r w:rsidRPr="00155241">
        <w:rPr>
          <w:rFonts w:asciiTheme="minorHAnsi" w:hAnsiTheme="minorHAnsi" w:cstheme="minorHAnsi"/>
          <w:sz w:val="21"/>
        </w:rPr>
        <w:t>Collar</w:t>
      </w:r>
      <w:r w:rsidR="0038724B">
        <w:rPr>
          <w:rFonts w:asciiTheme="minorHAnsi" w:hAnsiTheme="minorHAnsi" w:cstheme="minorHAnsi"/>
          <w:sz w:val="21"/>
        </w:rPr>
        <w:t xml:space="preserve"> Group</w:t>
      </w:r>
      <w:r w:rsidRPr="00155241">
        <w:rPr>
          <w:rFonts w:asciiTheme="minorHAnsi" w:hAnsiTheme="minorHAnsi" w:cstheme="minorHAnsi"/>
          <w:sz w:val="21"/>
        </w:rPr>
        <w:t xml:space="preserve">, a </w:t>
      </w:r>
      <w:r w:rsidR="00B461CA" w:rsidRPr="00155241">
        <w:rPr>
          <w:rFonts w:asciiTheme="minorHAnsi" w:hAnsiTheme="minorHAnsi" w:cstheme="minorHAnsi"/>
          <w:sz w:val="21"/>
        </w:rPr>
        <w:t>carbon service provider</w:t>
      </w:r>
      <w:r w:rsidRPr="00155241">
        <w:rPr>
          <w:rFonts w:asciiTheme="minorHAnsi" w:hAnsiTheme="minorHAnsi" w:cstheme="minorHAnsi"/>
          <w:sz w:val="21"/>
        </w:rPr>
        <w:t>, said that ‘</w:t>
      </w:r>
      <w:r w:rsidR="0038724B">
        <w:rPr>
          <w:rFonts w:asciiTheme="minorHAnsi" w:hAnsiTheme="minorHAnsi" w:cstheme="minorHAnsi"/>
          <w:sz w:val="21"/>
        </w:rPr>
        <w:t>[a]</w:t>
      </w:r>
      <w:r w:rsidRPr="00155241">
        <w:rPr>
          <w:rFonts w:asciiTheme="minorHAnsi" w:hAnsiTheme="minorHAnsi" w:cstheme="minorHAnsi"/>
          <w:sz w:val="21"/>
        </w:rPr>
        <w:t xml:space="preserve">llowing aggregation has created scale and efficiencies in the federal carbon space’ (p. 3). </w:t>
      </w:r>
    </w:p>
    <w:p w14:paraId="5685137C" w14:textId="6FD0C7CE" w:rsidR="00337EE6" w:rsidRPr="00155241" w:rsidRDefault="001A750A" w:rsidP="00337EE6">
      <w:pPr>
        <w:pStyle w:val="Bodytext0"/>
        <w:rPr>
          <w:rFonts w:asciiTheme="minorHAnsi" w:hAnsiTheme="minorHAnsi" w:cstheme="minorHAnsi"/>
          <w:sz w:val="21"/>
          <w:lang w:val="en-US"/>
        </w:rPr>
      </w:pPr>
      <w:r w:rsidRPr="00155241">
        <w:rPr>
          <w:rFonts w:asciiTheme="minorHAnsi" w:hAnsiTheme="minorHAnsi" w:cstheme="minorHAnsi"/>
          <w:sz w:val="21"/>
          <w:lang w:val="en-US"/>
        </w:rPr>
        <w:t xml:space="preserve">Taking </w:t>
      </w:r>
      <w:r w:rsidR="009A71BA" w:rsidRPr="00155241">
        <w:rPr>
          <w:rFonts w:asciiTheme="minorHAnsi" w:hAnsiTheme="minorHAnsi" w:cstheme="minorHAnsi"/>
          <w:sz w:val="21"/>
          <w:lang w:val="en-US"/>
        </w:rPr>
        <w:t>the current aggregation approaches</w:t>
      </w:r>
      <w:r w:rsidRPr="00155241">
        <w:rPr>
          <w:rFonts w:asciiTheme="minorHAnsi" w:hAnsiTheme="minorHAnsi" w:cstheme="minorHAnsi"/>
          <w:sz w:val="21"/>
          <w:lang w:val="en-US"/>
        </w:rPr>
        <w:t xml:space="preserve"> a step further, aggregators could establish multiple projects across multiple farms</w:t>
      </w:r>
      <w:r w:rsidR="00284E58" w:rsidRPr="00155241">
        <w:rPr>
          <w:rFonts w:asciiTheme="minorHAnsi" w:hAnsiTheme="minorHAnsi" w:cstheme="minorHAnsi"/>
          <w:sz w:val="21"/>
          <w:lang w:val="en-US"/>
        </w:rPr>
        <w:t xml:space="preserve"> and bid into the ERF under one contract</w:t>
      </w:r>
      <w:r w:rsidR="00C261E2" w:rsidRPr="00155241">
        <w:rPr>
          <w:rFonts w:asciiTheme="minorHAnsi" w:hAnsiTheme="minorHAnsi" w:cstheme="minorHAnsi"/>
          <w:sz w:val="21"/>
          <w:lang w:val="en-US"/>
        </w:rPr>
        <w:t xml:space="preserve"> (</w:t>
      </w:r>
      <w:r w:rsidR="009A4F68" w:rsidRPr="00155241">
        <w:rPr>
          <w:rFonts w:asciiTheme="minorHAnsi" w:hAnsiTheme="minorHAnsi" w:cstheme="minorHAnsi"/>
          <w:sz w:val="21"/>
          <w:lang w:val="en-US"/>
        </w:rPr>
        <w:fldChar w:fldCharType="begin"/>
      </w:r>
      <w:r w:rsidR="009A4F68" w:rsidRPr="00155241">
        <w:rPr>
          <w:rFonts w:asciiTheme="minorHAnsi" w:hAnsiTheme="minorHAnsi" w:cstheme="minorHAnsi"/>
          <w:sz w:val="21"/>
          <w:lang w:val="en-US"/>
        </w:rPr>
        <w:instrText xml:space="preserve"> REF _Ref505606109 \r \h </w:instrText>
      </w:r>
      <w:r w:rsidR="00021A9E" w:rsidRPr="00155241">
        <w:rPr>
          <w:rFonts w:asciiTheme="minorHAnsi" w:hAnsiTheme="minorHAnsi" w:cstheme="minorHAnsi"/>
          <w:sz w:val="21"/>
          <w:lang w:val="en-US"/>
        </w:rPr>
        <w:instrText xml:space="preserve"> \* MERGEFORMAT </w:instrText>
      </w:r>
      <w:r w:rsidR="009A4F68" w:rsidRPr="00155241">
        <w:rPr>
          <w:rFonts w:asciiTheme="minorHAnsi" w:hAnsiTheme="minorHAnsi" w:cstheme="minorHAnsi"/>
          <w:sz w:val="21"/>
          <w:lang w:val="en-US"/>
        </w:rPr>
      </w:r>
      <w:r w:rsidR="009A4F68" w:rsidRPr="00155241">
        <w:rPr>
          <w:rFonts w:asciiTheme="minorHAnsi" w:hAnsiTheme="minorHAnsi" w:cstheme="minorHAnsi"/>
          <w:sz w:val="21"/>
          <w:lang w:val="en-US"/>
        </w:rPr>
        <w:fldChar w:fldCharType="separate"/>
      </w:r>
      <w:r w:rsidR="008F6996">
        <w:rPr>
          <w:rFonts w:asciiTheme="minorHAnsi" w:hAnsiTheme="minorHAnsi" w:cstheme="minorHAnsi"/>
          <w:sz w:val="21"/>
          <w:lang w:val="en-US"/>
        </w:rPr>
        <w:t>Figure 3</w:t>
      </w:r>
      <w:r w:rsidR="009A4F68" w:rsidRPr="00155241">
        <w:rPr>
          <w:rFonts w:asciiTheme="minorHAnsi" w:hAnsiTheme="minorHAnsi" w:cstheme="minorHAnsi"/>
          <w:sz w:val="21"/>
          <w:lang w:val="en-US"/>
        </w:rPr>
        <w:fldChar w:fldCharType="end"/>
      </w:r>
      <w:r w:rsidR="009A4F68" w:rsidRPr="00155241">
        <w:rPr>
          <w:rFonts w:asciiTheme="minorHAnsi" w:hAnsiTheme="minorHAnsi" w:cstheme="minorHAnsi"/>
          <w:sz w:val="21"/>
          <w:lang w:val="en-US"/>
        </w:rPr>
        <w:t>).</w:t>
      </w:r>
      <w:r w:rsidRPr="00155241">
        <w:rPr>
          <w:rStyle w:val="Emphasis"/>
          <w:rFonts w:asciiTheme="minorHAnsi" w:hAnsiTheme="minorHAnsi" w:cstheme="minorHAnsi"/>
          <w:i w:val="0"/>
          <w:sz w:val="21"/>
        </w:rPr>
        <w:t xml:space="preserve"> This may increase opportunities and decrease costs for farmers, who can undertake more activities on their farm and deal with only one aggregator. </w:t>
      </w:r>
      <w:r w:rsidR="00D60646" w:rsidRPr="00155241">
        <w:rPr>
          <w:rStyle w:val="Emphasis"/>
          <w:rFonts w:asciiTheme="minorHAnsi" w:hAnsiTheme="minorHAnsi" w:cstheme="minorHAnsi"/>
          <w:i w:val="0"/>
          <w:sz w:val="21"/>
        </w:rPr>
        <w:t>However, t</w:t>
      </w:r>
      <w:r w:rsidRPr="00155241">
        <w:rPr>
          <w:rStyle w:val="Emphasis"/>
          <w:rFonts w:asciiTheme="minorHAnsi" w:hAnsiTheme="minorHAnsi" w:cstheme="minorHAnsi"/>
          <w:i w:val="0"/>
          <w:sz w:val="21"/>
        </w:rPr>
        <w:t xml:space="preserve">his </w:t>
      </w:r>
      <w:r w:rsidR="009A5A15" w:rsidRPr="00155241">
        <w:rPr>
          <w:rStyle w:val="Emphasis"/>
          <w:rFonts w:asciiTheme="minorHAnsi" w:hAnsiTheme="minorHAnsi" w:cstheme="minorHAnsi"/>
          <w:i w:val="0"/>
          <w:sz w:val="21"/>
        </w:rPr>
        <w:t xml:space="preserve">broader aggregation </w:t>
      </w:r>
      <w:r w:rsidR="0038724B">
        <w:rPr>
          <w:rStyle w:val="Emphasis"/>
          <w:rFonts w:asciiTheme="minorHAnsi" w:hAnsiTheme="minorHAnsi" w:cstheme="minorHAnsi"/>
          <w:i w:val="0"/>
          <w:sz w:val="21"/>
        </w:rPr>
        <w:t>may</w:t>
      </w:r>
      <w:r w:rsidR="009A5A15" w:rsidRPr="00155241">
        <w:rPr>
          <w:rStyle w:val="Emphasis"/>
          <w:rFonts w:asciiTheme="minorHAnsi" w:hAnsiTheme="minorHAnsi" w:cstheme="minorHAnsi"/>
          <w:i w:val="0"/>
          <w:sz w:val="21"/>
        </w:rPr>
        <w:t xml:space="preserve"> </w:t>
      </w:r>
      <w:r w:rsidRPr="00155241">
        <w:rPr>
          <w:rStyle w:val="Emphasis"/>
          <w:rFonts w:asciiTheme="minorHAnsi" w:hAnsiTheme="minorHAnsi" w:cstheme="minorHAnsi"/>
          <w:i w:val="0"/>
          <w:sz w:val="21"/>
        </w:rPr>
        <w:t xml:space="preserve">be difficult to implement in practice, as farmers </w:t>
      </w:r>
      <w:r w:rsidR="009221C1" w:rsidRPr="00155241">
        <w:rPr>
          <w:rStyle w:val="Emphasis"/>
          <w:rFonts w:asciiTheme="minorHAnsi" w:hAnsiTheme="minorHAnsi" w:cstheme="minorHAnsi"/>
          <w:i w:val="0"/>
          <w:sz w:val="21"/>
        </w:rPr>
        <w:t xml:space="preserve">and aggregators </w:t>
      </w:r>
      <w:r w:rsidR="0038724B">
        <w:rPr>
          <w:rStyle w:val="Emphasis"/>
          <w:rFonts w:asciiTheme="minorHAnsi" w:hAnsiTheme="minorHAnsi" w:cstheme="minorHAnsi"/>
          <w:i w:val="0"/>
          <w:sz w:val="21"/>
        </w:rPr>
        <w:t>would</w:t>
      </w:r>
      <w:r w:rsidR="0038724B" w:rsidRPr="00155241">
        <w:rPr>
          <w:rStyle w:val="Emphasis"/>
          <w:rFonts w:asciiTheme="minorHAnsi" w:hAnsiTheme="minorHAnsi" w:cstheme="minorHAnsi"/>
          <w:i w:val="0"/>
          <w:sz w:val="21"/>
        </w:rPr>
        <w:t xml:space="preserve"> </w:t>
      </w:r>
      <w:r w:rsidRPr="00155241">
        <w:rPr>
          <w:rStyle w:val="Emphasis"/>
          <w:rFonts w:asciiTheme="minorHAnsi" w:hAnsiTheme="minorHAnsi" w:cstheme="minorHAnsi"/>
          <w:i w:val="0"/>
          <w:sz w:val="21"/>
        </w:rPr>
        <w:t>have to manage measurement and reporting requirements across multiple methods.</w:t>
      </w:r>
    </w:p>
    <w:p w14:paraId="4A496732" w14:textId="69815753" w:rsidR="009E4B7F" w:rsidRPr="00155241" w:rsidRDefault="00DA491B" w:rsidP="00EA0DC4">
      <w:pPr>
        <w:pStyle w:val="FigureHeader"/>
        <w:rPr>
          <w:rFonts w:asciiTheme="minorHAnsi" w:hAnsiTheme="minorHAnsi" w:cstheme="minorHAnsi"/>
          <w:b/>
        </w:rPr>
      </w:pPr>
      <w:bookmarkStart w:id="242" w:name="_Toc485637223"/>
      <w:bookmarkStart w:id="243" w:name="_Toc485637309"/>
      <w:bookmarkStart w:id="244" w:name="_Toc485637395"/>
      <w:bookmarkStart w:id="245" w:name="_Toc485637481"/>
      <w:bookmarkStart w:id="246" w:name="_Toc485637567"/>
      <w:bookmarkStart w:id="247" w:name="_Toc485637653"/>
      <w:bookmarkStart w:id="248" w:name="_Toc485644216"/>
      <w:bookmarkStart w:id="249" w:name="_Toc485637224"/>
      <w:bookmarkStart w:id="250" w:name="_Toc485637310"/>
      <w:bookmarkStart w:id="251" w:name="_Toc485637396"/>
      <w:bookmarkStart w:id="252" w:name="_Toc485637482"/>
      <w:bookmarkStart w:id="253" w:name="_Toc485637568"/>
      <w:bookmarkStart w:id="254" w:name="_Toc485637654"/>
      <w:bookmarkStart w:id="255" w:name="_Toc485644217"/>
      <w:bookmarkStart w:id="256" w:name="_Toc485637226"/>
      <w:bookmarkStart w:id="257" w:name="_Toc485637312"/>
      <w:bookmarkStart w:id="258" w:name="_Toc485637398"/>
      <w:bookmarkStart w:id="259" w:name="_Toc485637484"/>
      <w:bookmarkStart w:id="260" w:name="_Toc485637570"/>
      <w:bookmarkStart w:id="261" w:name="_Toc485637656"/>
      <w:bookmarkStart w:id="262" w:name="_Toc485644219"/>
      <w:bookmarkStart w:id="263" w:name="_Toc485637227"/>
      <w:bookmarkStart w:id="264" w:name="_Toc485637313"/>
      <w:bookmarkStart w:id="265" w:name="_Toc485637399"/>
      <w:bookmarkStart w:id="266" w:name="_Toc485637485"/>
      <w:bookmarkStart w:id="267" w:name="_Toc485637571"/>
      <w:bookmarkStart w:id="268" w:name="_Toc485637657"/>
      <w:bookmarkStart w:id="269" w:name="_Toc485644220"/>
      <w:bookmarkStart w:id="270" w:name="_Toc485637228"/>
      <w:bookmarkStart w:id="271" w:name="_Toc485637314"/>
      <w:bookmarkStart w:id="272" w:name="_Toc485637400"/>
      <w:bookmarkStart w:id="273" w:name="_Toc485637486"/>
      <w:bookmarkStart w:id="274" w:name="_Toc485637572"/>
      <w:bookmarkStart w:id="275" w:name="_Toc485637658"/>
      <w:bookmarkStart w:id="276" w:name="_Toc485644221"/>
      <w:bookmarkStart w:id="277" w:name="_Toc485637229"/>
      <w:bookmarkStart w:id="278" w:name="_Toc485637315"/>
      <w:bookmarkStart w:id="279" w:name="_Toc485637401"/>
      <w:bookmarkStart w:id="280" w:name="_Toc485637487"/>
      <w:bookmarkStart w:id="281" w:name="_Toc485637573"/>
      <w:bookmarkStart w:id="282" w:name="_Toc485637659"/>
      <w:bookmarkStart w:id="283" w:name="_Toc485644222"/>
      <w:bookmarkStart w:id="284" w:name="_Toc485637232"/>
      <w:bookmarkStart w:id="285" w:name="_Toc485637318"/>
      <w:bookmarkStart w:id="286" w:name="_Toc485637404"/>
      <w:bookmarkStart w:id="287" w:name="_Toc485637490"/>
      <w:bookmarkStart w:id="288" w:name="_Toc485637576"/>
      <w:bookmarkStart w:id="289" w:name="_Toc485637662"/>
      <w:bookmarkStart w:id="290" w:name="_Toc485644225"/>
      <w:bookmarkStart w:id="291" w:name="_Toc485637237"/>
      <w:bookmarkStart w:id="292" w:name="_Toc485637323"/>
      <w:bookmarkStart w:id="293" w:name="_Toc485637409"/>
      <w:bookmarkStart w:id="294" w:name="_Toc485637495"/>
      <w:bookmarkStart w:id="295" w:name="_Toc485637581"/>
      <w:bookmarkStart w:id="296" w:name="_Toc485637667"/>
      <w:bookmarkStart w:id="297" w:name="_Toc485644230"/>
      <w:bookmarkStart w:id="298" w:name="_Toc485637238"/>
      <w:bookmarkStart w:id="299" w:name="_Toc485637324"/>
      <w:bookmarkStart w:id="300" w:name="_Toc485637410"/>
      <w:bookmarkStart w:id="301" w:name="_Toc485637496"/>
      <w:bookmarkStart w:id="302" w:name="_Toc485637582"/>
      <w:bookmarkStart w:id="303" w:name="_Toc485637668"/>
      <w:bookmarkStart w:id="304" w:name="_Toc485644231"/>
      <w:bookmarkStart w:id="305" w:name="_Toc485637239"/>
      <w:bookmarkStart w:id="306" w:name="_Toc485637325"/>
      <w:bookmarkStart w:id="307" w:name="_Toc485637411"/>
      <w:bookmarkStart w:id="308" w:name="_Toc485637497"/>
      <w:bookmarkStart w:id="309" w:name="_Toc485637583"/>
      <w:bookmarkStart w:id="310" w:name="_Toc485637669"/>
      <w:bookmarkStart w:id="311" w:name="_Toc485644232"/>
      <w:bookmarkStart w:id="312" w:name="_Toc485637240"/>
      <w:bookmarkStart w:id="313" w:name="_Toc485637326"/>
      <w:bookmarkStart w:id="314" w:name="_Toc485637412"/>
      <w:bookmarkStart w:id="315" w:name="_Toc485637498"/>
      <w:bookmarkStart w:id="316" w:name="_Toc485637584"/>
      <w:bookmarkStart w:id="317" w:name="_Toc485637670"/>
      <w:bookmarkStart w:id="318" w:name="_Toc485644233"/>
      <w:bookmarkStart w:id="319" w:name="_Toc485637242"/>
      <w:bookmarkStart w:id="320" w:name="_Toc485637328"/>
      <w:bookmarkStart w:id="321" w:name="_Toc485637414"/>
      <w:bookmarkStart w:id="322" w:name="_Toc485637500"/>
      <w:bookmarkStart w:id="323" w:name="_Toc485637586"/>
      <w:bookmarkStart w:id="324" w:name="_Toc485637672"/>
      <w:bookmarkStart w:id="325" w:name="_Toc485644235"/>
      <w:bookmarkStart w:id="326" w:name="_Toc485637245"/>
      <w:bookmarkStart w:id="327" w:name="_Toc485637331"/>
      <w:bookmarkStart w:id="328" w:name="_Toc485637417"/>
      <w:bookmarkStart w:id="329" w:name="_Toc485637503"/>
      <w:bookmarkStart w:id="330" w:name="_Toc485637589"/>
      <w:bookmarkStart w:id="331" w:name="_Toc485637675"/>
      <w:bookmarkStart w:id="332" w:name="_Toc485644238"/>
      <w:bookmarkStart w:id="333" w:name="_Ref50560610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155241">
        <w:rPr>
          <w:rFonts w:asciiTheme="minorHAnsi" w:hAnsiTheme="minorHAnsi" w:cstheme="minorHAnsi"/>
        </w:rPr>
        <w:t>Aggregation of</w:t>
      </w:r>
      <w:r w:rsidR="00E37F71" w:rsidRPr="00155241">
        <w:rPr>
          <w:rFonts w:asciiTheme="minorHAnsi" w:hAnsiTheme="minorHAnsi" w:cstheme="minorHAnsi"/>
        </w:rPr>
        <w:t xml:space="preserve"> multiple </w:t>
      </w:r>
      <w:r w:rsidR="00A74950" w:rsidRPr="00155241">
        <w:rPr>
          <w:rFonts w:asciiTheme="minorHAnsi" w:hAnsiTheme="minorHAnsi" w:cstheme="minorHAnsi"/>
        </w:rPr>
        <w:t xml:space="preserve">Emissions Reduction Fund </w:t>
      </w:r>
      <w:r w:rsidR="00E37F71" w:rsidRPr="00155241">
        <w:rPr>
          <w:rFonts w:asciiTheme="minorHAnsi" w:hAnsiTheme="minorHAnsi" w:cstheme="minorHAnsi"/>
        </w:rPr>
        <w:t>project types</w:t>
      </w:r>
      <w:r w:rsidR="003B2876" w:rsidRPr="00155241">
        <w:rPr>
          <w:rFonts w:asciiTheme="minorHAnsi" w:hAnsiTheme="minorHAnsi" w:cstheme="minorHAnsi"/>
        </w:rPr>
        <w:t xml:space="preserve"> across multiple farms</w:t>
      </w:r>
      <w:bookmarkEnd w:id="333"/>
    </w:p>
    <w:p w14:paraId="7D08B942" w14:textId="77777777" w:rsidR="009D5B38" w:rsidRPr="00155241" w:rsidRDefault="009F047A" w:rsidP="009E4B7F">
      <w:pPr>
        <w:pStyle w:val="Bodytext0"/>
        <w:rPr>
          <w:rFonts w:asciiTheme="minorHAnsi" w:hAnsiTheme="minorHAnsi" w:cstheme="minorHAnsi"/>
          <w:sz w:val="21"/>
          <w:lang w:val="en-US"/>
        </w:rPr>
      </w:pPr>
      <w:r w:rsidRPr="00155241">
        <w:rPr>
          <w:rFonts w:asciiTheme="minorHAnsi" w:eastAsia="Calibri" w:hAnsiTheme="minorHAnsi" w:cstheme="minorHAnsi"/>
          <w:noProof/>
          <w:sz w:val="21"/>
          <w:lang w:eastAsia="en-AU"/>
        </w:rPr>
        <mc:AlternateContent>
          <mc:Choice Requires="wpg">
            <w:drawing>
              <wp:inline distT="0" distB="0" distL="0" distR="0" wp14:anchorId="0DAEADB6" wp14:editId="49EF9C95">
                <wp:extent cx="5391150" cy="2914650"/>
                <wp:effectExtent l="0" t="0" r="19050" b="19050"/>
                <wp:docPr id="1" name="Group 1" descr="Figure 3 is a schematic that shows three farms (Farm 1, Farm 2 and Farm 3) participating in three aggregated Emissions Reduction Fund (ERF) projects that have been pooled into one ERF contract: The projects are: Project A: beef cattle herd management, Project B: sequestering carbon in soils in grazing systems and Project C: avoided deforestation. Each of the three farms participate in beef cattle herd management and sequestering carbon soils in grazing systems projects. Farms 1 and 2 also participate in an avoided deforestation project." title="Figure 3 Aggregation of multiple Emisisons Reduction Fund project types across multiple farms"/>
                <wp:cNvGraphicFramePr/>
                <a:graphic xmlns:a="http://schemas.openxmlformats.org/drawingml/2006/main">
                  <a:graphicData uri="http://schemas.microsoft.com/office/word/2010/wordprocessingGroup">
                    <wpg:wgp>
                      <wpg:cNvGrpSpPr/>
                      <wpg:grpSpPr>
                        <a:xfrm>
                          <a:off x="0" y="0"/>
                          <a:ext cx="5391150" cy="2914650"/>
                          <a:chOff x="89207" y="0"/>
                          <a:chExt cx="7761251" cy="4788000"/>
                        </a:xfrm>
                      </wpg:grpSpPr>
                      <wps:wsp>
                        <wps:cNvPr id="2" name="Text Box 2"/>
                        <wps:cNvSpPr txBox="1"/>
                        <wps:spPr>
                          <a:xfrm>
                            <a:off x="1193180" y="0"/>
                            <a:ext cx="1888274" cy="4788000"/>
                          </a:xfrm>
                          <a:prstGeom prst="rect">
                            <a:avLst/>
                          </a:prstGeom>
                          <a:solidFill>
                            <a:srgbClr val="C7E499"/>
                          </a:solidFill>
                          <a:ln>
                            <a:solidFill>
                              <a:srgbClr val="73BB00"/>
                            </a:solidFill>
                          </a:ln>
                        </wps:spPr>
                        <wps:txbx>
                          <w:txbxContent>
                            <w:p w14:paraId="6588E816" w14:textId="77777777" w:rsidR="00367CD8" w:rsidRDefault="00367CD8" w:rsidP="009F047A">
                              <w:pPr>
                                <w:pStyle w:val="NormalWeb"/>
                                <w:spacing w:before="0" w:beforeAutospacing="0" w:after="0" w:afterAutospacing="0"/>
                              </w:pPr>
                              <w:r w:rsidRPr="009F047A">
                                <w:rPr>
                                  <w:rFonts w:ascii="Arial" w:hAnsi="Arial"/>
                                  <w:color w:val="414141"/>
                                </w:rPr>
                                <w:t>Farm 1</w:t>
                              </w:r>
                            </w:p>
                          </w:txbxContent>
                        </wps:txbx>
                        <wps:bodyPr wrap="square" rtlCol="0">
                          <a:noAutofit/>
                        </wps:bodyPr>
                      </wps:wsp>
                      <wps:wsp>
                        <wps:cNvPr id="6" name="Text Box 6"/>
                        <wps:cNvSpPr txBox="1"/>
                        <wps:spPr>
                          <a:xfrm>
                            <a:off x="3473604" y="0"/>
                            <a:ext cx="1888274" cy="4788000"/>
                          </a:xfrm>
                          <a:prstGeom prst="rect">
                            <a:avLst/>
                          </a:prstGeom>
                          <a:solidFill>
                            <a:srgbClr val="C7E499"/>
                          </a:solidFill>
                          <a:ln>
                            <a:solidFill>
                              <a:srgbClr val="73BB00"/>
                            </a:solidFill>
                          </a:ln>
                        </wps:spPr>
                        <wps:txbx>
                          <w:txbxContent>
                            <w:p w14:paraId="3A202C9C" w14:textId="77777777" w:rsidR="00367CD8" w:rsidRDefault="00367CD8" w:rsidP="009F047A">
                              <w:pPr>
                                <w:pStyle w:val="NormalWeb"/>
                                <w:spacing w:before="0" w:beforeAutospacing="0" w:after="0" w:afterAutospacing="0"/>
                              </w:pPr>
                              <w:r w:rsidRPr="009F047A">
                                <w:rPr>
                                  <w:rFonts w:ascii="Arial" w:hAnsi="Arial"/>
                                  <w:color w:val="414141"/>
                                </w:rPr>
                                <w:t>Farm 2</w:t>
                              </w:r>
                            </w:p>
                          </w:txbxContent>
                        </wps:txbx>
                        <wps:bodyPr wrap="square" rtlCol="0">
                          <a:noAutofit/>
                        </wps:bodyPr>
                      </wps:wsp>
                      <wps:wsp>
                        <wps:cNvPr id="56" name="Text Box 56"/>
                        <wps:cNvSpPr txBox="1"/>
                        <wps:spPr>
                          <a:xfrm>
                            <a:off x="5754028" y="0"/>
                            <a:ext cx="1888274" cy="4788000"/>
                          </a:xfrm>
                          <a:prstGeom prst="rect">
                            <a:avLst/>
                          </a:prstGeom>
                          <a:solidFill>
                            <a:srgbClr val="C7E499"/>
                          </a:solidFill>
                          <a:ln>
                            <a:solidFill>
                              <a:srgbClr val="73BB00"/>
                            </a:solidFill>
                          </a:ln>
                        </wps:spPr>
                        <wps:txbx>
                          <w:txbxContent>
                            <w:p w14:paraId="107BA791" w14:textId="77777777" w:rsidR="00367CD8" w:rsidRDefault="00367CD8" w:rsidP="009F047A">
                              <w:pPr>
                                <w:pStyle w:val="NormalWeb"/>
                                <w:spacing w:before="0" w:beforeAutospacing="0" w:after="0" w:afterAutospacing="0"/>
                              </w:pPr>
                              <w:r w:rsidRPr="009F047A">
                                <w:rPr>
                                  <w:rFonts w:ascii="Arial" w:hAnsi="Arial"/>
                                  <w:color w:val="414141"/>
                                </w:rPr>
                                <w:t>Farm 3</w:t>
                              </w:r>
                            </w:p>
                          </w:txbxContent>
                        </wps:txbx>
                        <wps:bodyPr wrap="square" rtlCol="0">
                          <a:noAutofit/>
                        </wps:bodyPr>
                      </wps:wsp>
                      <wps:wsp>
                        <wps:cNvPr id="57" name="Text Box 57"/>
                        <wps:cNvSpPr txBox="1"/>
                        <wps:spPr>
                          <a:xfrm>
                            <a:off x="89207" y="1258148"/>
                            <a:ext cx="7761251" cy="836341"/>
                          </a:xfrm>
                          <a:prstGeom prst="rect">
                            <a:avLst/>
                          </a:prstGeom>
                          <a:solidFill>
                            <a:srgbClr val="72B5DB">
                              <a:lumMod val="40000"/>
                              <a:lumOff val="60000"/>
                              <a:alpha val="68000"/>
                            </a:srgbClr>
                          </a:solidFill>
                          <a:ln>
                            <a:solidFill>
                              <a:srgbClr val="0C9FCD"/>
                            </a:solidFill>
                          </a:ln>
                        </wps:spPr>
                        <wps:txbx>
                          <w:txbxContent>
                            <w:p w14:paraId="66E8033C" w14:textId="77777777" w:rsidR="00367CD8" w:rsidRDefault="00367CD8" w:rsidP="009F047A">
                              <w:pPr>
                                <w:pStyle w:val="NormalWeb"/>
                                <w:spacing w:before="0" w:beforeAutospacing="0" w:after="0" w:afterAutospacing="0"/>
                              </w:pPr>
                              <w:r w:rsidRPr="009F047A">
                                <w:rPr>
                                  <w:rFonts w:ascii="Arial" w:hAnsi="Arial"/>
                                  <w:color w:val="414141"/>
                                </w:rPr>
                                <w:t>Project A: Beef cattle herd management</w:t>
                              </w:r>
                            </w:p>
                          </w:txbxContent>
                        </wps:txbx>
                        <wps:bodyPr wrap="square" rtlCol="0">
                          <a:noAutofit/>
                        </wps:bodyPr>
                      </wps:wsp>
                      <wps:wsp>
                        <wps:cNvPr id="58" name="Text Box 58"/>
                        <wps:cNvSpPr txBox="1"/>
                        <wps:spPr>
                          <a:xfrm>
                            <a:off x="89208" y="2414159"/>
                            <a:ext cx="7761250" cy="836341"/>
                          </a:xfrm>
                          <a:prstGeom prst="rect">
                            <a:avLst/>
                          </a:prstGeom>
                          <a:solidFill>
                            <a:srgbClr val="FFC000">
                              <a:lumMod val="40000"/>
                              <a:lumOff val="60000"/>
                              <a:alpha val="68000"/>
                            </a:srgbClr>
                          </a:solidFill>
                          <a:ln>
                            <a:solidFill>
                              <a:srgbClr val="FFC000"/>
                            </a:solidFill>
                          </a:ln>
                        </wps:spPr>
                        <wps:txbx>
                          <w:txbxContent>
                            <w:p w14:paraId="070E8A79" w14:textId="77777777" w:rsidR="00367CD8" w:rsidRDefault="00367CD8" w:rsidP="009F047A">
                              <w:pPr>
                                <w:pStyle w:val="NormalWeb"/>
                                <w:spacing w:before="0" w:beforeAutospacing="0" w:after="0" w:afterAutospacing="0"/>
                              </w:pPr>
                              <w:r w:rsidRPr="009F047A">
                                <w:rPr>
                                  <w:rFonts w:ascii="Arial" w:hAnsi="Arial"/>
                                  <w:color w:val="414141"/>
                                </w:rPr>
                                <w:t>Project B: Sequestering carbon in soils in grazing systems</w:t>
                              </w:r>
                            </w:p>
                          </w:txbxContent>
                        </wps:txbx>
                        <wps:bodyPr wrap="square" rtlCol="0">
                          <a:noAutofit/>
                        </wps:bodyPr>
                      </wps:wsp>
                      <wps:wsp>
                        <wps:cNvPr id="59" name="Text Box 59"/>
                        <wps:cNvSpPr txBox="1"/>
                        <wps:spPr>
                          <a:xfrm>
                            <a:off x="89207" y="3575823"/>
                            <a:ext cx="5497554" cy="836341"/>
                          </a:xfrm>
                          <a:prstGeom prst="rect">
                            <a:avLst/>
                          </a:prstGeom>
                          <a:solidFill>
                            <a:srgbClr val="ED7D31">
                              <a:lumMod val="40000"/>
                              <a:lumOff val="60000"/>
                              <a:alpha val="68000"/>
                            </a:srgbClr>
                          </a:solidFill>
                          <a:ln>
                            <a:solidFill>
                              <a:srgbClr val="ED7D31"/>
                            </a:solidFill>
                          </a:ln>
                        </wps:spPr>
                        <wps:txbx>
                          <w:txbxContent>
                            <w:p w14:paraId="43D6BF08" w14:textId="77777777" w:rsidR="00367CD8" w:rsidRDefault="00367CD8" w:rsidP="009F047A">
                              <w:pPr>
                                <w:pStyle w:val="NormalWeb"/>
                                <w:spacing w:before="0" w:beforeAutospacing="0" w:after="0" w:afterAutospacing="0"/>
                              </w:pPr>
                              <w:r w:rsidRPr="009F047A">
                                <w:rPr>
                                  <w:rFonts w:ascii="Arial" w:hAnsi="Arial"/>
                                  <w:color w:val="414141"/>
                                </w:rPr>
                                <w:t>Project C: Avoided deforestation</w:t>
                              </w:r>
                            </w:p>
                          </w:txbxContent>
                        </wps:txbx>
                        <wps:bodyPr wrap="square" rtlCol="0">
                          <a:noAutofit/>
                        </wps:bodyPr>
                      </wps:wsp>
                    </wpg:wgp>
                  </a:graphicData>
                </a:graphic>
              </wp:inline>
            </w:drawing>
          </mc:Choice>
          <mc:Fallback>
            <w:pict>
              <v:group w14:anchorId="0DAEADB6" id="Group 1" o:spid="_x0000_s1027" alt="Title: Figure 3 Aggregation of multiple Emisisons Reduction Fund project types across multiple farms - Description: Figure 3 is a schematic that shows three farms (Farm 1, Farm 2 and Farm 3) participating in three aggregated Emissions Reduction Fund (ERF) projects that have been pooled into one ERF contract: The projects are: Project A: beef cattle herd management, Project B: sequestering carbon in soils in grazing systems and Project C: avoided deforestation. Each of the three farms participate in beef cattle herd management and sequestering carbon soils in grazing systems projects. Farms 1 and 2 also participate in an avoided deforestation project." style="width:424.5pt;height:229.5pt;mso-position-horizontal-relative:char;mso-position-vertical-relative:line" coordorigin="892" coordsize="77612,4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">
                <v:shape id="Text Box 2" o:spid="_x0000_s1028" type="#_x0000_t202" style="position:absolute;left:11931;width:18883;height:4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EE8IA&#10;AADaAAAADwAAAGRycy9kb3ducmV2LnhtbESPQWvCQBSE74L/YXlCb7qph6DRVYpSEHsQEw8eH7uv&#10;SWj2bcxuk/TfdwsFj8PMfMNs96NtRE+drx0reF0kIIi1MzWXCm7F+3wFwgdkg41jUvBDHva76WSL&#10;mXEDX6nPQykihH2GCqoQ2kxKryuy6BeuJY7ep+sshii7UpoOhwi3jVwmSSot1hwXKmzpUJH+yr+t&#10;ApubtLivD48Ps9Zlbw1ejvlZqZfZ+LYBEWgMz/B/+2QULOHvSrw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UQTwgAAANoAAAAPAAAAAAAAAAAAAAAAAJgCAABkcnMvZG93&#10;bnJldi54bWxQSwUGAAAAAAQABAD1AAAAhwMAAAAA&#10;" fillcolor="#c7e499" strokecolor="#73bb00">
                  <v:textbox>
                    <w:txbxContent>
                      <w:p w14:paraId="6588E816" w14:textId="77777777" w:rsidR="00367CD8" w:rsidRDefault="00367CD8" w:rsidP="009F047A">
                        <w:pPr>
                          <w:pStyle w:val="NormalWeb"/>
                          <w:spacing w:before="0" w:beforeAutospacing="0" w:after="0" w:afterAutospacing="0"/>
                        </w:pPr>
                        <w:r w:rsidRPr="009F047A">
                          <w:rPr>
                            <w:rFonts w:ascii="Arial" w:hAnsi="Arial"/>
                            <w:color w:val="414141"/>
                          </w:rPr>
                          <w:t>Farm 1</w:t>
                        </w:r>
                      </w:p>
                    </w:txbxContent>
                  </v:textbox>
                </v:shape>
                <v:shape id="Text Box 6" o:spid="_x0000_s1029" type="#_x0000_t202" style="position:absolute;left:34736;width:18882;height:4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5CEMMA&#10;AADaAAAADwAAAGRycy9kb3ducmV2LnhtbESPwWrDMBBE74H+g9hCbrHcHkziRjHFIVCaQ4jdQ4+L&#10;tbVNrZUrqY7z91GhkOMwM2+YbTGbQUzkfG9ZwVOSgiBurO65VfBRH1ZrED4gaxwsk4IreSh2D4st&#10;5tpe+ExTFVoRIexzVNCFMOZS+qYjgz6xI3H0vqwzGKJ0rdQOLxFuBvmcppk02HNc6HCksqPmu/o1&#10;Ckyls/pzU/4c9aZpJ6PxtK/elVo+zq8vIALN4R7+b79pBRn8XYk3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5CEMMAAADaAAAADwAAAAAAAAAAAAAAAACYAgAAZHJzL2Rv&#10;d25yZXYueG1sUEsFBgAAAAAEAAQA9QAAAIgDAAAAAA==&#10;" fillcolor="#c7e499" strokecolor="#73bb00">
                  <v:textbox>
                    <w:txbxContent>
                      <w:p w14:paraId="3A202C9C" w14:textId="77777777" w:rsidR="00367CD8" w:rsidRDefault="00367CD8" w:rsidP="009F047A">
                        <w:pPr>
                          <w:pStyle w:val="NormalWeb"/>
                          <w:spacing w:before="0" w:beforeAutospacing="0" w:after="0" w:afterAutospacing="0"/>
                        </w:pPr>
                        <w:r w:rsidRPr="009F047A">
                          <w:rPr>
                            <w:rFonts w:ascii="Arial" w:hAnsi="Arial"/>
                            <w:color w:val="414141"/>
                          </w:rPr>
                          <w:t>Farm 2</w:t>
                        </w:r>
                      </w:p>
                    </w:txbxContent>
                  </v:textbox>
                </v:shape>
                <v:shape id="Text Box 56" o:spid="_x0000_s1030" type="#_x0000_t202" style="position:absolute;left:57540;width:18883;height:4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UUsIA&#10;AADbAAAADwAAAGRycy9kb3ducmV2LnhtbESPQYvCMBSE7wv+h/AEb2uqYFmrUUQRxD3IVg8eH82z&#10;LTYvtYm1/vuNIHgcZuYbZr7sTCVaalxpWcFoGIEgzqwuOVdwOm6/f0A4j6yxskwKnuRgueh9zTHR&#10;9sF/1KY+FwHCLkEFhfd1IqXLCjLohrYmDt7FNgZ9kE0udYOPADeVHEdRLA2WHBYKrGldUHZN70aB&#10;SXV8PE/Xt189zfLWaDxs0r1Sg363moHw1PlP+N3eaQWTGF5fw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59RSwgAAANsAAAAPAAAAAAAAAAAAAAAAAJgCAABkcnMvZG93&#10;bnJldi54bWxQSwUGAAAAAAQABAD1AAAAhwMAAAAA&#10;" fillcolor="#c7e499" strokecolor="#73bb00">
                  <v:textbox>
                    <w:txbxContent>
                      <w:p w14:paraId="107BA791" w14:textId="77777777" w:rsidR="00367CD8" w:rsidRDefault="00367CD8" w:rsidP="009F047A">
                        <w:pPr>
                          <w:pStyle w:val="NormalWeb"/>
                          <w:spacing w:before="0" w:beforeAutospacing="0" w:after="0" w:afterAutospacing="0"/>
                        </w:pPr>
                        <w:r w:rsidRPr="009F047A">
                          <w:rPr>
                            <w:rFonts w:ascii="Arial" w:hAnsi="Arial"/>
                            <w:color w:val="414141"/>
                          </w:rPr>
                          <w:t>Farm 3</w:t>
                        </w:r>
                      </w:p>
                    </w:txbxContent>
                  </v:textbox>
                </v:shape>
                <v:shape id="Text Box 57" o:spid="_x0000_s1031" type="#_x0000_t202" style="position:absolute;left:892;top:12581;width:77612;height:8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SIsIA&#10;AADbAAAADwAAAGRycy9kb3ducmV2LnhtbESPwWrDMBBE74X8g9hAb43cQN3iRjYlIZBTcZzQ82Jt&#10;LSfWyliK7f59VQj0OMzMG2ZTzLYTIw2+dazgeZWAIK6dbrlRcD7tn95A+ICssXNMCn7IQ5EvHjaY&#10;aTfxkcYqNCJC2GeowITQZ1L62pBFv3I9cfS+3WAxRDk0Ug84Rbjt5DpJUmmx5bhgsKetofpa3ayC&#10;rvS34MzOt1/2XFZpf7rw506px+X88Q4i0Bz+w/f2QSt4eYW/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ZIiwgAAANsAAAAPAAAAAAAAAAAAAAAAAJgCAABkcnMvZG93&#10;bnJldi54bWxQSwUGAAAAAAQABAD1AAAAhwMAAAAA&#10;" fillcolor="#c7e1f1" strokecolor="#0c9fcd">
                  <v:fill opacity="44461f"/>
                  <v:textbox>
                    <w:txbxContent>
                      <w:p w14:paraId="66E8033C" w14:textId="77777777" w:rsidR="00367CD8" w:rsidRDefault="00367CD8" w:rsidP="009F047A">
                        <w:pPr>
                          <w:pStyle w:val="NormalWeb"/>
                          <w:spacing w:before="0" w:beforeAutospacing="0" w:after="0" w:afterAutospacing="0"/>
                        </w:pPr>
                        <w:r w:rsidRPr="009F047A">
                          <w:rPr>
                            <w:rFonts w:ascii="Arial" w:hAnsi="Arial"/>
                            <w:color w:val="414141"/>
                          </w:rPr>
                          <w:t>Project A: Beef cattle herd management</w:t>
                        </w:r>
                      </w:p>
                    </w:txbxContent>
                  </v:textbox>
                </v:shape>
                <v:shape id="Text Box 58" o:spid="_x0000_s1032" type="#_x0000_t202" style="position:absolute;left:892;top:24141;width:77612;height:8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spbr0A&#10;AADbAAAADwAAAGRycy9kb3ducmV2LnhtbERPy6rCMBDdC/5DGMGdpl7wQTWKWARXgo8PGJqxrTaT&#10;muTW+vdmIbg8nPdq05latOR8ZVnBZJyAIM6trrhQcL3sRwsQPiBrrC2Tgjd52Kz7vRWm2r74RO05&#10;FCKGsE9RQRlCk0rp85IM+rFtiCN3s85giNAVUjt8xXBTy78kmUmDFceGEhvalZQ/zv9GQesvt0zO&#10;M3fM7tfiuX+fDs+mU2o46LZLEIG68BN/3QetYBrHxi/x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zspbr0AAADbAAAADwAAAAAAAAAAAAAAAACYAgAAZHJzL2Rvd25yZXYu&#10;eG1sUEsFBgAAAAAEAAQA9QAAAIIDAAAAAA==&#10;" fillcolor="#ffe699" strokecolor="#ffc000">
                  <v:fill opacity="44461f"/>
                  <v:textbox>
                    <w:txbxContent>
                      <w:p w14:paraId="070E8A79" w14:textId="77777777" w:rsidR="00367CD8" w:rsidRDefault="00367CD8" w:rsidP="009F047A">
                        <w:pPr>
                          <w:pStyle w:val="NormalWeb"/>
                          <w:spacing w:before="0" w:beforeAutospacing="0" w:after="0" w:afterAutospacing="0"/>
                        </w:pPr>
                        <w:r w:rsidRPr="009F047A">
                          <w:rPr>
                            <w:rFonts w:ascii="Arial" w:hAnsi="Arial"/>
                            <w:color w:val="414141"/>
                          </w:rPr>
                          <w:t>Project B: Sequestering carbon in soils in grazing systems</w:t>
                        </w:r>
                      </w:p>
                    </w:txbxContent>
                  </v:textbox>
                </v:shape>
                <v:shape id="Text Box 59" o:spid="_x0000_s1033" type="#_x0000_t202" style="position:absolute;left:892;top:35758;width:54975;height:8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63cUA&#10;AADbAAAADwAAAGRycy9kb3ducmV2LnhtbESP3WrCQBSE7wt9h+UUelOajYXUmLpKERSFIpgWenvI&#10;niah2bMhu+bn7V1B8HKYmW+Y5Xo0jeipc7VlBbMoBkFcWF1zqeDne/uagnAeWWNjmRRM5GC9enxY&#10;YqbtwCfqc1+KAGGXoYLK+zaT0hUVGXSRbYmD92c7gz7IrpS6wyHATSPf4vhdGqw5LFTY0qai4j8/&#10;GwXHtJhejpuvuV1QkuwOAw/j+Vep56fx8wOEp9Hfw7f2XitIFnD9En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DrdxQAAANsAAAAPAAAAAAAAAAAAAAAAAJgCAABkcnMv&#10;ZG93bnJldi54bWxQSwUGAAAAAAQABAD1AAAAigMAAAAA&#10;" fillcolor="#f8cbad" strokecolor="#ed7d31">
                  <v:fill opacity="44461f"/>
                  <v:textbox>
                    <w:txbxContent>
                      <w:p w14:paraId="43D6BF08" w14:textId="77777777" w:rsidR="00367CD8" w:rsidRDefault="00367CD8" w:rsidP="009F047A">
                        <w:pPr>
                          <w:pStyle w:val="NormalWeb"/>
                          <w:spacing w:before="0" w:beforeAutospacing="0" w:after="0" w:afterAutospacing="0"/>
                        </w:pPr>
                        <w:r w:rsidRPr="009F047A">
                          <w:rPr>
                            <w:rFonts w:ascii="Arial" w:hAnsi="Arial"/>
                            <w:color w:val="414141"/>
                          </w:rPr>
                          <w:t>Project C: Avoided deforestation</w:t>
                        </w:r>
                      </w:p>
                    </w:txbxContent>
                  </v:textbox>
                </v:shape>
                <w10:anchorlock/>
              </v:group>
            </w:pict>
          </mc:Fallback>
        </mc:AlternateContent>
      </w:r>
    </w:p>
    <w:p w14:paraId="7CAA9FDF" w14:textId="3645DE15" w:rsidR="008C598D" w:rsidRPr="00155241" w:rsidRDefault="008C598D" w:rsidP="00FE60B2">
      <w:pPr>
        <w:pStyle w:val="Notesource"/>
        <w:rPr>
          <w:rFonts w:asciiTheme="minorHAnsi" w:hAnsiTheme="minorHAnsi" w:cstheme="minorHAnsi"/>
        </w:rPr>
      </w:pPr>
      <w:r w:rsidRPr="00155241">
        <w:rPr>
          <w:rFonts w:asciiTheme="minorHAnsi" w:hAnsiTheme="minorHAnsi" w:cstheme="minorHAnsi"/>
          <w:b/>
          <w:iCs/>
        </w:rPr>
        <w:t>Note</w:t>
      </w:r>
      <w:r w:rsidRPr="00155241">
        <w:rPr>
          <w:rFonts w:asciiTheme="minorHAnsi" w:hAnsiTheme="minorHAnsi" w:cstheme="minorHAnsi"/>
          <w:iCs/>
        </w:rPr>
        <w:t xml:space="preserve">: </w:t>
      </w:r>
      <w:r w:rsidRPr="00155241">
        <w:rPr>
          <w:rFonts w:asciiTheme="minorHAnsi" w:hAnsiTheme="minorHAnsi" w:cstheme="minorHAnsi"/>
        </w:rPr>
        <w:t xml:space="preserve">Figure </w:t>
      </w:r>
      <w:r w:rsidR="00FD729C" w:rsidRPr="00155241">
        <w:rPr>
          <w:rFonts w:asciiTheme="minorHAnsi" w:hAnsiTheme="minorHAnsi" w:cstheme="minorHAnsi"/>
        </w:rPr>
        <w:t>3</w:t>
      </w:r>
      <w:r w:rsidRPr="00155241">
        <w:rPr>
          <w:rFonts w:asciiTheme="minorHAnsi" w:hAnsiTheme="minorHAnsi" w:cstheme="minorHAnsi"/>
        </w:rPr>
        <w:t xml:space="preserve"> shows three individually owned farms participating in </w:t>
      </w:r>
      <w:r w:rsidR="002B39FA" w:rsidRPr="00155241">
        <w:rPr>
          <w:rFonts w:asciiTheme="minorHAnsi" w:hAnsiTheme="minorHAnsi" w:cstheme="minorHAnsi"/>
        </w:rPr>
        <w:t xml:space="preserve">three </w:t>
      </w:r>
      <w:r w:rsidRPr="00155241">
        <w:rPr>
          <w:rFonts w:asciiTheme="minorHAnsi" w:hAnsiTheme="minorHAnsi" w:cstheme="minorHAnsi"/>
        </w:rPr>
        <w:t>different aggregated ERF projects</w:t>
      </w:r>
      <w:r w:rsidR="0002472F" w:rsidRPr="00155241">
        <w:rPr>
          <w:rFonts w:asciiTheme="minorHAnsi" w:hAnsiTheme="minorHAnsi" w:cstheme="minorHAnsi"/>
        </w:rPr>
        <w:t xml:space="preserve"> </w:t>
      </w:r>
      <w:r w:rsidRPr="00155241">
        <w:rPr>
          <w:rFonts w:asciiTheme="minorHAnsi" w:hAnsiTheme="minorHAnsi" w:cstheme="minorHAnsi"/>
        </w:rPr>
        <w:t xml:space="preserve">that have been pooled into one </w:t>
      </w:r>
      <w:r w:rsidR="00300B0B" w:rsidRPr="00155241">
        <w:rPr>
          <w:rFonts w:asciiTheme="minorHAnsi" w:hAnsiTheme="minorHAnsi" w:cstheme="minorHAnsi"/>
        </w:rPr>
        <w:t xml:space="preserve">ERF </w:t>
      </w:r>
      <w:r w:rsidRPr="00155241">
        <w:rPr>
          <w:rFonts w:asciiTheme="minorHAnsi" w:hAnsiTheme="minorHAnsi" w:cstheme="minorHAnsi"/>
        </w:rPr>
        <w:t xml:space="preserve">contract. Each of the three farms have decided to participate in beef cattle herd management and sequestering carbon soils in grazing systems projects. Farms 1 and 2 have also decided to participate in an avoided deforestation </w:t>
      </w:r>
      <w:r w:rsidR="00DD5C59" w:rsidRPr="00155241">
        <w:rPr>
          <w:rFonts w:asciiTheme="minorHAnsi" w:hAnsiTheme="minorHAnsi" w:cstheme="minorHAnsi"/>
        </w:rPr>
        <w:t xml:space="preserve">(preventing land clearing) </w:t>
      </w:r>
      <w:r w:rsidRPr="00155241">
        <w:rPr>
          <w:rFonts w:asciiTheme="minorHAnsi" w:hAnsiTheme="minorHAnsi" w:cstheme="minorHAnsi"/>
        </w:rPr>
        <w:t xml:space="preserve">project. An aggregator contracts with each farm and manages the three different projects </w:t>
      </w:r>
      <w:r w:rsidR="0002472F" w:rsidRPr="00155241">
        <w:rPr>
          <w:rFonts w:asciiTheme="minorHAnsi" w:hAnsiTheme="minorHAnsi" w:cstheme="minorHAnsi"/>
        </w:rPr>
        <w:t xml:space="preserve">in accordance with the methodology requirements for each project </w:t>
      </w:r>
      <w:r w:rsidRPr="00155241">
        <w:rPr>
          <w:rFonts w:asciiTheme="minorHAnsi" w:hAnsiTheme="minorHAnsi" w:cstheme="minorHAnsi"/>
        </w:rPr>
        <w:t xml:space="preserve">- the landholders each only enter into one contract with the aggregator. The aggregator registers three projects with the CER and manages the reporting and auditing requirements for each project with the farms. The aggregator </w:t>
      </w:r>
      <w:r w:rsidR="0002472F" w:rsidRPr="00155241">
        <w:rPr>
          <w:rFonts w:asciiTheme="minorHAnsi" w:hAnsiTheme="minorHAnsi" w:cstheme="minorHAnsi"/>
        </w:rPr>
        <w:t xml:space="preserve">also </w:t>
      </w:r>
      <w:r w:rsidR="003B2876" w:rsidRPr="00155241">
        <w:rPr>
          <w:rFonts w:asciiTheme="minorHAnsi" w:hAnsiTheme="minorHAnsi" w:cstheme="minorHAnsi"/>
        </w:rPr>
        <w:t>choose</w:t>
      </w:r>
      <w:r w:rsidR="0002472F" w:rsidRPr="00155241">
        <w:rPr>
          <w:rFonts w:asciiTheme="minorHAnsi" w:hAnsiTheme="minorHAnsi" w:cstheme="minorHAnsi"/>
        </w:rPr>
        <w:t>s</w:t>
      </w:r>
      <w:r w:rsidR="003B2876" w:rsidRPr="00155241">
        <w:rPr>
          <w:rFonts w:asciiTheme="minorHAnsi" w:hAnsiTheme="minorHAnsi" w:cstheme="minorHAnsi"/>
        </w:rPr>
        <w:t xml:space="preserve"> to </w:t>
      </w:r>
      <w:r w:rsidRPr="00155241">
        <w:rPr>
          <w:rFonts w:asciiTheme="minorHAnsi" w:hAnsiTheme="minorHAnsi" w:cstheme="minorHAnsi"/>
        </w:rPr>
        <w:t>participate in an ERF auction, and sell the abatement arising from all three projects to the government</w:t>
      </w:r>
      <w:r w:rsidR="00300B0B" w:rsidRPr="00155241">
        <w:rPr>
          <w:rFonts w:asciiTheme="minorHAnsi" w:hAnsiTheme="minorHAnsi" w:cstheme="minorHAnsi"/>
        </w:rPr>
        <w:t xml:space="preserve"> under one contract</w:t>
      </w:r>
      <w:r w:rsidRPr="00155241">
        <w:rPr>
          <w:rFonts w:asciiTheme="minorHAnsi" w:hAnsiTheme="minorHAnsi" w:cstheme="minorHAnsi"/>
        </w:rPr>
        <w:t>. The three farmers share the</w:t>
      </w:r>
      <w:r w:rsidR="00DD5C59" w:rsidRPr="00155241">
        <w:rPr>
          <w:rFonts w:asciiTheme="minorHAnsi" w:hAnsiTheme="minorHAnsi" w:cstheme="minorHAnsi"/>
        </w:rPr>
        <w:t xml:space="preserve"> net</w:t>
      </w:r>
      <w:r w:rsidRPr="00155241">
        <w:rPr>
          <w:rFonts w:asciiTheme="minorHAnsi" w:hAnsiTheme="minorHAnsi" w:cstheme="minorHAnsi"/>
        </w:rPr>
        <w:t xml:space="preserve"> revenue</w:t>
      </w:r>
      <w:r w:rsidR="00DD5C59" w:rsidRPr="00155241">
        <w:rPr>
          <w:rFonts w:asciiTheme="minorHAnsi" w:hAnsiTheme="minorHAnsi" w:cstheme="minorHAnsi"/>
        </w:rPr>
        <w:t xml:space="preserve"> (minus the aggregator’s fee)</w:t>
      </w:r>
      <w:r w:rsidRPr="00155241">
        <w:rPr>
          <w:rFonts w:asciiTheme="minorHAnsi" w:hAnsiTheme="minorHAnsi" w:cstheme="minorHAnsi"/>
        </w:rPr>
        <w:t>.</w:t>
      </w:r>
    </w:p>
    <w:p w14:paraId="111B030A" w14:textId="695CE990" w:rsidR="009A5A15" w:rsidRPr="00155241" w:rsidRDefault="009A5A15" w:rsidP="00AA15FD">
      <w:pPr>
        <w:pStyle w:val="Bodytext0"/>
        <w:rPr>
          <w:rStyle w:val="Emphasis"/>
          <w:rFonts w:asciiTheme="minorHAnsi" w:hAnsiTheme="minorHAnsi" w:cstheme="minorHAnsi"/>
          <w:i w:val="0"/>
          <w:sz w:val="21"/>
        </w:rPr>
      </w:pPr>
      <w:r w:rsidRPr="00155241">
        <w:rPr>
          <w:rStyle w:val="Emphasis"/>
          <w:rFonts w:asciiTheme="minorHAnsi" w:hAnsiTheme="minorHAnsi" w:cstheme="minorHAnsi"/>
          <w:i w:val="0"/>
          <w:sz w:val="21"/>
        </w:rPr>
        <w:t xml:space="preserve">The Authority notes that the voluntary online tool </w:t>
      </w:r>
      <w:r w:rsidR="0038724B">
        <w:rPr>
          <w:rStyle w:val="Emphasis"/>
          <w:rFonts w:asciiTheme="minorHAnsi" w:hAnsiTheme="minorHAnsi" w:cstheme="minorHAnsi"/>
          <w:i w:val="0"/>
          <w:sz w:val="21"/>
        </w:rPr>
        <w:t>(</w:t>
      </w:r>
      <w:r w:rsidR="0038724B">
        <w:rPr>
          <w:rStyle w:val="Emphasis"/>
          <w:rFonts w:asciiTheme="minorHAnsi" w:hAnsiTheme="minorHAnsi" w:cstheme="minorHAnsi"/>
          <w:i w:val="0"/>
          <w:sz w:val="21"/>
        </w:rPr>
        <w:fldChar w:fldCharType="begin"/>
      </w:r>
      <w:r w:rsidR="0038724B">
        <w:rPr>
          <w:rStyle w:val="Emphasis"/>
          <w:rFonts w:asciiTheme="minorHAnsi" w:hAnsiTheme="minorHAnsi" w:cstheme="minorHAnsi"/>
          <w:i w:val="0"/>
          <w:sz w:val="21"/>
        </w:rPr>
        <w:instrText xml:space="preserve"> REF _Ref505241653 \r \h </w:instrText>
      </w:r>
      <w:r w:rsidR="0038724B">
        <w:rPr>
          <w:rStyle w:val="Emphasis"/>
          <w:rFonts w:asciiTheme="minorHAnsi" w:hAnsiTheme="minorHAnsi" w:cstheme="minorHAnsi"/>
          <w:i w:val="0"/>
          <w:sz w:val="21"/>
        </w:rPr>
      </w:r>
      <w:r w:rsidR="0038724B">
        <w:rPr>
          <w:rStyle w:val="Emphasis"/>
          <w:rFonts w:asciiTheme="minorHAnsi" w:hAnsiTheme="minorHAnsi" w:cstheme="minorHAnsi"/>
          <w:i w:val="0"/>
          <w:sz w:val="21"/>
        </w:rPr>
        <w:fldChar w:fldCharType="separate"/>
      </w:r>
      <w:r w:rsidR="008F6996">
        <w:rPr>
          <w:rStyle w:val="Emphasis"/>
          <w:rFonts w:asciiTheme="minorHAnsi" w:hAnsiTheme="minorHAnsi" w:cstheme="minorHAnsi"/>
          <w:i w:val="0"/>
          <w:sz w:val="21"/>
        </w:rPr>
        <w:t>R.1</w:t>
      </w:r>
      <w:r w:rsidR="0038724B">
        <w:rPr>
          <w:rStyle w:val="Emphasis"/>
          <w:rFonts w:asciiTheme="minorHAnsi" w:hAnsiTheme="minorHAnsi" w:cstheme="minorHAnsi"/>
          <w:i w:val="0"/>
          <w:sz w:val="21"/>
        </w:rPr>
        <w:fldChar w:fldCharType="end"/>
      </w:r>
      <w:r w:rsidR="0038724B">
        <w:rPr>
          <w:rStyle w:val="Emphasis"/>
          <w:rFonts w:asciiTheme="minorHAnsi" w:hAnsiTheme="minorHAnsi" w:cstheme="minorHAnsi"/>
          <w:i w:val="0"/>
          <w:sz w:val="21"/>
        </w:rPr>
        <w:t xml:space="preserve">) </w:t>
      </w:r>
      <w:r w:rsidRPr="00155241">
        <w:rPr>
          <w:rStyle w:val="Emphasis"/>
          <w:rFonts w:asciiTheme="minorHAnsi" w:hAnsiTheme="minorHAnsi" w:cstheme="minorHAnsi"/>
          <w:i w:val="0"/>
          <w:sz w:val="21"/>
        </w:rPr>
        <w:t xml:space="preserve">could help simplify reporting and lower transaction costs for a bundled approach to aggregating projects, like that depicted in </w:t>
      </w:r>
      <w:r w:rsidR="00CC20B5">
        <w:rPr>
          <w:rStyle w:val="Emphasis"/>
          <w:rFonts w:asciiTheme="minorHAnsi" w:hAnsiTheme="minorHAnsi" w:cstheme="minorHAnsi"/>
          <w:i w:val="0"/>
          <w:sz w:val="21"/>
        </w:rPr>
        <w:fldChar w:fldCharType="begin"/>
      </w:r>
      <w:r w:rsidR="00CC20B5">
        <w:rPr>
          <w:rStyle w:val="Emphasis"/>
          <w:rFonts w:asciiTheme="minorHAnsi" w:hAnsiTheme="minorHAnsi" w:cstheme="minorHAnsi"/>
          <w:i w:val="0"/>
          <w:sz w:val="21"/>
        </w:rPr>
        <w:instrText xml:space="preserve"> REF _Ref505606109 \r \h </w:instrText>
      </w:r>
      <w:r w:rsidR="00CC20B5">
        <w:rPr>
          <w:rStyle w:val="Emphasis"/>
          <w:rFonts w:asciiTheme="minorHAnsi" w:hAnsiTheme="minorHAnsi" w:cstheme="minorHAnsi"/>
          <w:i w:val="0"/>
          <w:sz w:val="21"/>
        </w:rPr>
      </w:r>
      <w:r w:rsidR="00CC20B5">
        <w:rPr>
          <w:rStyle w:val="Emphasis"/>
          <w:rFonts w:asciiTheme="minorHAnsi" w:hAnsiTheme="minorHAnsi" w:cstheme="minorHAnsi"/>
          <w:i w:val="0"/>
          <w:sz w:val="21"/>
        </w:rPr>
        <w:fldChar w:fldCharType="separate"/>
      </w:r>
      <w:r w:rsidR="008F6996">
        <w:rPr>
          <w:rStyle w:val="Emphasis"/>
          <w:rFonts w:asciiTheme="minorHAnsi" w:hAnsiTheme="minorHAnsi" w:cstheme="minorHAnsi"/>
          <w:i w:val="0"/>
          <w:sz w:val="21"/>
        </w:rPr>
        <w:t>Figure 3</w:t>
      </w:r>
      <w:r w:rsidR="00CC20B5">
        <w:rPr>
          <w:rStyle w:val="Emphasis"/>
          <w:rFonts w:asciiTheme="minorHAnsi" w:hAnsiTheme="minorHAnsi" w:cstheme="minorHAnsi"/>
          <w:i w:val="0"/>
          <w:sz w:val="21"/>
        </w:rPr>
        <w:fldChar w:fldCharType="end"/>
      </w:r>
      <w:r w:rsidRPr="00155241">
        <w:rPr>
          <w:rStyle w:val="Emphasis"/>
          <w:rFonts w:asciiTheme="minorHAnsi" w:hAnsiTheme="minorHAnsi" w:cstheme="minorHAnsi"/>
          <w:i w:val="0"/>
          <w:sz w:val="21"/>
        </w:rPr>
        <w:t>.</w:t>
      </w:r>
    </w:p>
    <w:p w14:paraId="52F8B67F" w14:textId="68C9955E" w:rsidR="001A750A" w:rsidRPr="00155241" w:rsidRDefault="009A5A15" w:rsidP="00AA15FD">
      <w:pPr>
        <w:pStyle w:val="Bodytext0"/>
        <w:rPr>
          <w:rFonts w:asciiTheme="minorHAnsi" w:hAnsiTheme="minorHAnsi" w:cstheme="minorHAnsi"/>
          <w:sz w:val="21"/>
          <w:lang w:val="en-US"/>
        </w:rPr>
      </w:pPr>
      <w:r w:rsidRPr="00155241">
        <w:rPr>
          <w:rStyle w:val="Emphasis"/>
          <w:rFonts w:asciiTheme="minorHAnsi" w:hAnsiTheme="minorHAnsi" w:cstheme="minorHAnsi"/>
          <w:i w:val="0"/>
          <w:sz w:val="21"/>
        </w:rPr>
        <w:t>T</w:t>
      </w:r>
      <w:r w:rsidR="004A24C5" w:rsidRPr="00155241">
        <w:rPr>
          <w:rStyle w:val="Emphasis"/>
          <w:rFonts w:asciiTheme="minorHAnsi" w:hAnsiTheme="minorHAnsi" w:cstheme="minorHAnsi"/>
          <w:i w:val="0"/>
          <w:sz w:val="21"/>
        </w:rPr>
        <w:t xml:space="preserve">he </w:t>
      </w:r>
      <w:r w:rsidR="00C90C37" w:rsidRPr="00155241">
        <w:rPr>
          <w:rFonts w:asciiTheme="minorHAnsi" w:hAnsiTheme="minorHAnsi" w:cstheme="minorHAnsi"/>
          <w:sz w:val="21"/>
          <w:lang w:val="en-US"/>
        </w:rPr>
        <w:t>NFF</w:t>
      </w:r>
      <w:r w:rsidR="005A760A" w:rsidRPr="00155241">
        <w:rPr>
          <w:rFonts w:asciiTheme="minorHAnsi" w:hAnsiTheme="minorHAnsi" w:cstheme="minorHAnsi"/>
          <w:sz w:val="21"/>
          <w:lang w:val="en-US"/>
        </w:rPr>
        <w:t xml:space="preserve"> </w:t>
      </w:r>
      <w:r w:rsidR="00EC7302" w:rsidRPr="00155241">
        <w:rPr>
          <w:rFonts w:asciiTheme="minorHAnsi" w:hAnsiTheme="minorHAnsi" w:cstheme="minorHAnsi"/>
          <w:sz w:val="21"/>
          <w:lang w:val="en-US"/>
        </w:rPr>
        <w:t>has suggested</w:t>
      </w:r>
      <w:r w:rsidR="005A760A" w:rsidRPr="00155241">
        <w:rPr>
          <w:rFonts w:asciiTheme="minorHAnsi" w:hAnsiTheme="minorHAnsi" w:cstheme="minorHAnsi"/>
          <w:sz w:val="21"/>
          <w:lang w:val="en-US"/>
        </w:rPr>
        <w:t xml:space="preserve"> the complexity of aggregation agreements and lack of standards for aggregators</w:t>
      </w:r>
      <w:r w:rsidR="001A750A" w:rsidRPr="00155241">
        <w:rPr>
          <w:rFonts w:asciiTheme="minorHAnsi" w:hAnsiTheme="minorHAnsi" w:cstheme="minorHAnsi"/>
          <w:sz w:val="21"/>
          <w:lang w:val="en-US"/>
        </w:rPr>
        <w:t xml:space="preserve"> are a barrier to ERF participation </w:t>
      </w:r>
      <w:r w:rsidR="00D60646" w:rsidRPr="00155241">
        <w:rPr>
          <w:rFonts w:asciiTheme="minorHAnsi" w:hAnsiTheme="minorHAnsi" w:cstheme="minorHAnsi"/>
          <w:sz w:val="21"/>
          <w:lang w:val="en-US"/>
        </w:rPr>
        <w:t>(</w:t>
      </w:r>
      <w:r w:rsidR="001A750A" w:rsidRPr="00155241">
        <w:rPr>
          <w:rFonts w:asciiTheme="minorHAnsi" w:hAnsiTheme="minorHAnsi" w:cstheme="minorHAnsi"/>
          <w:sz w:val="21"/>
          <w:lang w:val="en-US"/>
        </w:rPr>
        <w:t>submission</w:t>
      </w:r>
      <w:r w:rsidR="0038724B">
        <w:rPr>
          <w:rFonts w:asciiTheme="minorHAnsi" w:hAnsiTheme="minorHAnsi" w:cstheme="minorHAnsi"/>
          <w:sz w:val="21"/>
          <w:lang w:val="en-US"/>
        </w:rPr>
        <w:t>s</w:t>
      </w:r>
      <w:r w:rsidR="001A750A" w:rsidRPr="00155241">
        <w:rPr>
          <w:rFonts w:asciiTheme="minorHAnsi" w:hAnsiTheme="minorHAnsi" w:cstheme="minorHAnsi"/>
          <w:sz w:val="21"/>
          <w:lang w:val="en-US"/>
        </w:rPr>
        <w:t xml:space="preserve"> on this research project</w:t>
      </w:r>
      <w:r w:rsidR="0038724B">
        <w:rPr>
          <w:rFonts w:asciiTheme="minorHAnsi" w:hAnsiTheme="minorHAnsi" w:cstheme="minorHAnsi"/>
          <w:sz w:val="21"/>
          <w:lang w:val="en-US"/>
        </w:rPr>
        <w:t xml:space="preserve"> and the 2017 review of climate policies</w:t>
      </w:r>
      <w:r w:rsidR="001A750A" w:rsidRPr="00155241">
        <w:rPr>
          <w:rFonts w:asciiTheme="minorHAnsi" w:hAnsiTheme="minorHAnsi" w:cstheme="minorHAnsi"/>
          <w:sz w:val="21"/>
          <w:lang w:val="en-US"/>
        </w:rPr>
        <w:t xml:space="preserve">). The Authority </w:t>
      </w:r>
      <w:r w:rsidR="009A71BA" w:rsidRPr="00155241">
        <w:rPr>
          <w:rFonts w:asciiTheme="minorHAnsi" w:hAnsiTheme="minorHAnsi" w:cstheme="minorHAnsi"/>
          <w:sz w:val="21"/>
          <w:lang w:val="en-US"/>
        </w:rPr>
        <w:t>examined aggregation</w:t>
      </w:r>
      <w:r w:rsidR="001A750A" w:rsidRPr="00155241">
        <w:rPr>
          <w:rFonts w:asciiTheme="minorHAnsi" w:hAnsiTheme="minorHAnsi" w:cstheme="minorHAnsi"/>
          <w:sz w:val="21"/>
          <w:lang w:val="en-US"/>
        </w:rPr>
        <w:t xml:space="preserve"> in its ERF review</w:t>
      </w:r>
      <w:r w:rsidR="005A760A" w:rsidRPr="00155241">
        <w:rPr>
          <w:rFonts w:asciiTheme="minorHAnsi" w:hAnsiTheme="minorHAnsi" w:cstheme="minorHAnsi"/>
          <w:sz w:val="21"/>
          <w:lang w:val="en-US"/>
        </w:rPr>
        <w:t xml:space="preserve"> (CCA 2017b)</w:t>
      </w:r>
      <w:r w:rsidR="001A750A" w:rsidRPr="00155241">
        <w:rPr>
          <w:rFonts w:asciiTheme="minorHAnsi" w:hAnsiTheme="minorHAnsi" w:cstheme="minorHAnsi"/>
          <w:sz w:val="21"/>
          <w:lang w:val="en-US"/>
        </w:rPr>
        <w:t xml:space="preserve">. </w:t>
      </w:r>
      <w:r w:rsidR="0002188F" w:rsidRPr="00155241">
        <w:rPr>
          <w:rFonts w:asciiTheme="minorHAnsi" w:hAnsiTheme="minorHAnsi" w:cstheme="minorHAnsi"/>
          <w:sz w:val="21"/>
          <w:lang w:val="en-US"/>
        </w:rPr>
        <w:t>The Authority found aggregation was common among projects successful in ERF auction</w:t>
      </w:r>
      <w:r w:rsidR="00AA7F2A">
        <w:rPr>
          <w:rFonts w:asciiTheme="minorHAnsi" w:hAnsiTheme="minorHAnsi" w:cstheme="minorHAnsi"/>
          <w:sz w:val="21"/>
          <w:lang w:val="en-US"/>
        </w:rPr>
        <w:t>s</w:t>
      </w:r>
      <w:r w:rsidR="0002188F" w:rsidRPr="00155241">
        <w:rPr>
          <w:rFonts w:asciiTheme="minorHAnsi" w:hAnsiTheme="minorHAnsi" w:cstheme="minorHAnsi"/>
          <w:sz w:val="21"/>
          <w:lang w:val="en-US"/>
        </w:rPr>
        <w:t xml:space="preserve"> </w:t>
      </w:r>
      <w:r w:rsidR="009A71BA" w:rsidRPr="00155241">
        <w:rPr>
          <w:rFonts w:asciiTheme="minorHAnsi" w:hAnsiTheme="minorHAnsi" w:cstheme="minorHAnsi"/>
          <w:sz w:val="21"/>
          <w:lang w:val="en-US"/>
        </w:rPr>
        <w:t>and made recommendations aimed at reducing the risks for landholders involved in aggregated projects including through increased information and transparency</w:t>
      </w:r>
      <w:r w:rsidR="001A750A" w:rsidRPr="00155241">
        <w:rPr>
          <w:rFonts w:asciiTheme="minorHAnsi" w:hAnsiTheme="minorHAnsi" w:cstheme="minorHAnsi"/>
          <w:sz w:val="21"/>
          <w:lang w:val="en-US"/>
        </w:rPr>
        <w:t xml:space="preserve">. </w:t>
      </w:r>
    </w:p>
    <w:p w14:paraId="3D0E64C9" w14:textId="044AA1A9" w:rsidR="004D2A6F" w:rsidRPr="00155241" w:rsidRDefault="004D2A6F" w:rsidP="00C261E2">
      <w:pPr>
        <w:pStyle w:val="Heading2SB"/>
        <w:rPr>
          <w:rFonts w:asciiTheme="minorHAnsi" w:hAnsiTheme="minorHAnsi" w:cstheme="minorHAnsi"/>
        </w:rPr>
      </w:pPr>
      <w:bookmarkStart w:id="334" w:name="_Toc512583927"/>
      <w:r w:rsidRPr="00155241">
        <w:rPr>
          <w:rFonts w:asciiTheme="minorHAnsi" w:hAnsiTheme="minorHAnsi" w:cstheme="minorHAnsi"/>
        </w:rPr>
        <w:t>Further opportunities for enhancing farm productivity</w:t>
      </w:r>
      <w:bookmarkEnd w:id="334"/>
    </w:p>
    <w:p w14:paraId="2527D42D" w14:textId="6C3D3C99" w:rsidR="009E4B7F" w:rsidRPr="00155241" w:rsidRDefault="009E4B7F" w:rsidP="00656B05">
      <w:pPr>
        <w:pStyle w:val="Heading3SB"/>
        <w:numPr>
          <w:ilvl w:val="2"/>
          <w:numId w:val="47"/>
        </w:numPr>
        <w:ind w:left="0" w:firstLine="0"/>
        <w:rPr>
          <w:rFonts w:asciiTheme="minorHAnsi" w:hAnsiTheme="minorHAnsi" w:cstheme="minorHAnsi"/>
        </w:rPr>
      </w:pPr>
      <w:bookmarkStart w:id="335" w:name="_Ref508372459"/>
      <w:r w:rsidRPr="00155241">
        <w:rPr>
          <w:rFonts w:asciiTheme="minorHAnsi" w:hAnsiTheme="minorHAnsi" w:cstheme="minorHAnsi"/>
        </w:rPr>
        <w:t>On-farm energy efficiency</w:t>
      </w:r>
      <w:bookmarkEnd w:id="335"/>
      <w:r w:rsidRPr="00155241">
        <w:rPr>
          <w:rFonts w:asciiTheme="minorHAnsi" w:hAnsiTheme="minorHAnsi" w:cstheme="minorHAnsi"/>
        </w:rPr>
        <w:t xml:space="preserve"> </w:t>
      </w:r>
    </w:p>
    <w:p w14:paraId="040386C3" w14:textId="579CAB45" w:rsidR="00CD7425" w:rsidRPr="00155241" w:rsidRDefault="00DD5C59" w:rsidP="009E4B7F">
      <w:pPr>
        <w:pStyle w:val="Bodytext0"/>
        <w:rPr>
          <w:rFonts w:asciiTheme="minorHAnsi" w:hAnsiTheme="minorHAnsi" w:cstheme="minorHAnsi"/>
          <w:sz w:val="21"/>
          <w:lang w:val="en-US"/>
        </w:rPr>
      </w:pPr>
      <w:r w:rsidRPr="00155241">
        <w:rPr>
          <w:rFonts w:asciiTheme="minorHAnsi" w:hAnsiTheme="minorHAnsi" w:cstheme="minorHAnsi"/>
          <w:sz w:val="21"/>
          <w:lang w:val="en-US"/>
        </w:rPr>
        <w:t>There may also be opportunities to improve the efficiency of energy use on</w:t>
      </w:r>
      <w:r w:rsidR="00812750">
        <w:rPr>
          <w:rFonts w:asciiTheme="minorHAnsi" w:hAnsiTheme="minorHAnsi" w:cstheme="minorHAnsi"/>
          <w:sz w:val="21"/>
          <w:lang w:val="en-US"/>
        </w:rPr>
        <w:t>-</w:t>
      </w:r>
      <w:r w:rsidRPr="00155241">
        <w:rPr>
          <w:rFonts w:asciiTheme="minorHAnsi" w:hAnsiTheme="minorHAnsi" w:cstheme="minorHAnsi"/>
          <w:sz w:val="21"/>
          <w:lang w:val="en-US"/>
        </w:rPr>
        <w:t xml:space="preserve">farm. </w:t>
      </w:r>
      <w:r w:rsidR="00DF41D0" w:rsidRPr="00155241">
        <w:rPr>
          <w:rFonts w:asciiTheme="minorHAnsi" w:hAnsiTheme="minorHAnsi" w:cstheme="minorHAnsi"/>
          <w:sz w:val="21"/>
          <w:lang w:val="en-US"/>
        </w:rPr>
        <w:t>In 201</w:t>
      </w:r>
      <w:r w:rsidR="001A04B2">
        <w:rPr>
          <w:rFonts w:asciiTheme="minorHAnsi" w:hAnsiTheme="minorHAnsi" w:cstheme="minorHAnsi"/>
          <w:sz w:val="21"/>
          <w:lang w:val="en-US"/>
        </w:rPr>
        <w:t>5</w:t>
      </w:r>
      <w:r w:rsidR="00DF41D0" w:rsidRPr="00155241">
        <w:rPr>
          <w:rFonts w:asciiTheme="minorHAnsi" w:hAnsiTheme="minorHAnsi" w:cstheme="minorHAnsi"/>
          <w:sz w:val="21"/>
          <w:lang w:val="en-US"/>
        </w:rPr>
        <w:t>-1</w:t>
      </w:r>
      <w:r w:rsidR="001A04B2">
        <w:rPr>
          <w:rFonts w:asciiTheme="minorHAnsi" w:hAnsiTheme="minorHAnsi" w:cstheme="minorHAnsi"/>
          <w:sz w:val="21"/>
          <w:lang w:val="en-US"/>
        </w:rPr>
        <w:t>6</w:t>
      </w:r>
      <w:r w:rsidR="00DF41D0" w:rsidRPr="00155241">
        <w:rPr>
          <w:rFonts w:asciiTheme="minorHAnsi" w:hAnsiTheme="minorHAnsi" w:cstheme="minorHAnsi"/>
          <w:sz w:val="21"/>
          <w:lang w:val="en-US"/>
        </w:rPr>
        <w:t>, energy consumed by the agriculture sector represented</w:t>
      </w:r>
      <w:r w:rsidR="007C7BF5" w:rsidRPr="00155241">
        <w:rPr>
          <w:rFonts w:asciiTheme="minorHAnsi" w:hAnsiTheme="minorHAnsi" w:cstheme="minorHAnsi"/>
          <w:sz w:val="21"/>
          <w:lang w:val="en-US"/>
        </w:rPr>
        <w:t xml:space="preserve"> almost two</w:t>
      </w:r>
      <w:r w:rsidR="00DF41D0" w:rsidRPr="00155241">
        <w:rPr>
          <w:rFonts w:asciiTheme="minorHAnsi" w:hAnsiTheme="minorHAnsi" w:cstheme="minorHAnsi"/>
          <w:sz w:val="21"/>
          <w:lang w:val="en-US"/>
        </w:rPr>
        <w:t xml:space="preserve"> per cent of </w:t>
      </w:r>
      <w:r w:rsidR="007C7BF5" w:rsidRPr="00155241">
        <w:rPr>
          <w:rFonts w:asciiTheme="minorHAnsi" w:hAnsiTheme="minorHAnsi" w:cstheme="minorHAnsi"/>
          <w:sz w:val="21"/>
          <w:lang w:val="en-US"/>
        </w:rPr>
        <w:t>Australia’s total</w:t>
      </w:r>
      <w:r w:rsidR="00DF41D0" w:rsidRPr="00155241">
        <w:rPr>
          <w:rFonts w:asciiTheme="minorHAnsi" w:hAnsiTheme="minorHAnsi" w:cstheme="minorHAnsi"/>
          <w:sz w:val="21"/>
          <w:lang w:val="en-US"/>
        </w:rPr>
        <w:t xml:space="preserve"> energy consumption. </w:t>
      </w:r>
      <w:r w:rsidR="007C7BF5" w:rsidRPr="00155241">
        <w:rPr>
          <w:rFonts w:asciiTheme="minorHAnsi" w:hAnsiTheme="minorHAnsi" w:cstheme="minorHAnsi"/>
          <w:sz w:val="21"/>
          <w:lang w:val="en-US"/>
        </w:rPr>
        <w:t xml:space="preserve">Over the last decade, this has grown at an average of about </w:t>
      </w:r>
      <w:r w:rsidR="001A04B2">
        <w:rPr>
          <w:rFonts w:asciiTheme="minorHAnsi" w:hAnsiTheme="minorHAnsi" w:cstheme="minorHAnsi"/>
          <w:sz w:val="21"/>
          <w:lang w:val="en-US"/>
        </w:rPr>
        <w:t>two</w:t>
      </w:r>
      <w:r w:rsidR="001A04B2" w:rsidRPr="00155241">
        <w:rPr>
          <w:rFonts w:asciiTheme="minorHAnsi" w:hAnsiTheme="minorHAnsi" w:cstheme="minorHAnsi"/>
          <w:sz w:val="21"/>
          <w:lang w:val="en-US"/>
        </w:rPr>
        <w:t xml:space="preserve"> </w:t>
      </w:r>
      <w:r w:rsidR="007C7BF5" w:rsidRPr="00155241">
        <w:rPr>
          <w:rFonts w:asciiTheme="minorHAnsi" w:hAnsiTheme="minorHAnsi" w:cstheme="minorHAnsi"/>
          <w:sz w:val="21"/>
          <w:lang w:val="en-US"/>
        </w:rPr>
        <w:t>per cent per year</w:t>
      </w:r>
      <w:r w:rsidR="00C45CC6" w:rsidRPr="00155241">
        <w:rPr>
          <w:rFonts w:asciiTheme="minorHAnsi" w:hAnsiTheme="minorHAnsi" w:cstheme="minorHAnsi"/>
          <w:sz w:val="21"/>
          <w:lang w:val="en-US"/>
        </w:rPr>
        <w:t xml:space="preserve"> (D</w:t>
      </w:r>
      <w:r w:rsidR="00275219" w:rsidRPr="00155241">
        <w:rPr>
          <w:rFonts w:asciiTheme="minorHAnsi" w:hAnsiTheme="minorHAnsi" w:cstheme="minorHAnsi"/>
          <w:sz w:val="21"/>
          <w:lang w:val="en-US"/>
        </w:rPr>
        <w:t>o</w:t>
      </w:r>
      <w:r w:rsidR="00C45CC6" w:rsidRPr="00155241">
        <w:rPr>
          <w:rFonts w:asciiTheme="minorHAnsi" w:hAnsiTheme="minorHAnsi" w:cstheme="minorHAnsi"/>
          <w:sz w:val="21"/>
          <w:lang w:val="en-US"/>
        </w:rPr>
        <w:t>IIS</w:t>
      </w:r>
      <w:r w:rsidR="0038724B">
        <w:rPr>
          <w:rFonts w:asciiTheme="minorHAnsi" w:hAnsiTheme="minorHAnsi" w:cstheme="minorHAnsi"/>
          <w:sz w:val="21"/>
          <w:lang w:val="en-US"/>
        </w:rPr>
        <w:t> </w:t>
      </w:r>
      <w:r w:rsidR="00C45CC6" w:rsidRPr="00155241">
        <w:rPr>
          <w:rFonts w:asciiTheme="minorHAnsi" w:hAnsiTheme="minorHAnsi" w:cstheme="minorHAnsi"/>
          <w:sz w:val="21"/>
          <w:lang w:val="en-US"/>
        </w:rPr>
        <w:t>201</w:t>
      </w:r>
      <w:r w:rsidR="001A04B2">
        <w:rPr>
          <w:rFonts w:asciiTheme="minorHAnsi" w:hAnsiTheme="minorHAnsi" w:cstheme="minorHAnsi"/>
          <w:sz w:val="21"/>
          <w:lang w:val="en-US"/>
        </w:rPr>
        <w:t>7</w:t>
      </w:r>
      <w:r w:rsidR="00C45CC6" w:rsidRPr="00155241">
        <w:rPr>
          <w:rFonts w:asciiTheme="minorHAnsi" w:hAnsiTheme="minorHAnsi" w:cstheme="minorHAnsi"/>
          <w:sz w:val="21"/>
          <w:lang w:val="en-US"/>
        </w:rPr>
        <w:t>)</w:t>
      </w:r>
      <w:r w:rsidR="007C7BF5" w:rsidRPr="00155241">
        <w:rPr>
          <w:rFonts w:asciiTheme="minorHAnsi" w:hAnsiTheme="minorHAnsi" w:cstheme="minorHAnsi"/>
          <w:sz w:val="21"/>
          <w:lang w:val="en-US"/>
        </w:rPr>
        <w:t xml:space="preserve">. </w:t>
      </w:r>
      <w:r w:rsidR="00CD7425" w:rsidRPr="00155241">
        <w:rPr>
          <w:rFonts w:asciiTheme="minorHAnsi" w:hAnsiTheme="minorHAnsi" w:cstheme="minorHAnsi"/>
          <w:sz w:val="21"/>
          <w:lang w:val="en-US"/>
        </w:rPr>
        <w:t xml:space="preserve">The amount of energy used varies for each farm, with more intensive agriculture, such as irrigated agriculture including dairy and cotton, generally using larger amounts of energy. </w:t>
      </w:r>
    </w:p>
    <w:p w14:paraId="16559419" w14:textId="10A91219" w:rsidR="008B0C7F" w:rsidRPr="00155241" w:rsidRDefault="008B0C7F" w:rsidP="00822651">
      <w:pPr>
        <w:pStyle w:val="Bodytext0"/>
        <w:rPr>
          <w:rFonts w:asciiTheme="minorHAnsi" w:hAnsiTheme="minorHAnsi" w:cstheme="minorHAnsi"/>
          <w:sz w:val="21"/>
          <w:lang w:val="en-US"/>
        </w:rPr>
      </w:pPr>
      <w:r w:rsidRPr="00155241">
        <w:rPr>
          <w:rFonts w:asciiTheme="minorHAnsi" w:hAnsiTheme="minorHAnsi" w:cstheme="minorHAnsi"/>
          <w:sz w:val="21"/>
          <w:lang w:val="en-US"/>
        </w:rPr>
        <w:t>There is scope to increase the efficiency of energy use on farms and reduce spending on electricity and fuel, for example through the improved design and operation of irrigation pumping, and using more energy efficient equipment in agricultural production (</w:t>
      </w:r>
      <w:r w:rsidR="001A04B2">
        <w:rPr>
          <w:rFonts w:asciiTheme="minorHAnsi" w:hAnsiTheme="minorHAnsi" w:cstheme="minorHAnsi"/>
          <w:sz w:val="21"/>
          <w:lang w:val="en-US"/>
        </w:rPr>
        <w:fldChar w:fldCharType="begin"/>
      </w:r>
      <w:r w:rsidR="001A04B2">
        <w:rPr>
          <w:rFonts w:asciiTheme="minorHAnsi" w:hAnsiTheme="minorHAnsi" w:cstheme="minorHAnsi"/>
          <w:sz w:val="21"/>
          <w:lang w:val="en-US"/>
        </w:rPr>
        <w:instrText xml:space="preserve"> REF _Ref508697298 \r \h </w:instrText>
      </w:r>
      <w:r w:rsidR="001A04B2">
        <w:rPr>
          <w:rFonts w:asciiTheme="minorHAnsi" w:hAnsiTheme="minorHAnsi" w:cstheme="minorHAnsi"/>
          <w:sz w:val="21"/>
          <w:lang w:val="en-US"/>
        </w:rPr>
      </w:r>
      <w:r w:rsidR="001A04B2">
        <w:rPr>
          <w:rFonts w:asciiTheme="minorHAnsi" w:hAnsiTheme="minorHAnsi" w:cstheme="minorHAnsi"/>
          <w:sz w:val="21"/>
          <w:lang w:val="en-US"/>
        </w:rPr>
        <w:fldChar w:fldCharType="separate"/>
      </w:r>
      <w:r w:rsidR="008F6996">
        <w:rPr>
          <w:rFonts w:asciiTheme="minorHAnsi" w:hAnsiTheme="minorHAnsi" w:cstheme="minorHAnsi"/>
          <w:sz w:val="21"/>
          <w:lang w:val="en-US"/>
        </w:rPr>
        <w:t>Box 11</w:t>
      </w:r>
      <w:r w:rsidR="001A04B2">
        <w:rPr>
          <w:rFonts w:asciiTheme="minorHAnsi" w:hAnsiTheme="minorHAnsi" w:cstheme="minorHAnsi"/>
          <w:sz w:val="21"/>
          <w:lang w:val="en-US"/>
        </w:rPr>
        <w:fldChar w:fldCharType="end"/>
      </w:r>
      <w:r w:rsidRPr="00155241">
        <w:rPr>
          <w:rFonts w:asciiTheme="minorHAnsi" w:hAnsiTheme="minorHAnsi" w:cstheme="minorHAnsi"/>
          <w:sz w:val="21"/>
          <w:lang w:val="en-US"/>
        </w:rPr>
        <w:t>).</w:t>
      </w:r>
    </w:p>
    <w:p w14:paraId="6C1F51D4" w14:textId="71E4AF1F" w:rsidR="008B0C7F" w:rsidRPr="00155241" w:rsidRDefault="008B0C7F" w:rsidP="00822651">
      <w:pPr>
        <w:pStyle w:val="Bodytext0"/>
        <w:rPr>
          <w:rFonts w:asciiTheme="minorHAnsi" w:hAnsiTheme="minorHAnsi" w:cstheme="minorHAnsi"/>
          <w:sz w:val="21"/>
          <w:lang w:val="en-US"/>
        </w:rPr>
      </w:pPr>
      <w:r w:rsidRPr="00155241">
        <w:rPr>
          <w:rFonts w:asciiTheme="minorHAnsi" w:hAnsiTheme="minorHAnsi" w:cstheme="minorHAnsi"/>
          <w:sz w:val="21"/>
          <w:lang w:val="en-US"/>
        </w:rPr>
        <w:t xml:space="preserve">The Australian Government is helping to facilitate investment by farmers in energy efficient equipment or renewable power generation through the Clean Energy Finance Corporation (CEFC). The CEFC is making finance available at discounted rates through </w:t>
      </w:r>
      <w:r w:rsidR="00A550F6" w:rsidRPr="00155241">
        <w:rPr>
          <w:rFonts w:asciiTheme="minorHAnsi" w:hAnsiTheme="minorHAnsi" w:cstheme="minorHAnsi"/>
          <w:sz w:val="21"/>
          <w:lang w:val="en-US"/>
        </w:rPr>
        <w:t xml:space="preserve">commercial banks including </w:t>
      </w:r>
      <w:r w:rsidRPr="00155241">
        <w:rPr>
          <w:rFonts w:asciiTheme="minorHAnsi" w:hAnsiTheme="minorHAnsi" w:cstheme="minorHAnsi"/>
          <w:sz w:val="21"/>
          <w:lang w:val="en-US"/>
        </w:rPr>
        <w:t>Westpac, National Australia Bank and the Commonwealth Bank</w:t>
      </w:r>
      <w:r w:rsidR="00A550F6" w:rsidRPr="00155241">
        <w:rPr>
          <w:rFonts w:asciiTheme="minorHAnsi" w:hAnsiTheme="minorHAnsi" w:cstheme="minorHAnsi"/>
          <w:sz w:val="21"/>
          <w:lang w:val="en-US"/>
        </w:rPr>
        <w:t xml:space="preserve"> </w:t>
      </w:r>
      <w:r w:rsidRPr="00155241">
        <w:rPr>
          <w:rFonts w:asciiTheme="minorHAnsi" w:hAnsiTheme="minorHAnsi" w:cstheme="minorHAnsi"/>
          <w:sz w:val="21"/>
          <w:lang w:val="en-US"/>
        </w:rPr>
        <w:t>(CEFC 2017</w:t>
      </w:r>
      <w:r w:rsidR="00447507">
        <w:rPr>
          <w:rFonts w:asciiTheme="minorHAnsi" w:hAnsiTheme="minorHAnsi" w:cstheme="minorHAnsi"/>
          <w:sz w:val="21"/>
          <w:lang w:val="en-US"/>
        </w:rPr>
        <w:t>b</w:t>
      </w:r>
      <w:r w:rsidRPr="00155241">
        <w:rPr>
          <w:rFonts w:asciiTheme="minorHAnsi" w:hAnsiTheme="minorHAnsi" w:cstheme="minorHAnsi"/>
          <w:sz w:val="21"/>
          <w:lang w:val="en-US"/>
        </w:rPr>
        <w:t>).</w:t>
      </w:r>
      <w:r w:rsidR="009A5A15" w:rsidRPr="00155241">
        <w:rPr>
          <w:rFonts w:asciiTheme="minorHAnsi" w:hAnsiTheme="minorHAnsi" w:cstheme="minorHAnsi"/>
          <w:sz w:val="21"/>
          <w:lang w:val="en-US"/>
        </w:rPr>
        <w:t xml:space="preserve"> </w:t>
      </w:r>
      <w:r w:rsidR="00615F1A" w:rsidRPr="00155241">
        <w:rPr>
          <w:rFonts w:asciiTheme="minorHAnsi" w:hAnsiTheme="minorHAnsi" w:cstheme="minorHAnsi"/>
          <w:sz w:val="21"/>
          <w:lang w:val="en-US"/>
        </w:rPr>
        <w:t>A similar model</w:t>
      </w:r>
      <w:r w:rsidR="009A5A15" w:rsidRPr="00155241">
        <w:rPr>
          <w:rFonts w:asciiTheme="minorHAnsi" w:hAnsiTheme="minorHAnsi" w:cstheme="minorHAnsi"/>
          <w:sz w:val="21"/>
          <w:lang w:val="en-US"/>
        </w:rPr>
        <w:t xml:space="preserve"> could be adopted for the new Land and Environment Investment Fund the Authority recommends in </w:t>
      </w:r>
      <w:r w:rsidR="00234947" w:rsidRPr="00155241">
        <w:rPr>
          <w:rFonts w:asciiTheme="minorHAnsi" w:hAnsiTheme="minorHAnsi" w:cstheme="minorHAnsi"/>
          <w:sz w:val="21"/>
          <w:lang w:val="en-US"/>
        </w:rPr>
        <w:t xml:space="preserve">Section </w:t>
      </w:r>
      <w:r w:rsidR="00234947" w:rsidRPr="00155241">
        <w:rPr>
          <w:rFonts w:asciiTheme="minorHAnsi" w:hAnsiTheme="minorHAnsi" w:cstheme="minorHAnsi"/>
          <w:sz w:val="21"/>
          <w:lang w:val="en-US"/>
        </w:rPr>
        <w:fldChar w:fldCharType="begin"/>
      </w:r>
      <w:r w:rsidR="00234947" w:rsidRPr="00155241">
        <w:rPr>
          <w:rFonts w:asciiTheme="minorHAnsi" w:hAnsiTheme="minorHAnsi" w:cstheme="minorHAnsi"/>
          <w:sz w:val="21"/>
          <w:lang w:val="en-US"/>
        </w:rPr>
        <w:instrText xml:space="preserve"> REF _Ref506306503 \r \h </w:instrText>
      </w:r>
      <w:r w:rsidR="00021A9E" w:rsidRPr="00155241">
        <w:rPr>
          <w:rFonts w:asciiTheme="minorHAnsi" w:hAnsiTheme="minorHAnsi" w:cstheme="minorHAnsi"/>
          <w:sz w:val="21"/>
          <w:lang w:val="en-US"/>
        </w:rPr>
        <w:instrText xml:space="preserve"> \* MERGEFORMAT </w:instrText>
      </w:r>
      <w:r w:rsidR="00234947" w:rsidRPr="00155241">
        <w:rPr>
          <w:rFonts w:asciiTheme="minorHAnsi" w:hAnsiTheme="minorHAnsi" w:cstheme="minorHAnsi"/>
          <w:sz w:val="21"/>
          <w:lang w:val="en-US"/>
        </w:rPr>
      </w:r>
      <w:r w:rsidR="00234947" w:rsidRPr="00155241">
        <w:rPr>
          <w:rFonts w:asciiTheme="minorHAnsi" w:hAnsiTheme="minorHAnsi" w:cstheme="minorHAnsi"/>
          <w:sz w:val="21"/>
          <w:lang w:val="en-US"/>
        </w:rPr>
        <w:fldChar w:fldCharType="separate"/>
      </w:r>
      <w:r w:rsidR="008F6996">
        <w:rPr>
          <w:rFonts w:asciiTheme="minorHAnsi" w:hAnsiTheme="minorHAnsi" w:cstheme="minorHAnsi"/>
          <w:sz w:val="21"/>
          <w:lang w:val="en-US"/>
        </w:rPr>
        <w:t>5.4</w:t>
      </w:r>
      <w:r w:rsidR="00234947" w:rsidRPr="00155241">
        <w:rPr>
          <w:rFonts w:asciiTheme="minorHAnsi" w:hAnsiTheme="minorHAnsi" w:cstheme="minorHAnsi"/>
          <w:sz w:val="21"/>
          <w:lang w:val="en-US"/>
        </w:rPr>
        <w:fldChar w:fldCharType="end"/>
      </w:r>
      <w:r w:rsidR="009A5A15" w:rsidRPr="00155241">
        <w:rPr>
          <w:rFonts w:asciiTheme="minorHAnsi" w:hAnsiTheme="minorHAnsi" w:cstheme="minorHAnsi"/>
          <w:sz w:val="21"/>
          <w:lang w:val="en-US"/>
        </w:rPr>
        <w:t>.</w:t>
      </w:r>
    </w:p>
    <w:tbl>
      <w:tblPr>
        <w:tblStyle w:val="CCATablebox"/>
        <w:tblW w:w="9628" w:type="dxa"/>
        <w:tblLook w:val="04A0" w:firstRow="1" w:lastRow="0" w:firstColumn="1" w:lastColumn="0" w:noHBand="0" w:noVBand="1"/>
      </w:tblPr>
      <w:tblGrid>
        <w:gridCol w:w="9628"/>
      </w:tblGrid>
      <w:tr w:rsidR="008F7A18" w:rsidRPr="00155241" w14:paraId="3F62708A" w14:textId="77777777" w:rsidTr="00A158A0">
        <w:trPr>
          <w:cnfStyle w:val="100000000000" w:firstRow="1" w:lastRow="0" w:firstColumn="0" w:lastColumn="0" w:oddVBand="0" w:evenVBand="0" w:oddHBand="0" w:evenHBand="0" w:firstRowFirstColumn="0" w:firstRowLastColumn="0" w:lastRowFirstColumn="0" w:lastRowLastColumn="0"/>
        </w:trPr>
        <w:tc>
          <w:tcPr>
            <w:tcW w:w="9786" w:type="dxa"/>
            <w:shd w:val="clear" w:color="auto" w:fill="D4EBF4" w:themeFill="text2" w:themeFillTint="33"/>
            <w:tcMar>
              <w:top w:w="510" w:type="dxa"/>
              <w:bottom w:w="340" w:type="dxa"/>
            </w:tcMar>
          </w:tcPr>
          <w:p w14:paraId="08932E8D" w14:textId="6E4BE2F7" w:rsidR="008F7A18" w:rsidRPr="00155241" w:rsidRDefault="008869B5" w:rsidP="00BC077A">
            <w:pPr>
              <w:pStyle w:val="Headingnumberedbox"/>
            </w:pPr>
            <w:r w:rsidRPr="00155241" w:rsidDel="008869B5">
              <w:t xml:space="preserve"> </w:t>
            </w:r>
            <w:bookmarkStart w:id="336" w:name="_Ref508697298"/>
            <w:r w:rsidR="00825B2C" w:rsidRPr="00155241">
              <w:t>S</w:t>
            </w:r>
            <w:r w:rsidR="0047241A" w:rsidRPr="00155241">
              <w:t>m</w:t>
            </w:r>
            <w:r w:rsidR="00825B2C" w:rsidRPr="00155241">
              <w:t>arter energy use on A</w:t>
            </w:r>
            <w:r w:rsidR="0047241A" w:rsidRPr="00155241">
              <w:t>u</w:t>
            </w:r>
            <w:r w:rsidR="00825B2C" w:rsidRPr="00155241">
              <w:t>stralian dairy farms</w:t>
            </w:r>
            <w:bookmarkEnd w:id="336"/>
          </w:p>
          <w:p w14:paraId="116D8681" w14:textId="39704D48" w:rsidR="008F7A18" w:rsidRPr="00155241" w:rsidRDefault="00E806AB" w:rsidP="00B2159D">
            <w:pPr>
              <w:pStyle w:val="Bodytext0"/>
              <w:rPr>
                <w:rFonts w:asciiTheme="minorHAnsi" w:hAnsiTheme="minorHAnsi" w:cstheme="minorHAnsi"/>
              </w:rPr>
            </w:pPr>
            <w:r w:rsidRPr="00155241">
              <w:rPr>
                <w:rFonts w:asciiTheme="minorHAnsi" w:hAnsiTheme="minorHAnsi" w:cstheme="minorHAnsi"/>
                <w:lang w:val="en-US"/>
              </w:rPr>
              <w:t>Based on the A</w:t>
            </w:r>
            <w:r w:rsidR="00A74950" w:rsidRPr="00155241">
              <w:rPr>
                <w:rFonts w:asciiTheme="minorHAnsi" w:hAnsiTheme="minorHAnsi" w:cstheme="minorHAnsi"/>
                <w:lang w:val="en-US"/>
              </w:rPr>
              <w:t>ustralian Bureau of Agricultural and Resource Economics (</w:t>
            </w:r>
            <w:r w:rsidRPr="00155241">
              <w:rPr>
                <w:rFonts w:asciiTheme="minorHAnsi" w:hAnsiTheme="minorHAnsi" w:cstheme="minorHAnsi"/>
                <w:lang w:val="en-US"/>
              </w:rPr>
              <w:t>20</w:t>
            </w:r>
            <w:r w:rsidR="00275219" w:rsidRPr="00155241">
              <w:rPr>
                <w:rFonts w:asciiTheme="minorHAnsi" w:hAnsiTheme="minorHAnsi" w:cstheme="minorHAnsi"/>
                <w:lang w:val="en-US"/>
              </w:rPr>
              <w:t>17</w:t>
            </w:r>
            <w:r w:rsidR="00030A1A" w:rsidRPr="00155241">
              <w:rPr>
                <w:rFonts w:asciiTheme="minorHAnsi" w:hAnsiTheme="minorHAnsi" w:cstheme="minorHAnsi"/>
                <w:lang w:val="en-US"/>
              </w:rPr>
              <w:t>c</w:t>
            </w:r>
            <w:r w:rsidRPr="00155241">
              <w:rPr>
                <w:rFonts w:asciiTheme="minorHAnsi" w:hAnsiTheme="minorHAnsi" w:cstheme="minorHAnsi"/>
                <w:lang w:val="en-US"/>
              </w:rPr>
              <w:t xml:space="preserve">) farm survey, in 2015-16 Australian dairy farms spent an average of just over $20,000 </w:t>
            </w:r>
            <w:r w:rsidR="00DD5C59" w:rsidRPr="00155241">
              <w:rPr>
                <w:rFonts w:asciiTheme="minorHAnsi" w:hAnsiTheme="minorHAnsi" w:cstheme="minorHAnsi"/>
                <w:lang w:val="en-US"/>
              </w:rPr>
              <w:t xml:space="preserve">per year </w:t>
            </w:r>
            <w:r w:rsidRPr="00155241">
              <w:rPr>
                <w:rFonts w:asciiTheme="minorHAnsi" w:hAnsiTheme="minorHAnsi" w:cstheme="minorHAnsi"/>
                <w:lang w:val="en-US"/>
              </w:rPr>
              <w:t>on electricity. This represented about three per cent of their total costs.</w:t>
            </w:r>
            <w:r w:rsidRPr="00155241">
              <w:rPr>
                <w:rFonts w:asciiTheme="minorHAnsi" w:hAnsiTheme="minorHAnsi" w:cstheme="minorHAnsi"/>
              </w:rPr>
              <w:t xml:space="preserve"> </w:t>
            </w:r>
            <w:r w:rsidR="00825B2C" w:rsidRPr="00155241">
              <w:rPr>
                <w:rFonts w:asciiTheme="minorHAnsi" w:hAnsiTheme="minorHAnsi" w:cstheme="minorHAnsi"/>
              </w:rPr>
              <w:t xml:space="preserve">‘Smarter energy use on Australian Dairy farms’ was a Dairy Australia program funded by the Department of Industry and Science to improve the energy efficiency of dairy farms. Between 2012 and 2015, almost 1,400 dairy farmers completed an energy assessment through the program. </w:t>
            </w:r>
            <w:r w:rsidR="00E17CD9" w:rsidRPr="00155241">
              <w:rPr>
                <w:rFonts w:asciiTheme="minorHAnsi" w:hAnsiTheme="minorHAnsi" w:cstheme="minorHAnsi"/>
              </w:rPr>
              <w:t xml:space="preserve">Independent analysis of the data gathered through the assessment concluded that some energy savings were identified for all properties, with savings greater than $2,000 per year identified for about 45 per cent of properties. </w:t>
            </w:r>
            <w:r w:rsidR="00825B2C" w:rsidRPr="00155241">
              <w:rPr>
                <w:rFonts w:asciiTheme="minorHAnsi" w:hAnsiTheme="minorHAnsi" w:cstheme="minorHAnsi"/>
              </w:rPr>
              <w:t>F</w:t>
            </w:r>
            <w:r w:rsidR="00B80D2B" w:rsidRPr="00155241">
              <w:rPr>
                <w:rFonts w:asciiTheme="minorHAnsi" w:hAnsiTheme="minorHAnsi" w:cstheme="minorHAnsi"/>
              </w:rPr>
              <w:t>or example, a dairy in Bamaw</w:t>
            </w:r>
            <w:r w:rsidR="00B74A1B" w:rsidRPr="00155241">
              <w:rPr>
                <w:rFonts w:asciiTheme="minorHAnsi" w:hAnsiTheme="minorHAnsi" w:cstheme="minorHAnsi"/>
              </w:rPr>
              <w:t>m</w:t>
            </w:r>
            <w:r w:rsidR="00B80D2B" w:rsidRPr="00155241">
              <w:rPr>
                <w:rFonts w:asciiTheme="minorHAnsi" w:hAnsiTheme="minorHAnsi" w:cstheme="minorHAnsi"/>
              </w:rPr>
              <w:t xml:space="preserve"> Victoria reduced its </w:t>
            </w:r>
            <w:r w:rsidR="00CB044A" w:rsidRPr="00155241">
              <w:rPr>
                <w:rFonts w:asciiTheme="minorHAnsi" w:hAnsiTheme="minorHAnsi" w:cstheme="minorHAnsi"/>
              </w:rPr>
              <w:t>e</w:t>
            </w:r>
            <w:r w:rsidR="00CB044A">
              <w:rPr>
                <w:rFonts w:asciiTheme="minorHAnsi" w:hAnsiTheme="minorHAnsi" w:cstheme="minorHAnsi"/>
              </w:rPr>
              <w:t>lectricity</w:t>
            </w:r>
            <w:r w:rsidR="00CB044A" w:rsidRPr="00155241">
              <w:rPr>
                <w:rFonts w:asciiTheme="minorHAnsi" w:hAnsiTheme="minorHAnsi" w:cstheme="minorHAnsi"/>
              </w:rPr>
              <w:t xml:space="preserve"> </w:t>
            </w:r>
            <w:r w:rsidR="00B80D2B" w:rsidRPr="00155241">
              <w:rPr>
                <w:rFonts w:asciiTheme="minorHAnsi" w:hAnsiTheme="minorHAnsi" w:cstheme="minorHAnsi"/>
              </w:rPr>
              <w:t>used by nine per cent through pump upgrades. Six farms in New South Wales saved between $1</w:t>
            </w:r>
            <w:r w:rsidR="00E17CD9" w:rsidRPr="00155241">
              <w:rPr>
                <w:rFonts w:asciiTheme="minorHAnsi" w:hAnsiTheme="minorHAnsi" w:cstheme="minorHAnsi"/>
              </w:rPr>
              <w:t>,</w:t>
            </w:r>
            <w:r w:rsidR="00B80D2B" w:rsidRPr="00155241">
              <w:rPr>
                <w:rFonts w:asciiTheme="minorHAnsi" w:hAnsiTheme="minorHAnsi" w:cstheme="minorHAnsi"/>
              </w:rPr>
              <w:t>080 and $3</w:t>
            </w:r>
            <w:r w:rsidR="00E17CD9" w:rsidRPr="00155241">
              <w:rPr>
                <w:rFonts w:asciiTheme="minorHAnsi" w:hAnsiTheme="minorHAnsi" w:cstheme="minorHAnsi"/>
              </w:rPr>
              <w:t>,</w:t>
            </w:r>
            <w:r w:rsidR="00B80D2B" w:rsidRPr="00155241">
              <w:rPr>
                <w:rFonts w:asciiTheme="minorHAnsi" w:hAnsiTheme="minorHAnsi" w:cstheme="minorHAnsi"/>
              </w:rPr>
              <w:t>108 per year by</w:t>
            </w:r>
            <w:r w:rsidR="00E17CD9" w:rsidRPr="00155241">
              <w:rPr>
                <w:rFonts w:asciiTheme="minorHAnsi" w:hAnsiTheme="minorHAnsi" w:cstheme="minorHAnsi"/>
              </w:rPr>
              <w:t xml:space="preserve"> installing</w:t>
            </w:r>
            <w:r w:rsidR="00B80D2B" w:rsidRPr="00155241">
              <w:rPr>
                <w:rFonts w:asciiTheme="minorHAnsi" w:hAnsiTheme="minorHAnsi" w:cstheme="minorHAnsi"/>
              </w:rPr>
              <w:t xml:space="preserve"> a variable speed drive to their vacuum pumps. </w:t>
            </w:r>
          </w:p>
          <w:p w14:paraId="31CDCDF1" w14:textId="77777777" w:rsidR="00E17CD9" w:rsidRPr="00155241" w:rsidRDefault="00E17CD9" w:rsidP="00FE60B2">
            <w:pPr>
              <w:pStyle w:val="Notesource"/>
              <w:rPr>
                <w:rFonts w:asciiTheme="minorHAnsi" w:hAnsiTheme="minorHAnsi" w:cstheme="minorHAnsi"/>
              </w:rPr>
            </w:pPr>
            <w:r w:rsidRPr="00155241">
              <w:rPr>
                <w:rFonts w:asciiTheme="minorHAnsi" w:hAnsiTheme="minorHAnsi" w:cstheme="minorHAnsi"/>
                <w:b/>
              </w:rPr>
              <w:t>Source:</w:t>
            </w:r>
            <w:r w:rsidRPr="00155241">
              <w:rPr>
                <w:rFonts w:asciiTheme="minorHAnsi" w:hAnsiTheme="minorHAnsi" w:cstheme="minorHAnsi"/>
              </w:rPr>
              <w:t xml:space="preserve"> Dairy Australia n.d.</w:t>
            </w:r>
            <w:r w:rsidR="007E47AA" w:rsidRPr="00155241">
              <w:rPr>
                <w:rFonts w:asciiTheme="minorHAnsi" w:hAnsiTheme="minorHAnsi" w:cstheme="minorHAnsi"/>
              </w:rPr>
              <w:t>b</w:t>
            </w:r>
          </w:p>
        </w:tc>
      </w:tr>
    </w:tbl>
    <w:p w14:paraId="3E843DBE" w14:textId="77777777" w:rsidR="008F7A18" w:rsidRPr="00155241" w:rsidRDefault="008F7A18" w:rsidP="009E4B7F">
      <w:pPr>
        <w:pStyle w:val="Bodytext0"/>
        <w:rPr>
          <w:rFonts w:asciiTheme="minorHAnsi" w:hAnsiTheme="minorHAnsi" w:cstheme="minorHAnsi"/>
          <w:sz w:val="21"/>
          <w:lang w:val="en-US"/>
        </w:rPr>
      </w:pPr>
    </w:p>
    <w:p w14:paraId="7241732B" w14:textId="6737D461" w:rsidR="00214316" w:rsidRPr="00155241" w:rsidRDefault="009E4B7F" w:rsidP="00720FEE">
      <w:pPr>
        <w:pStyle w:val="Bodytext0"/>
        <w:rPr>
          <w:rFonts w:asciiTheme="minorHAnsi" w:hAnsiTheme="minorHAnsi" w:cstheme="minorHAnsi"/>
          <w:sz w:val="21"/>
        </w:rPr>
      </w:pPr>
      <w:r w:rsidRPr="00155241">
        <w:rPr>
          <w:rFonts w:asciiTheme="minorHAnsi" w:hAnsiTheme="minorHAnsi" w:cstheme="minorHAnsi"/>
          <w:sz w:val="21"/>
        </w:rPr>
        <w:t xml:space="preserve">The Authority believes the agricultural sector could contribute towards the Australian Government’s </w:t>
      </w:r>
      <w:r w:rsidR="00214316" w:rsidRPr="00155241">
        <w:rPr>
          <w:rFonts w:asciiTheme="minorHAnsi" w:hAnsiTheme="minorHAnsi" w:cstheme="minorHAnsi"/>
          <w:sz w:val="21"/>
        </w:rPr>
        <w:t>National Energy Productivity Plan</w:t>
      </w:r>
      <w:r w:rsidR="00CF4601" w:rsidRPr="00155241">
        <w:rPr>
          <w:rFonts w:asciiTheme="minorHAnsi" w:hAnsiTheme="minorHAnsi" w:cstheme="minorHAnsi"/>
          <w:sz w:val="21"/>
        </w:rPr>
        <w:t>,</w:t>
      </w:r>
      <w:r w:rsidR="00214316" w:rsidRPr="00155241">
        <w:rPr>
          <w:rFonts w:asciiTheme="minorHAnsi" w:hAnsiTheme="minorHAnsi" w:cstheme="minorHAnsi"/>
          <w:sz w:val="21"/>
        </w:rPr>
        <w:t xml:space="preserve"> which provides a framework to accelerate action to deliver a 40</w:t>
      </w:r>
      <w:r w:rsidR="004D2A6F" w:rsidRPr="00155241">
        <w:rPr>
          <w:rFonts w:asciiTheme="minorHAnsi" w:hAnsiTheme="minorHAnsi" w:cstheme="minorHAnsi"/>
          <w:sz w:val="21"/>
        </w:rPr>
        <w:t> </w:t>
      </w:r>
      <w:r w:rsidR="00214316" w:rsidRPr="00155241">
        <w:rPr>
          <w:rFonts w:asciiTheme="minorHAnsi" w:hAnsiTheme="minorHAnsi" w:cstheme="minorHAnsi"/>
          <w:sz w:val="21"/>
        </w:rPr>
        <w:t>per</w:t>
      </w:r>
      <w:r w:rsidR="00AA7F2A">
        <w:rPr>
          <w:rFonts w:asciiTheme="minorHAnsi" w:hAnsiTheme="minorHAnsi" w:cstheme="minorHAnsi"/>
          <w:sz w:val="21"/>
        </w:rPr>
        <w:t> </w:t>
      </w:r>
      <w:r w:rsidR="00214316" w:rsidRPr="00155241">
        <w:rPr>
          <w:rFonts w:asciiTheme="minorHAnsi" w:hAnsiTheme="minorHAnsi" w:cstheme="minorHAnsi"/>
          <w:sz w:val="21"/>
        </w:rPr>
        <w:t>cent improvement in Australia’s energy productivity by 2030</w:t>
      </w:r>
      <w:r w:rsidR="00387ACB">
        <w:rPr>
          <w:rFonts w:asciiTheme="minorHAnsi" w:hAnsiTheme="minorHAnsi" w:cstheme="minorHAnsi"/>
          <w:sz w:val="21"/>
        </w:rPr>
        <w:t>,</w:t>
      </w:r>
      <w:r w:rsidR="00E806AB" w:rsidRPr="00155241">
        <w:rPr>
          <w:rFonts w:asciiTheme="minorHAnsi" w:hAnsiTheme="minorHAnsi" w:cstheme="minorHAnsi"/>
          <w:sz w:val="21"/>
        </w:rPr>
        <w:t xml:space="preserve"> while reducing energy costs for Australian farmers</w:t>
      </w:r>
      <w:r w:rsidRPr="00155241">
        <w:rPr>
          <w:rFonts w:asciiTheme="minorHAnsi" w:hAnsiTheme="minorHAnsi" w:cstheme="minorHAnsi"/>
          <w:sz w:val="21"/>
        </w:rPr>
        <w:t>.</w:t>
      </w:r>
      <w:r w:rsidR="00214316" w:rsidRPr="00155241">
        <w:rPr>
          <w:rFonts w:asciiTheme="minorHAnsi" w:hAnsiTheme="minorHAnsi" w:cstheme="minorHAnsi"/>
          <w:sz w:val="21"/>
        </w:rPr>
        <w:t xml:space="preserve"> </w:t>
      </w:r>
    </w:p>
    <w:tbl>
      <w:tblPr>
        <w:tblStyle w:val="TableGrid"/>
        <w:tblW w:w="0" w:type="auto"/>
        <w:tblLook w:val="04A0" w:firstRow="1" w:lastRow="0" w:firstColumn="1" w:lastColumn="0" w:noHBand="0" w:noVBand="1"/>
      </w:tblPr>
      <w:tblGrid>
        <w:gridCol w:w="9629"/>
      </w:tblGrid>
      <w:tr w:rsidR="005843E5" w:rsidRPr="00155241" w14:paraId="51741F8D" w14:textId="77777777" w:rsidTr="002F1EBB">
        <w:tc>
          <w:tcPr>
            <w:tcW w:w="9629" w:type="dxa"/>
            <w:tcBorders>
              <w:top w:val="nil"/>
              <w:left w:val="nil"/>
              <w:bottom w:val="nil"/>
              <w:right w:val="nil"/>
            </w:tcBorders>
            <w:shd w:val="clear" w:color="auto" w:fill="D4EBF4" w:themeFill="accent1" w:themeFillTint="33"/>
            <w:tcMar>
              <w:top w:w="170" w:type="dxa"/>
              <w:left w:w="284" w:type="dxa"/>
              <w:bottom w:w="170" w:type="dxa"/>
              <w:right w:w="284" w:type="dxa"/>
            </w:tcMar>
          </w:tcPr>
          <w:p w14:paraId="4AF8F6F2" w14:textId="4067789B" w:rsidR="005843E5" w:rsidRPr="00155241" w:rsidRDefault="005843E5" w:rsidP="005843E5">
            <w:pPr>
              <w:pStyle w:val="Recheading"/>
              <w:rPr>
                <w:rFonts w:asciiTheme="minorHAnsi" w:hAnsiTheme="minorHAnsi" w:cstheme="minorHAnsi"/>
              </w:rPr>
            </w:pPr>
            <w:r w:rsidRPr="00155241">
              <w:rPr>
                <w:rFonts w:asciiTheme="minorHAnsi" w:hAnsiTheme="minorHAnsi" w:cstheme="minorHAnsi"/>
              </w:rPr>
              <w:t>Recommendation</w:t>
            </w:r>
          </w:p>
          <w:p w14:paraId="2BA0C361" w14:textId="25462F0A" w:rsidR="005843E5" w:rsidRPr="00155241" w:rsidRDefault="005843E5" w:rsidP="005843E5">
            <w:pPr>
              <w:pStyle w:val="Recommendation"/>
              <w:rPr>
                <w:rFonts w:asciiTheme="minorHAnsi" w:hAnsiTheme="minorHAnsi" w:cstheme="minorHAnsi"/>
                <w:sz w:val="21"/>
                <w:szCs w:val="21"/>
              </w:rPr>
            </w:pPr>
            <w:bookmarkStart w:id="337" w:name="_Ref506280513"/>
            <w:r w:rsidRPr="00155241">
              <w:rPr>
                <w:rFonts w:asciiTheme="minorHAnsi" w:hAnsiTheme="minorHAnsi" w:cstheme="minorHAnsi"/>
                <w:sz w:val="21"/>
                <w:szCs w:val="21"/>
              </w:rPr>
              <w:t>The Australian Government work with state and territory governments to develop new National Energy Productivity Plan measures aimed at improving on-farm energy efficiency.</w:t>
            </w:r>
            <w:bookmarkEnd w:id="337"/>
          </w:p>
        </w:tc>
      </w:tr>
    </w:tbl>
    <w:p w14:paraId="24778A15" w14:textId="6EEB50B7" w:rsidR="00E05C4A" w:rsidRPr="00155241" w:rsidRDefault="00E05C4A" w:rsidP="00720FEE">
      <w:pPr>
        <w:pStyle w:val="Bodytext0"/>
        <w:rPr>
          <w:rFonts w:asciiTheme="minorHAnsi" w:hAnsiTheme="minorHAnsi" w:cstheme="minorHAnsi"/>
          <w:sz w:val="21"/>
        </w:rPr>
      </w:pPr>
    </w:p>
    <w:p w14:paraId="26ABFB3A" w14:textId="4946A203" w:rsidR="00660A4A" w:rsidRPr="00155241" w:rsidRDefault="00660A4A" w:rsidP="00D22DE2">
      <w:pPr>
        <w:pStyle w:val="Heading3SB"/>
        <w:rPr>
          <w:rFonts w:asciiTheme="minorHAnsi" w:hAnsiTheme="minorHAnsi" w:cstheme="minorHAnsi"/>
        </w:rPr>
      </w:pPr>
      <w:bookmarkStart w:id="338" w:name="_Ref508372468"/>
      <w:r w:rsidRPr="00155241">
        <w:rPr>
          <w:rFonts w:asciiTheme="minorHAnsi" w:hAnsiTheme="minorHAnsi" w:cstheme="minorHAnsi"/>
        </w:rPr>
        <w:t xml:space="preserve">Coordinating agricultural </w:t>
      </w:r>
      <w:r w:rsidR="001E338D" w:rsidRPr="00155241">
        <w:rPr>
          <w:rFonts w:asciiTheme="minorHAnsi" w:hAnsiTheme="minorHAnsi" w:cstheme="minorHAnsi"/>
        </w:rPr>
        <w:t>r</w:t>
      </w:r>
      <w:r w:rsidRPr="00155241">
        <w:rPr>
          <w:rFonts w:asciiTheme="minorHAnsi" w:hAnsiTheme="minorHAnsi" w:cstheme="minorHAnsi"/>
        </w:rPr>
        <w:t>esearch and development</w:t>
      </w:r>
      <w:bookmarkEnd w:id="338"/>
    </w:p>
    <w:p w14:paraId="2ED1B723" w14:textId="4BD7C698" w:rsidR="00E93B6A" w:rsidRPr="00983A91" w:rsidRDefault="00E93B6A" w:rsidP="00E93B6A">
      <w:pPr>
        <w:pStyle w:val="Bodytext0"/>
        <w:rPr>
          <w:rFonts w:asciiTheme="minorHAnsi" w:hAnsiTheme="minorHAnsi" w:cstheme="minorHAnsi"/>
          <w:sz w:val="21"/>
        </w:rPr>
      </w:pPr>
      <w:r w:rsidRPr="00155241">
        <w:rPr>
          <w:rFonts w:asciiTheme="minorHAnsi" w:hAnsiTheme="minorHAnsi" w:cstheme="minorHAnsi"/>
          <w:sz w:val="21"/>
        </w:rPr>
        <w:t xml:space="preserve">While the focus of most government funded agricultural </w:t>
      </w:r>
      <w:r w:rsidR="004341CC" w:rsidRPr="00155241">
        <w:rPr>
          <w:rFonts w:asciiTheme="minorHAnsi" w:hAnsiTheme="minorHAnsi" w:cstheme="minorHAnsi"/>
          <w:sz w:val="21"/>
        </w:rPr>
        <w:t>research and development (</w:t>
      </w:r>
      <w:r w:rsidRPr="00155241">
        <w:rPr>
          <w:rFonts w:asciiTheme="minorHAnsi" w:hAnsiTheme="minorHAnsi" w:cstheme="minorHAnsi"/>
          <w:sz w:val="21"/>
        </w:rPr>
        <w:t>R&amp;D</w:t>
      </w:r>
      <w:r w:rsidR="004341CC" w:rsidRPr="00155241">
        <w:rPr>
          <w:rFonts w:asciiTheme="minorHAnsi" w:hAnsiTheme="minorHAnsi" w:cstheme="minorHAnsi"/>
          <w:sz w:val="21"/>
        </w:rPr>
        <w:t>)</w:t>
      </w:r>
      <w:r w:rsidRPr="00155241">
        <w:rPr>
          <w:rFonts w:asciiTheme="minorHAnsi" w:hAnsiTheme="minorHAnsi" w:cstheme="minorHAnsi"/>
          <w:sz w:val="21"/>
        </w:rPr>
        <w:t xml:space="preserve"> and extension work is on improving the productivity of the agricultural industry, there is </w:t>
      </w:r>
      <w:r w:rsidR="00DD5C59" w:rsidRPr="00155241">
        <w:rPr>
          <w:rFonts w:asciiTheme="minorHAnsi" w:hAnsiTheme="minorHAnsi" w:cstheme="minorHAnsi"/>
          <w:sz w:val="21"/>
        </w:rPr>
        <w:t xml:space="preserve">some </w:t>
      </w:r>
      <w:r w:rsidRPr="00155241">
        <w:rPr>
          <w:rFonts w:asciiTheme="minorHAnsi" w:hAnsiTheme="minorHAnsi" w:cstheme="minorHAnsi"/>
          <w:sz w:val="21"/>
        </w:rPr>
        <w:t xml:space="preserve">recognition </w:t>
      </w:r>
      <w:r w:rsidR="001A3273">
        <w:rPr>
          <w:rFonts w:asciiTheme="minorHAnsi" w:hAnsiTheme="minorHAnsi" w:cstheme="minorHAnsi"/>
          <w:sz w:val="21"/>
        </w:rPr>
        <w:t xml:space="preserve">among research organisations </w:t>
      </w:r>
      <w:r w:rsidRPr="00155241">
        <w:rPr>
          <w:rFonts w:asciiTheme="minorHAnsi" w:hAnsiTheme="minorHAnsi" w:cstheme="minorHAnsi"/>
          <w:sz w:val="21"/>
        </w:rPr>
        <w:t xml:space="preserve">of the importance of developing emissions reduction or </w:t>
      </w:r>
      <w:r w:rsidR="00482412" w:rsidRPr="00155241">
        <w:rPr>
          <w:rFonts w:asciiTheme="minorHAnsi" w:hAnsiTheme="minorHAnsi" w:cstheme="minorHAnsi"/>
          <w:sz w:val="21"/>
        </w:rPr>
        <w:t xml:space="preserve">carbon storage </w:t>
      </w:r>
      <w:r w:rsidRPr="00155241">
        <w:rPr>
          <w:rFonts w:asciiTheme="minorHAnsi" w:hAnsiTheme="minorHAnsi" w:cstheme="minorHAnsi"/>
          <w:sz w:val="21"/>
        </w:rPr>
        <w:t xml:space="preserve">options, enhancing resilience to climate variability and enhancing natural capital. Reflecting this, many of the </w:t>
      </w:r>
      <w:r w:rsidR="004341CC" w:rsidRPr="00155241">
        <w:rPr>
          <w:rFonts w:asciiTheme="minorHAnsi" w:hAnsiTheme="minorHAnsi" w:cstheme="minorHAnsi"/>
          <w:sz w:val="21"/>
        </w:rPr>
        <w:t>Rural Research and Development Corporations (</w:t>
      </w:r>
      <w:r w:rsidRPr="00155241">
        <w:rPr>
          <w:rFonts w:asciiTheme="minorHAnsi" w:hAnsiTheme="minorHAnsi" w:cstheme="minorHAnsi"/>
          <w:sz w:val="21"/>
        </w:rPr>
        <w:t>RDCs</w:t>
      </w:r>
      <w:r w:rsidR="004341CC" w:rsidRPr="00155241">
        <w:rPr>
          <w:rFonts w:asciiTheme="minorHAnsi" w:hAnsiTheme="minorHAnsi" w:cstheme="minorHAnsi"/>
          <w:sz w:val="21"/>
        </w:rPr>
        <w:t>)</w:t>
      </w:r>
      <w:r w:rsidRPr="00155241">
        <w:rPr>
          <w:rFonts w:asciiTheme="minorHAnsi" w:hAnsiTheme="minorHAnsi" w:cstheme="minorHAnsi"/>
          <w:sz w:val="21"/>
        </w:rPr>
        <w:t xml:space="preserve"> have now integrated climate-related R&amp;D and extension into their work programs, </w:t>
      </w:r>
      <w:r w:rsidRPr="00983A91">
        <w:rPr>
          <w:rFonts w:asciiTheme="minorHAnsi" w:hAnsiTheme="minorHAnsi" w:cstheme="minorHAnsi"/>
          <w:sz w:val="21"/>
        </w:rPr>
        <w:t>including Meat &amp; Livestock Australia, Dairy Australia and Australian Pork Limited.</w:t>
      </w:r>
      <w:r w:rsidR="00DD5C59" w:rsidRPr="00983A91">
        <w:rPr>
          <w:rFonts w:asciiTheme="minorHAnsi" w:hAnsiTheme="minorHAnsi" w:cstheme="minorHAnsi"/>
          <w:sz w:val="21"/>
        </w:rPr>
        <w:t xml:space="preserve"> </w:t>
      </w:r>
      <w:r w:rsidR="00E673FB" w:rsidRPr="00983A91">
        <w:rPr>
          <w:rFonts w:asciiTheme="minorHAnsi" w:hAnsiTheme="minorHAnsi" w:cstheme="minorHAnsi"/>
          <w:sz w:val="21"/>
        </w:rPr>
        <w:t>The CSIRO and the Australian Research Council grants also make important contributions</w:t>
      </w:r>
      <w:r w:rsidR="007B6EB6" w:rsidRPr="00983A91">
        <w:rPr>
          <w:rFonts w:asciiTheme="minorHAnsi" w:hAnsiTheme="minorHAnsi" w:cstheme="minorHAnsi"/>
          <w:sz w:val="21"/>
        </w:rPr>
        <w:t xml:space="preserve"> to research into reducing emissions on the land</w:t>
      </w:r>
      <w:r w:rsidR="00E673FB" w:rsidRPr="00983A91">
        <w:rPr>
          <w:rFonts w:asciiTheme="minorHAnsi" w:hAnsiTheme="minorHAnsi" w:cstheme="minorHAnsi"/>
          <w:sz w:val="21"/>
        </w:rPr>
        <w:t xml:space="preserve"> (ARC 2015, CSIRO n.d.). </w:t>
      </w:r>
      <w:r w:rsidR="00DD5C59" w:rsidRPr="00983A91">
        <w:rPr>
          <w:rFonts w:asciiTheme="minorHAnsi" w:hAnsiTheme="minorHAnsi" w:cstheme="minorHAnsi"/>
          <w:sz w:val="21"/>
        </w:rPr>
        <w:t>The question arises</w:t>
      </w:r>
      <w:r w:rsidR="00E628DD" w:rsidRPr="00983A91">
        <w:rPr>
          <w:rFonts w:asciiTheme="minorHAnsi" w:hAnsiTheme="minorHAnsi" w:cstheme="minorHAnsi"/>
          <w:sz w:val="21"/>
        </w:rPr>
        <w:t xml:space="preserve"> as to how best to build on th</w:t>
      </w:r>
      <w:r w:rsidR="00970346" w:rsidRPr="00983A91">
        <w:rPr>
          <w:rFonts w:asciiTheme="minorHAnsi" w:hAnsiTheme="minorHAnsi" w:cstheme="minorHAnsi"/>
          <w:sz w:val="21"/>
        </w:rPr>
        <w:t xml:space="preserve">is work and broaden </w:t>
      </w:r>
      <w:r w:rsidR="00C15028" w:rsidRPr="00983A91">
        <w:rPr>
          <w:rFonts w:asciiTheme="minorHAnsi" w:hAnsiTheme="minorHAnsi" w:cstheme="minorHAnsi"/>
          <w:sz w:val="21"/>
        </w:rPr>
        <w:t xml:space="preserve">research into </w:t>
      </w:r>
      <w:r w:rsidR="00970346" w:rsidRPr="00983A91">
        <w:rPr>
          <w:rFonts w:asciiTheme="minorHAnsi" w:hAnsiTheme="minorHAnsi" w:cstheme="minorHAnsi"/>
          <w:sz w:val="21"/>
        </w:rPr>
        <w:t>opportunities across the sector.</w:t>
      </w:r>
    </w:p>
    <w:p w14:paraId="3E6B961A" w14:textId="18337C87" w:rsidR="00EB39FC" w:rsidRPr="00983A91" w:rsidRDefault="00E93B6A" w:rsidP="00EB39FC">
      <w:pPr>
        <w:pStyle w:val="Bodytext0"/>
        <w:rPr>
          <w:rFonts w:asciiTheme="minorHAnsi" w:hAnsiTheme="minorHAnsi" w:cstheme="minorHAnsi"/>
          <w:sz w:val="21"/>
        </w:rPr>
      </w:pPr>
      <w:r w:rsidRPr="00983A91">
        <w:rPr>
          <w:rFonts w:asciiTheme="minorHAnsi" w:hAnsiTheme="minorHAnsi" w:cstheme="minorHAnsi"/>
          <w:sz w:val="21"/>
        </w:rPr>
        <w:t xml:space="preserve">There are 15 different rural RDCs across the agriculture, fisheries and forestry industries. The objective of the RDCs is to deliver </w:t>
      </w:r>
      <w:r w:rsidR="00BA13DC" w:rsidRPr="00983A91">
        <w:rPr>
          <w:rFonts w:asciiTheme="minorHAnsi" w:hAnsiTheme="minorHAnsi" w:cstheme="minorHAnsi"/>
          <w:sz w:val="21"/>
        </w:rPr>
        <w:t>‘</w:t>
      </w:r>
      <w:r w:rsidRPr="00983A91">
        <w:rPr>
          <w:rFonts w:asciiTheme="minorHAnsi" w:hAnsiTheme="minorHAnsi" w:cstheme="minorHAnsi"/>
          <w:sz w:val="21"/>
          <w:shd w:val="clear" w:color="auto" w:fill="FFFFFF"/>
        </w:rPr>
        <w:t>tangible and practical improvements for their industries in terms of productivity and profitability, sustainability, and the community</w:t>
      </w:r>
      <w:r w:rsidR="00BA13DC" w:rsidRPr="00983A91">
        <w:rPr>
          <w:rFonts w:asciiTheme="minorHAnsi" w:hAnsiTheme="minorHAnsi" w:cstheme="minorHAnsi"/>
          <w:sz w:val="21"/>
          <w:shd w:val="clear" w:color="auto" w:fill="FFFFFF"/>
        </w:rPr>
        <w:t>’</w:t>
      </w:r>
      <w:r w:rsidRPr="00983A91">
        <w:rPr>
          <w:rFonts w:asciiTheme="minorHAnsi" w:hAnsiTheme="minorHAnsi" w:cstheme="minorHAnsi"/>
          <w:sz w:val="21"/>
          <w:shd w:val="clear" w:color="auto" w:fill="FFFFFF"/>
        </w:rPr>
        <w:t xml:space="preserve"> (</w:t>
      </w:r>
      <w:r w:rsidRPr="00983A91">
        <w:rPr>
          <w:rStyle w:val="Strong"/>
          <w:rFonts w:asciiTheme="minorHAnsi" w:hAnsiTheme="minorHAnsi" w:cstheme="minorHAnsi"/>
          <w:b w:val="0"/>
          <w:sz w:val="21"/>
          <w:bdr w:val="none" w:sz="0" w:space="0" w:color="auto" w:frame="1"/>
          <w:shd w:val="clear" w:color="auto" w:fill="FFFFFF"/>
        </w:rPr>
        <w:t>Council of Rural Research and Development Corporations n.d.</w:t>
      </w:r>
      <w:r w:rsidRPr="00983A91">
        <w:rPr>
          <w:rFonts w:asciiTheme="minorHAnsi" w:hAnsiTheme="minorHAnsi" w:cstheme="minorHAnsi"/>
          <w:sz w:val="21"/>
          <w:shd w:val="clear" w:color="auto" w:fill="FFFFFF"/>
        </w:rPr>
        <w:t xml:space="preserve">). </w:t>
      </w:r>
      <w:r w:rsidR="00EB39FC" w:rsidRPr="00983A91">
        <w:rPr>
          <w:rFonts w:asciiTheme="minorHAnsi" w:hAnsiTheme="minorHAnsi" w:cstheme="minorHAnsi"/>
          <w:sz w:val="21"/>
        </w:rPr>
        <w:t>The Australian Government’s priorities for rural research and development, informed by the 2015 Agricultural Competitiveness White Paper, are promoting advanced technologies, managing natural resources and soils to improve production, managing biosecurity threats and adoption of R&amp;D</w:t>
      </w:r>
      <w:r w:rsidR="00AD7484" w:rsidRPr="00983A91">
        <w:rPr>
          <w:rFonts w:asciiTheme="minorHAnsi" w:hAnsiTheme="minorHAnsi" w:cstheme="minorHAnsi"/>
          <w:sz w:val="21"/>
        </w:rPr>
        <w:t xml:space="preserve"> (Australian Government 2015)</w:t>
      </w:r>
      <w:r w:rsidR="00EB39FC" w:rsidRPr="00983A91">
        <w:rPr>
          <w:rFonts w:asciiTheme="minorHAnsi" w:hAnsiTheme="minorHAnsi" w:cstheme="minorHAnsi"/>
          <w:sz w:val="21"/>
        </w:rPr>
        <w:t xml:space="preserve">. </w:t>
      </w:r>
      <w:r w:rsidR="00AA7F2A" w:rsidRPr="00983A91">
        <w:rPr>
          <w:rFonts w:asciiTheme="minorHAnsi" w:hAnsiTheme="minorHAnsi" w:cstheme="minorHAnsi"/>
          <w:sz w:val="21"/>
          <w:shd w:val="clear" w:color="auto" w:fill="FFFFFF"/>
        </w:rPr>
        <w:t>Some collaborative projects under the Rural R&amp;D for Profit program are also undertaking research relevant to emissions reductions through consideration of nitrogen use efficiency (DoAWR 2016b).</w:t>
      </w:r>
    </w:p>
    <w:p w14:paraId="406A3BDC" w14:textId="63DB7F34" w:rsidR="0032540D" w:rsidRPr="00983A91" w:rsidRDefault="00E93B6A" w:rsidP="00E93B6A">
      <w:pPr>
        <w:pStyle w:val="Bodytext0"/>
        <w:rPr>
          <w:rFonts w:asciiTheme="minorHAnsi" w:hAnsiTheme="minorHAnsi" w:cstheme="minorHAnsi"/>
          <w:sz w:val="21"/>
          <w:shd w:val="clear" w:color="auto" w:fill="FFFFFF"/>
        </w:rPr>
      </w:pPr>
      <w:r w:rsidRPr="00983A91">
        <w:rPr>
          <w:rFonts w:asciiTheme="minorHAnsi" w:hAnsiTheme="minorHAnsi" w:cstheme="minorHAnsi"/>
          <w:sz w:val="21"/>
          <w:shd w:val="clear" w:color="auto" w:fill="FFFFFF"/>
        </w:rPr>
        <w:t xml:space="preserve">The </w:t>
      </w:r>
      <w:r w:rsidR="00C40BDE" w:rsidRPr="00983A91">
        <w:rPr>
          <w:rFonts w:asciiTheme="minorHAnsi" w:hAnsiTheme="minorHAnsi" w:cstheme="minorHAnsi"/>
          <w:sz w:val="21"/>
          <w:shd w:val="clear" w:color="auto" w:fill="FFFFFF"/>
        </w:rPr>
        <w:t>main</w:t>
      </w:r>
      <w:r w:rsidRPr="00983A91">
        <w:rPr>
          <w:rFonts w:asciiTheme="minorHAnsi" w:hAnsiTheme="minorHAnsi" w:cstheme="minorHAnsi"/>
          <w:sz w:val="21"/>
          <w:shd w:val="clear" w:color="auto" w:fill="FFFFFF"/>
        </w:rPr>
        <w:t xml:space="preserve"> collaborative program for agriculture-relevant climate change research is the Climate Change Research Strategy for Primary Industries (CCRSPI). CCRSPI</w:t>
      </w:r>
      <w:r w:rsidR="00582516" w:rsidRPr="00983A91">
        <w:rPr>
          <w:rFonts w:asciiTheme="minorHAnsi" w:hAnsiTheme="minorHAnsi" w:cstheme="minorHAnsi"/>
          <w:sz w:val="21"/>
          <w:shd w:val="clear" w:color="auto" w:fill="FFFFFF"/>
        </w:rPr>
        <w:t xml:space="preserve"> </w:t>
      </w:r>
      <w:r w:rsidRPr="00983A91" w:rsidDel="00582516">
        <w:rPr>
          <w:rFonts w:asciiTheme="minorHAnsi" w:hAnsiTheme="minorHAnsi" w:cstheme="minorHAnsi"/>
          <w:sz w:val="21"/>
          <w:shd w:val="clear" w:color="auto" w:fill="FFFFFF"/>
        </w:rPr>
        <w:t xml:space="preserve">identifies research priorities for future investment and collaboration </w:t>
      </w:r>
      <w:r w:rsidR="005D3BAE" w:rsidRPr="00983A91">
        <w:rPr>
          <w:rFonts w:asciiTheme="minorHAnsi" w:hAnsiTheme="minorHAnsi" w:cstheme="minorHAnsi"/>
          <w:sz w:val="21"/>
          <w:shd w:val="clear" w:color="auto" w:fill="FFFFFF"/>
        </w:rPr>
        <w:t xml:space="preserve">by </w:t>
      </w:r>
      <w:r w:rsidRPr="00983A91" w:rsidDel="00582516">
        <w:rPr>
          <w:rFonts w:asciiTheme="minorHAnsi" w:hAnsiTheme="minorHAnsi" w:cstheme="minorHAnsi"/>
          <w:sz w:val="21"/>
          <w:shd w:val="clear" w:color="auto" w:fill="FFFFFF"/>
        </w:rPr>
        <w:t xml:space="preserve">bringing </w:t>
      </w:r>
      <w:r w:rsidRPr="00983A91">
        <w:rPr>
          <w:rFonts w:asciiTheme="minorHAnsi" w:hAnsiTheme="minorHAnsi" w:cstheme="minorHAnsi"/>
          <w:sz w:val="21"/>
          <w:shd w:val="clear" w:color="auto" w:fill="FFFFFF"/>
        </w:rPr>
        <w:t>together the RDCs, the CSIRO, and the Australian and state and territory governments. CCRSPI partners individually fund and manage the research according to the needs of their industry and region.</w:t>
      </w:r>
      <w:r w:rsidR="0032540D" w:rsidRPr="00983A91">
        <w:rPr>
          <w:rFonts w:asciiTheme="minorHAnsi" w:hAnsiTheme="minorHAnsi" w:cstheme="minorHAnsi"/>
          <w:sz w:val="21"/>
          <w:shd w:val="clear" w:color="auto" w:fill="FFFFFF"/>
        </w:rPr>
        <w:t xml:space="preserve"> C</w:t>
      </w:r>
      <w:r w:rsidR="00B14DF9" w:rsidRPr="00983A91">
        <w:rPr>
          <w:rFonts w:asciiTheme="minorHAnsi" w:hAnsiTheme="minorHAnsi" w:cstheme="minorHAnsi"/>
          <w:sz w:val="21"/>
          <w:shd w:val="clear" w:color="auto" w:fill="FFFFFF"/>
        </w:rPr>
        <w:t>CRSPI</w:t>
      </w:r>
      <w:r w:rsidR="0032540D" w:rsidRPr="00983A91">
        <w:rPr>
          <w:rFonts w:asciiTheme="minorHAnsi" w:hAnsiTheme="minorHAnsi" w:cstheme="minorHAnsi"/>
          <w:sz w:val="21"/>
          <w:shd w:val="clear" w:color="auto" w:fill="FFFFFF"/>
        </w:rPr>
        <w:t xml:space="preserve"> is mainly focused on information sharing and collaboration</w:t>
      </w:r>
      <w:r w:rsidR="00C6279D" w:rsidRPr="00983A91">
        <w:rPr>
          <w:rFonts w:asciiTheme="minorHAnsi" w:hAnsiTheme="minorHAnsi" w:cstheme="minorHAnsi"/>
          <w:sz w:val="21"/>
          <w:shd w:val="clear" w:color="auto" w:fill="FFFFFF"/>
        </w:rPr>
        <w:t>. However it</w:t>
      </w:r>
      <w:r w:rsidR="0032540D" w:rsidRPr="00983A91">
        <w:rPr>
          <w:rFonts w:asciiTheme="minorHAnsi" w:hAnsiTheme="minorHAnsi" w:cstheme="minorHAnsi"/>
          <w:sz w:val="21"/>
          <w:shd w:val="clear" w:color="auto" w:fill="FFFFFF"/>
        </w:rPr>
        <w:t xml:space="preserve"> does not include</w:t>
      </w:r>
      <w:r w:rsidR="00E11C09" w:rsidRPr="00983A91">
        <w:rPr>
          <w:rFonts w:asciiTheme="minorHAnsi" w:hAnsiTheme="minorHAnsi" w:cstheme="minorHAnsi"/>
          <w:sz w:val="21"/>
          <w:shd w:val="clear" w:color="auto" w:fill="FFFFFF"/>
        </w:rPr>
        <w:t xml:space="preserve"> targeted</w:t>
      </w:r>
      <w:r w:rsidR="0032540D" w:rsidRPr="00983A91">
        <w:rPr>
          <w:rFonts w:asciiTheme="minorHAnsi" w:hAnsiTheme="minorHAnsi" w:cstheme="minorHAnsi"/>
          <w:sz w:val="21"/>
          <w:shd w:val="clear" w:color="auto" w:fill="FFFFFF"/>
        </w:rPr>
        <w:t xml:space="preserve"> priorities for research funding, nor does it set delivery strategies or </w:t>
      </w:r>
      <w:r w:rsidR="00D22DE2" w:rsidRPr="00983A91">
        <w:rPr>
          <w:rFonts w:asciiTheme="minorHAnsi" w:hAnsiTheme="minorHAnsi" w:cstheme="minorHAnsi"/>
          <w:sz w:val="21"/>
          <w:shd w:val="clear" w:color="auto" w:fill="FFFFFF"/>
        </w:rPr>
        <w:t>k</w:t>
      </w:r>
      <w:r w:rsidR="003E7BB5" w:rsidRPr="00983A91">
        <w:rPr>
          <w:rFonts w:asciiTheme="minorHAnsi" w:hAnsiTheme="minorHAnsi" w:cstheme="minorHAnsi"/>
          <w:sz w:val="21"/>
          <w:shd w:val="clear" w:color="auto" w:fill="FFFFFF"/>
        </w:rPr>
        <w:t xml:space="preserve">ey </w:t>
      </w:r>
      <w:r w:rsidR="00D22DE2" w:rsidRPr="00983A91">
        <w:rPr>
          <w:rFonts w:asciiTheme="minorHAnsi" w:hAnsiTheme="minorHAnsi" w:cstheme="minorHAnsi"/>
          <w:sz w:val="21"/>
          <w:shd w:val="clear" w:color="auto" w:fill="FFFFFF"/>
        </w:rPr>
        <w:t>p</w:t>
      </w:r>
      <w:r w:rsidR="003E7BB5" w:rsidRPr="00983A91">
        <w:rPr>
          <w:rFonts w:asciiTheme="minorHAnsi" w:hAnsiTheme="minorHAnsi" w:cstheme="minorHAnsi"/>
          <w:sz w:val="21"/>
          <w:shd w:val="clear" w:color="auto" w:fill="FFFFFF"/>
        </w:rPr>
        <w:t xml:space="preserve">erformance </w:t>
      </w:r>
      <w:r w:rsidR="00D22DE2" w:rsidRPr="00983A91">
        <w:rPr>
          <w:rFonts w:asciiTheme="minorHAnsi" w:hAnsiTheme="minorHAnsi" w:cstheme="minorHAnsi"/>
          <w:sz w:val="21"/>
          <w:shd w:val="clear" w:color="auto" w:fill="FFFFFF"/>
        </w:rPr>
        <w:t>i</w:t>
      </w:r>
      <w:r w:rsidR="003E7BB5" w:rsidRPr="00983A91">
        <w:rPr>
          <w:rFonts w:asciiTheme="minorHAnsi" w:hAnsiTheme="minorHAnsi" w:cstheme="minorHAnsi"/>
          <w:sz w:val="21"/>
          <w:shd w:val="clear" w:color="auto" w:fill="FFFFFF"/>
        </w:rPr>
        <w:t xml:space="preserve">ndicators </w:t>
      </w:r>
      <w:r w:rsidR="00AD7484" w:rsidRPr="00983A91">
        <w:rPr>
          <w:rFonts w:asciiTheme="minorHAnsi" w:hAnsiTheme="minorHAnsi" w:cstheme="minorHAnsi"/>
          <w:sz w:val="21"/>
          <w:shd w:val="clear" w:color="auto" w:fill="FFFFFF"/>
        </w:rPr>
        <w:t>(</w:t>
      </w:r>
      <w:r w:rsidR="00E17C72" w:rsidRPr="00983A91">
        <w:rPr>
          <w:rFonts w:asciiTheme="minorHAnsi" w:hAnsiTheme="minorHAnsi" w:cstheme="minorHAnsi"/>
          <w:sz w:val="21"/>
          <w:shd w:val="clear" w:color="auto" w:fill="FFFFFF"/>
        </w:rPr>
        <w:t>CCRSPI n.d.)</w:t>
      </w:r>
      <w:r w:rsidR="00B14DF9" w:rsidRPr="00983A91">
        <w:rPr>
          <w:rFonts w:asciiTheme="minorHAnsi" w:hAnsiTheme="minorHAnsi" w:cstheme="minorHAnsi"/>
          <w:sz w:val="21"/>
          <w:shd w:val="clear" w:color="auto" w:fill="FFFFFF"/>
        </w:rPr>
        <w:t>.</w:t>
      </w:r>
      <w:r w:rsidR="0032540D" w:rsidRPr="00983A91">
        <w:rPr>
          <w:rFonts w:asciiTheme="minorHAnsi" w:hAnsiTheme="minorHAnsi" w:cstheme="minorHAnsi"/>
          <w:sz w:val="21"/>
          <w:shd w:val="clear" w:color="auto" w:fill="FFFFFF"/>
        </w:rPr>
        <w:t xml:space="preserve"> </w:t>
      </w:r>
    </w:p>
    <w:p w14:paraId="46874DA6" w14:textId="7398EBD5" w:rsidR="00E93B6A" w:rsidRPr="00155241" w:rsidRDefault="00EB39FC" w:rsidP="00E93B6A">
      <w:pPr>
        <w:pStyle w:val="Bodytext0"/>
        <w:rPr>
          <w:rFonts w:asciiTheme="minorHAnsi" w:hAnsiTheme="minorHAnsi" w:cstheme="minorHAnsi"/>
          <w:sz w:val="21"/>
        </w:rPr>
      </w:pPr>
      <w:r w:rsidRPr="00983A91">
        <w:rPr>
          <w:rFonts w:asciiTheme="minorHAnsi" w:hAnsiTheme="minorHAnsi" w:cstheme="minorHAnsi"/>
          <w:sz w:val="21"/>
        </w:rPr>
        <w:t>A</w:t>
      </w:r>
      <w:r w:rsidR="00E93B6A" w:rsidRPr="00983A91">
        <w:rPr>
          <w:rFonts w:asciiTheme="minorHAnsi" w:hAnsiTheme="minorHAnsi" w:cstheme="minorHAnsi"/>
          <w:sz w:val="21"/>
        </w:rPr>
        <w:t xml:space="preserve">gricultural R&amp;D work undertaken on reducing greenhouse gas emissions over the past decade has </w:t>
      </w:r>
      <w:r w:rsidRPr="00983A91">
        <w:rPr>
          <w:rFonts w:asciiTheme="minorHAnsi" w:hAnsiTheme="minorHAnsi" w:cstheme="minorHAnsi"/>
          <w:sz w:val="21"/>
        </w:rPr>
        <w:t xml:space="preserve">shown how some </w:t>
      </w:r>
      <w:r w:rsidR="00E93B6A" w:rsidRPr="00983A91">
        <w:rPr>
          <w:rFonts w:asciiTheme="minorHAnsi" w:hAnsiTheme="minorHAnsi" w:cstheme="minorHAnsi"/>
          <w:sz w:val="21"/>
        </w:rPr>
        <w:t xml:space="preserve">agricultural emissions reduction </w:t>
      </w:r>
      <w:r w:rsidR="00E93B6A" w:rsidRPr="00155241">
        <w:rPr>
          <w:rFonts w:asciiTheme="minorHAnsi" w:hAnsiTheme="minorHAnsi" w:cstheme="minorHAnsi"/>
          <w:sz w:val="21"/>
        </w:rPr>
        <w:t xml:space="preserve">technologies </w:t>
      </w:r>
      <w:r w:rsidR="0029313C">
        <w:rPr>
          <w:rFonts w:asciiTheme="minorHAnsi" w:hAnsiTheme="minorHAnsi" w:cstheme="minorHAnsi"/>
          <w:sz w:val="21"/>
        </w:rPr>
        <w:t xml:space="preserve">and practices </w:t>
      </w:r>
      <w:r w:rsidR="00E93B6A" w:rsidRPr="00155241">
        <w:rPr>
          <w:rFonts w:asciiTheme="minorHAnsi" w:hAnsiTheme="minorHAnsi" w:cstheme="minorHAnsi"/>
          <w:sz w:val="21"/>
        </w:rPr>
        <w:t>support productivity and profitability objectives</w:t>
      </w:r>
      <w:r w:rsidR="00AD7484" w:rsidRPr="00155241">
        <w:rPr>
          <w:rFonts w:asciiTheme="minorHAnsi" w:hAnsiTheme="minorHAnsi" w:cstheme="minorHAnsi"/>
          <w:sz w:val="21"/>
        </w:rPr>
        <w:t xml:space="preserve"> (</w:t>
      </w:r>
      <w:r w:rsidR="00990957" w:rsidRPr="00155241">
        <w:rPr>
          <w:rFonts w:asciiTheme="minorHAnsi" w:hAnsiTheme="minorHAnsi" w:cstheme="minorHAnsi"/>
          <w:sz w:val="21"/>
        </w:rPr>
        <w:t>Beukes et al. 2010, DoAWR 2016</w:t>
      </w:r>
      <w:r w:rsidR="007A6B63" w:rsidRPr="00155241">
        <w:rPr>
          <w:rFonts w:asciiTheme="minorHAnsi" w:hAnsiTheme="minorHAnsi" w:cstheme="minorHAnsi"/>
          <w:sz w:val="21"/>
        </w:rPr>
        <w:t>a</w:t>
      </w:r>
      <w:r w:rsidR="00990957" w:rsidRPr="00155241">
        <w:rPr>
          <w:rFonts w:asciiTheme="minorHAnsi" w:hAnsiTheme="minorHAnsi" w:cstheme="minorHAnsi"/>
          <w:sz w:val="21"/>
        </w:rPr>
        <w:t>, MLA 2015</w:t>
      </w:r>
      <w:r w:rsidR="00A320DA">
        <w:rPr>
          <w:rFonts w:asciiTheme="minorHAnsi" w:hAnsiTheme="minorHAnsi" w:cstheme="minorHAnsi"/>
          <w:sz w:val="21"/>
        </w:rPr>
        <w:t>b</w:t>
      </w:r>
      <w:r w:rsidR="00AD7484" w:rsidRPr="00155241">
        <w:rPr>
          <w:rFonts w:asciiTheme="minorHAnsi" w:hAnsiTheme="minorHAnsi" w:cstheme="minorHAnsi"/>
          <w:sz w:val="21"/>
        </w:rPr>
        <w:t>)</w:t>
      </w:r>
      <w:r w:rsidR="00E93B6A" w:rsidRPr="00155241">
        <w:rPr>
          <w:rFonts w:asciiTheme="minorHAnsi" w:hAnsiTheme="minorHAnsi" w:cstheme="minorHAnsi"/>
          <w:sz w:val="21"/>
        </w:rPr>
        <w:t>. For example, research undertaken as part of the National Livestock Methane Program found that grazing beef cattle on leucaena, a legume fodder crop that grows in tropical and sub-tropical environments, could increase gross farm margins by up to 37 per cent and simultaneously reduce methane emissions by 17 per cent</w:t>
      </w:r>
      <w:r w:rsidR="00AD7484" w:rsidRPr="00155241">
        <w:rPr>
          <w:rFonts w:asciiTheme="minorHAnsi" w:hAnsiTheme="minorHAnsi" w:cstheme="minorHAnsi"/>
          <w:sz w:val="21"/>
        </w:rPr>
        <w:t xml:space="preserve"> (</w:t>
      </w:r>
      <w:r w:rsidR="00990957" w:rsidRPr="00155241">
        <w:rPr>
          <w:rFonts w:asciiTheme="minorHAnsi" w:hAnsiTheme="minorHAnsi" w:cstheme="minorHAnsi"/>
          <w:sz w:val="21"/>
        </w:rPr>
        <w:t>MLA</w:t>
      </w:r>
      <w:r w:rsidR="00A74950" w:rsidRPr="00155241">
        <w:rPr>
          <w:rFonts w:asciiTheme="minorHAnsi" w:hAnsiTheme="minorHAnsi" w:cstheme="minorHAnsi"/>
          <w:sz w:val="21"/>
        </w:rPr>
        <w:t> </w:t>
      </w:r>
      <w:r w:rsidR="00990957" w:rsidRPr="00155241">
        <w:rPr>
          <w:rFonts w:asciiTheme="minorHAnsi" w:hAnsiTheme="minorHAnsi" w:cstheme="minorHAnsi"/>
          <w:sz w:val="21"/>
        </w:rPr>
        <w:t>2015</w:t>
      </w:r>
      <w:r w:rsidR="00A320DA">
        <w:rPr>
          <w:rFonts w:asciiTheme="minorHAnsi" w:hAnsiTheme="minorHAnsi" w:cstheme="minorHAnsi"/>
          <w:sz w:val="21"/>
        </w:rPr>
        <w:t>b</w:t>
      </w:r>
      <w:r w:rsidR="00AD7484" w:rsidRPr="00155241">
        <w:rPr>
          <w:rFonts w:asciiTheme="minorHAnsi" w:hAnsiTheme="minorHAnsi" w:cstheme="minorHAnsi"/>
          <w:sz w:val="21"/>
        </w:rPr>
        <w:t>)</w:t>
      </w:r>
      <w:r w:rsidR="00E93B6A" w:rsidRPr="00155241">
        <w:rPr>
          <w:rFonts w:asciiTheme="minorHAnsi" w:hAnsiTheme="minorHAnsi" w:cstheme="minorHAnsi"/>
          <w:sz w:val="21"/>
        </w:rPr>
        <w:t>. Other research from the program found similar effects (although to a lesser extent) from grazing sheep on native shrubs with methane reducing properties in autumn in south-western Western Australia</w:t>
      </w:r>
      <w:r w:rsidR="00AD7484" w:rsidRPr="00155241">
        <w:rPr>
          <w:rFonts w:asciiTheme="minorHAnsi" w:hAnsiTheme="minorHAnsi" w:cstheme="minorHAnsi"/>
          <w:sz w:val="21"/>
        </w:rPr>
        <w:t xml:space="preserve"> (</w:t>
      </w:r>
      <w:r w:rsidR="00990957" w:rsidRPr="00155241">
        <w:rPr>
          <w:rFonts w:asciiTheme="minorHAnsi" w:hAnsiTheme="minorHAnsi" w:cstheme="minorHAnsi"/>
          <w:sz w:val="21"/>
        </w:rPr>
        <w:t>DoAWR 2016</w:t>
      </w:r>
      <w:r w:rsidR="007A6B63" w:rsidRPr="00155241">
        <w:rPr>
          <w:rFonts w:asciiTheme="minorHAnsi" w:hAnsiTheme="minorHAnsi" w:cstheme="minorHAnsi"/>
          <w:sz w:val="21"/>
        </w:rPr>
        <w:t>a</w:t>
      </w:r>
      <w:r w:rsidR="00990957" w:rsidRPr="00155241">
        <w:rPr>
          <w:rFonts w:asciiTheme="minorHAnsi" w:hAnsiTheme="minorHAnsi" w:cstheme="minorHAnsi"/>
          <w:sz w:val="21"/>
        </w:rPr>
        <w:t>, MLA 2015</w:t>
      </w:r>
      <w:r w:rsidR="00A320DA">
        <w:rPr>
          <w:rFonts w:asciiTheme="minorHAnsi" w:hAnsiTheme="minorHAnsi" w:cstheme="minorHAnsi"/>
          <w:sz w:val="21"/>
        </w:rPr>
        <w:t>b</w:t>
      </w:r>
      <w:r w:rsidR="00AD7484" w:rsidRPr="00155241">
        <w:rPr>
          <w:rFonts w:asciiTheme="minorHAnsi" w:hAnsiTheme="minorHAnsi" w:cstheme="minorHAnsi"/>
          <w:sz w:val="21"/>
        </w:rPr>
        <w:t>)</w:t>
      </w:r>
      <w:r w:rsidR="00E93B6A" w:rsidRPr="00155241">
        <w:rPr>
          <w:rFonts w:asciiTheme="minorHAnsi" w:hAnsiTheme="minorHAnsi" w:cstheme="minorHAnsi"/>
          <w:sz w:val="21"/>
        </w:rPr>
        <w:t>. Another finding from research was the potential emission</w:t>
      </w:r>
      <w:r w:rsidR="00AA7F2A">
        <w:rPr>
          <w:rFonts w:asciiTheme="minorHAnsi" w:hAnsiTheme="minorHAnsi" w:cstheme="minorHAnsi"/>
          <w:sz w:val="21"/>
        </w:rPr>
        <w:t>s</w:t>
      </w:r>
      <w:r w:rsidR="00E93B6A" w:rsidRPr="00155241">
        <w:rPr>
          <w:rFonts w:asciiTheme="minorHAnsi" w:hAnsiTheme="minorHAnsi" w:cstheme="minorHAnsi"/>
          <w:sz w:val="21"/>
        </w:rPr>
        <w:t xml:space="preserve"> reductions associated with stock feed supplements made from marine red macro-algae (</w:t>
      </w:r>
      <w:r w:rsidR="00E93B6A" w:rsidRPr="00155241">
        <w:rPr>
          <w:rFonts w:asciiTheme="minorHAnsi" w:hAnsiTheme="minorHAnsi" w:cstheme="minorHAnsi"/>
          <w:i/>
          <w:iCs/>
          <w:sz w:val="21"/>
        </w:rPr>
        <w:t>Asparagopsis taxiformis</w:t>
      </w:r>
      <w:r w:rsidR="00E93B6A" w:rsidRPr="00155241">
        <w:rPr>
          <w:rFonts w:asciiTheme="minorHAnsi" w:hAnsiTheme="minorHAnsi" w:cstheme="minorHAnsi"/>
          <w:sz w:val="21"/>
        </w:rPr>
        <w:t>). In experimental conditions, supplements derived from the algae have been shown to reduce methane emissions by up to 80 per cent</w:t>
      </w:r>
      <w:r w:rsidR="00AD7484" w:rsidRPr="00155241">
        <w:rPr>
          <w:rFonts w:asciiTheme="minorHAnsi" w:hAnsiTheme="minorHAnsi" w:cstheme="minorHAnsi"/>
          <w:sz w:val="21"/>
        </w:rPr>
        <w:t xml:space="preserve"> (</w:t>
      </w:r>
      <w:r w:rsidR="00990957" w:rsidRPr="00155241">
        <w:rPr>
          <w:rFonts w:asciiTheme="minorHAnsi" w:hAnsiTheme="minorHAnsi" w:cstheme="minorHAnsi"/>
          <w:sz w:val="21"/>
        </w:rPr>
        <w:t>DoAWR 2016</w:t>
      </w:r>
      <w:r w:rsidR="007A6B63" w:rsidRPr="00155241">
        <w:rPr>
          <w:rFonts w:asciiTheme="minorHAnsi" w:hAnsiTheme="minorHAnsi" w:cstheme="minorHAnsi"/>
          <w:sz w:val="21"/>
        </w:rPr>
        <w:t>a</w:t>
      </w:r>
      <w:r w:rsidR="00990957" w:rsidRPr="00155241">
        <w:rPr>
          <w:rFonts w:asciiTheme="minorHAnsi" w:hAnsiTheme="minorHAnsi" w:cstheme="minorHAnsi"/>
          <w:sz w:val="21"/>
        </w:rPr>
        <w:t>, MLA 2015</w:t>
      </w:r>
      <w:r w:rsidR="00A320DA">
        <w:rPr>
          <w:rFonts w:asciiTheme="minorHAnsi" w:hAnsiTheme="minorHAnsi" w:cstheme="minorHAnsi"/>
          <w:sz w:val="21"/>
        </w:rPr>
        <w:t>b</w:t>
      </w:r>
      <w:r w:rsidR="00AD7484" w:rsidRPr="00155241">
        <w:rPr>
          <w:rFonts w:asciiTheme="minorHAnsi" w:hAnsiTheme="minorHAnsi" w:cstheme="minorHAnsi"/>
          <w:sz w:val="21"/>
        </w:rPr>
        <w:t>)</w:t>
      </w:r>
      <w:r w:rsidR="00E93B6A" w:rsidRPr="00155241">
        <w:rPr>
          <w:rFonts w:asciiTheme="minorHAnsi" w:hAnsiTheme="minorHAnsi" w:cstheme="minorHAnsi"/>
          <w:sz w:val="21"/>
        </w:rPr>
        <w:t>. At present, the supplements are not commercially available. Should they become so, there is the potential they could drive both emissions and productivity improvements by reducing feed energy losses in livestock through methane production, which would increase live weight gains and therefore profitability.</w:t>
      </w:r>
    </w:p>
    <w:p w14:paraId="4FBAB444" w14:textId="150706C9" w:rsidR="00CF4601" w:rsidRPr="00155241" w:rsidRDefault="00E93B6A" w:rsidP="00E628DD">
      <w:pPr>
        <w:pStyle w:val="Bodytext0"/>
        <w:rPr>
          <w:rFonts w:asciiTheme="minorHAnsi" w:hAnsiTheme="minorHAnsi" w:cstheme="minorHAnsi"/>
          <w:sz w:val="21"/>
        </w:rPr>
      </w:pPr>
      <w:r w:rsidRPr="00155241">
        <w:rPr>
          <w:rFonts w:asciiTheme="minorHAnsi" w:hAnsiTheme="minorHAnsi" w:cstheme="minorHAnsi"/>
          <w:sz w:val="21"/>
        </w:rPr>
        <w:t>The 2015 Agricultural Competitiveness White Paper identified adoption of R&amp;D in general as a priority area for further work and coordination</w:t>
      </w:r>
      <w:r w:rsidR="00AD7484" w:rsidRPr="00155241">
        <w:rPr>
          <w:rFonts w:asciiTheme="minorHAnsi" w:hAnsiTheme="minorHAnsi" w:cstheme="minorHAnsi"/>
          <w:sz w:val="21"/>
        </w:rPr>
        <w:t xml:space="preserve"> (Australian Government 2015)</w:t>
      </w:r>
      <w:r w:rsidRPr="00155241">
        <w:rPr>
          <w:rFonts w:asciiTheme="minorHAnsi" w:hAnsiTheme="minorHAnsi" w:cstheme="minorHAnsi"/>
          <w:sz w:val="21"/>
        </w:rPr>
        <w:t xml:space="preserve">. </w:t>
      </w:r>
      <w:r w:rsidR="0048107A">
        <w:rPr>
          <w:rFonts w:asciiTheme="minorHAnsi" w:hAnsiTheme="minorHAnsi" w:cstheme="minorHAnsi"/>
          <w:sz w:val="21"/>
        </w:rPr>
        <w:t>T</w:t>
      </w:r>
      <w:r w:rsidRPr="00155241">
        <w:rPr>
          <w:rFonts w:asciiTheme="minorHAnsi" w:hAnsiTheme="minorHAnsi" w:cstheme="minorHAnsi"/>
          <w:sz w:val="21"/>
        </w:rPr>
        <w:t xml:space="preserve">he Australian Government funded </w:t>
      </w:r>
      <w:r w:rsidR="0048107A">
        <w:rPr>
          <w:rFonts w:asciiTheme="minorHAnsi" w:hAnsiTheme="minorHAnsi" w:cstheme="minorHAnsi"/>
          <w:sz w:val="21"/>
        </w:rPr>
        <w:t xml:space="preserve">AgriFutures (formerly the </w:t>
      </w:r>
      <w:r w:rsidRPr="00155241">
        <w:rPr>
          <w:rFonts w:asciiTheme="minorHAnsi" w:hAnsiTheme="minorHAnsi" w:cstheme="minorHAnsi"/>
          <w:sz w:val="21"/>
        </w:rPr>
        <w:t>Rural Industries RDC</w:t>
      </w:r>
      <w:r w:rsidR="0048107A">
        <w:rPr>
          <w:rFonts w:asciiTheme="minorHAnsi" w:hAnsiTheme="minorHAnsi" w:cstheme="minorHAnsi"/>
          <w:sz w:val="21"/>
        </w:rPr>
        <w:t>)</w:t>
      </w:r>
      <w:r w:rsidRPr="00155241">
        <w:rPr>
          <w:rFonts w:asciiTheme="minorHAnsi" w:hAnsiTheme="minorHAnsi" w:cstheme="minorHAnsi"/>
          <w:sz w:val="21"/>
        </w:rPr>
        <w:t xml:space="preserve"> to develop an online extension hub and to analyse existing extension and capacity building models (</w:t>
      </w:r>
      <w:r w:rsidR="00E17C72" w:rsidRPr="00155241">
        <w:rPr>
          <w:rFonts w:asciiTheme="minorHAnsi" w:hAnsiTheme="minorHAnsi" w:cstheme="minorHAnsi"/>
          <w:sz w:val="21"/>
        </w:rPr>
        <w:t>eXtensionAUS n.d.</w:t>
      </w:r>
      <w:r w:rsidRPr="00155241">
        <w:rPr>
          <w:rFonts w:asciiTheme="minorHAnsi" w:hAnsiTheme="minorHAnsi" w:cstheme="minorHAnsi"/>
          <w:sz w:val="21"/>
        </w:rPr>
        <w:t xml:space="preserve">). </w:t>
      </w:r>
    </w:p>
    <w:p w14:paraId="20075FA1" w14:textId="217B4FBD" w:rsidR="00BA13DC" w:rsidRPr="00155241" w:rsidRDefault="00BA13DC" w:rsidP="00E628DD">
      <w:pPr>
        <w:pStyle w:val="Bodytext0"/>
        <w:rPr>
          <w:rFonts w:asciiTheme="minorHAnsi" w:hAnsiTheme="minorHAnsi" w:cstheme="minorHAnsi"/>
          <w:sz w:val="21"/>
        </w:rPr>
      </w:pPr>
      <w:r w:rsidRPr="00155241">
        <w:rPr>
          <w:rFonts w:asciiTheme="minorHAnsi" w:hAnsiTheme="minorHAnsi" w:cstheme="minorHAnsi"/>
          <w:sz w:val="21"/>
        </w:rPr>
        <w:t>The Authority considered stakeholder calls for more R&amp;D funding for land-based offsets in the ERF review (CC</w:t>
      </w:r>
      <w:r w:rsidR="00D049E2" w:rsidRPr="00155241">
        <w:rPr>
          <w:rFonts w:asciiTheme="minorHAnsi" w:hAnsiTheme="minorHAnsi" w:cstheme="minorHAnsi"/>
          <w:sz w:val="21"/>
        </w:rPr>
        <w:t>A 2017b</w:t>
      </w:r>
      <w:r w:rsidRPr="00155241">
        <w:rPr>
          <w:rFonts w:asciiTheme="minorHAnsi" w:hAnsiTheme="minorHAnsi" w:cstheme="minorHAnsi"/>
          <w:sz w:val="21"/>
        </w:rPr>
        <w:t xml:space="preserve">). The Authority recommended that the Australian Government allocate additional funds for </w:t>
      </w:r>
      <w:r w:rsidR="00876543" w:rsidRPr="00155241">
        <w:rPr>
          <w:rFonts w:asciiTheme="minorHAnsi" w:hAnsiTheme="minorHAnsi" w:cstheme="minorHAnsi"/>
          <w:sz w:val="21"/>
        </w:rPr>
        <w:t xml:space="preserve">land sector </w:t>
      </w:r>
      <w:r w:rsidRPr="00155241">
        <w:rPr>
          <w:rFonts w:asciiTheme="minorHAnsi" w:hAnsiTheme="minorHAnsi" w:cstheme="minorHAnsi"/>
          <w:sz w:val="21"/>
        </w:rPr>
        <w:t>method development and require RDCs to include emissions reductions as a priority for their work.</w:t>
      </w:r>
    </w:p>
    <w:p w14:paraId="48A2822C" w14:textId="4D39D32D" w:rsidR="00E628DD" w:rsidRPr="00155241" w:rsidRDefault="00E93B6A" w:rsidP="00E628DD">
      <w:pPr>
        <w:pStyle w:val="Bodytext0"/>
        <w:rPr>
          <w:rFonts w:asciiTheme="minorHAnsi" w:hAnsiTheme="minorHAnsi" w:cstheme="minorHAnsi"/>
          <w:sz w:val="21"/>
          <w:shd w:val="clear" w:color="auto" w:fill="FFFFFF"/>
        </w:rPr>
      </w:pPr>
      <w:r w:rsidRPr="00155241">
        <w:rPr>
          <w:rFonts w:asciiTheme="minorHAnsi" w:hAnsiTheme="minorHAnsi" w:cstheme="minorHAnsi"/>
          <w:sz w:val="21"/>
        </w:rPr>
        <w:t xml:space="preserve">The Authority </w:t>
      </w:r>
      <w:r w:rsidR="00BA13DC" w:rsidRPr="00155241">
        <w:rPr>
          <w:rFonts w:asciiTheme="minorHAnsi" w:hAnsiTheme="minorHAnsi" w:cstheme="minorHAnsi"/>
          <w:sz w:val="21"/>
        </w:rPr>
        <w:t xml:space="preserve">further </w:t>
      </w:r>
      <w:r w:rsidRPr="00155241">
        <w:rPr>
          <w:rFonts w:asciiTheme="minorHAnsi" w:hAnsiTheme="minorHAnsi" w:cstheme="minorHAnsi"/>
          <w:sz w:val="21"/>
        </w:rPr>
        <w:t xml:space="preserve">encourages RDCs to </w:t>
      </w:r>
      <w:r w:rsidR="003A1AB4" w:rsidRPr="00155241">
        <w:rPr>
          <w:rFonts w:asciiTheme="minorHAnsi" w:hAnsiTheme="minorHAnsi" w:cstheme="minorHAnsi"/>
          <w:sz w:val="21"/>
        </w:rPr>
        <w:t xml:space="preserve">continue to explore </w:t>
      </w:r>
      <w:r w:rsidR="006B41AA" w:rsidRPr="00155241">
        <w:rPr>
          <w:rFonts w:asciiTheme="minorHAnsi" w:hAnsiTheme="minorHAnsi" w:cstheme="minorHAnsi"/>
          <w:sz w:val="21"/>
        </w:rPr>
        <w:t xml:space="preserve">innovative </w:t>
      </w:r>
      <w:r w:rsidR="00EB39FC" w:rsidRPr="00155241">
        <w:rPr>
          <w:rFonts w:asciiTheme="minorHAnsi" w:hAnsiTheme="minorHAnsi" w:cstheme="minorHAnsi"/>
          <w:sz w:val="21"/>
        </w:rPr>
        <w:t>ways to convey the outcomes of their research to farmers</w:t>
      </w:r>
      <w:r w:rsidR="00E628DD" w:rsidRPr="00155241">
        <w:rPr>
          <w:rFonts w:asciiTheme="minorHAnsi" w:hAnsiTheme="minorHAnsi" w:cstheme="minorHAnsi"/>
          <w:sz w:val="21"/>
        </w:rPr>
        <w:t>, building on their existing extension programs</w:t>
      </w:r>
      <w:r w:rsidR="00B14DF9" w:rsidRPr="00155241">
        <w:rPr>
          <w:rFonts w:asciiTheme="minorHAnsi" w:hAnsiTheme="minorHAnsi" w:cstheme="minorHAnsi"/>
          <w:sz w:val="21"/>
        </w:rPr>
        <w:t>.</w:t>
      </w:r>
      <w:r w:rsidR="00E628DD" w:rsidRPr="00155241">
        <w:rPr>
          <w:rFonts w:asciiTheme="minorHAnsi" w:hAnsiTheme="minorHAnsi" w:cstheme="minorHAnsi"/>
          <w:sz w:val="21"/>
        </w:rPr>
        <w:t xml:space="preserve"> </w:t>
      </w:r>
      <w:r w:rsidR="00D94D5A" w:rsidRPr="00155241">
        <w:rPr>
          <w:rFonts w:asciiTheme="minorHAnsi" w:hAnsiTheme="minorHAnsi" w:cstheme="minorHAnsi"/>
          <w:sz w:val="21"/>
        </w:rPr>
        <w:t>For example, Dairy Australia in its extension model has integrated its messaging on improving farm efficiency and lowering emissions intensity</w:t>
      </w:r>
      <w:r w:rsidR="00373DF8" w:rsidRPr="00155241">
        <w:rPr>
          <w:rFonts w:asciiTheme="minorHAnsi" w:hAnsiTheme="minorHAnsi" w:cstheme="minorHAnsi"/>
          <w:sz w:val="21"/>
        </w:rPr>
        <w:t xml:space="preserve">, linking </w:t>
      </w:r>
      <w:r w:rsidR="001A76C9">
        <w:rPr>
          <w:rFonts w:asciiTheme="minorHAnsi" w:hAnsiTheme="minorHAnsi" w:cstheme="minorHAnsi"/>
          <w:sz w:val="21"/>
        </w:rPr>
        <w:t>‘</w:t>
      </w:r>
      <w:r w:rsidR="00373DF8" w:rsidRPr="00155241">
        <w:rPr>
          <w:rFonts w:asciiTheme="minorHAnsi" w:hAnsiTheme="minorHAnsi" w:cstheme="minorHAnsi"/>
          <w:sz w:val="21"/>
        </w:rPr>
        <w:t>smart business</w:t>
      </w:r>
      <w:r w:rsidR="009D39E0" w:rsidRPr="00155241">
        <w:rPr>
          <w:rFonts w:asciiTheme="minorHAnsi" w:hAnsiTheme="minorHAnsi" w:cstheme="minorHAnsi"/>
          <w:i/>
          <w:sz w:val="21"/>
        </w:rPr>
        <w:t>—</w:t>
      </w:r>
      <w:r w:rsidR="00373DF8" w:rsidRPr="00155241">
        <w:rPr>
          <w:rFonts w:asciiTheme="minorHAnsi" w:hAnsiTheme="minorHAnsi" w:cstheme="minorHAnsi"/>
          <w:sz w:val="21"/>
        </w:rPr>
        <w:t>lower emissions</w:t>
      </w:r>
      <w:r w:rsidR="001A76C9">
        <w:rPr>
          <w:rFonts w:asciiTheme="minorHAnsi" w:hAnsiTheme="minorHAnsi" w:cstheme="minorHAnsi"/>
          <w:sz w:val="21"/>
        </w:rPr>
        <w:t>’</w:t>
      </w:r>
      <w:r w:rsidR="00D94D5A" w:rsidRPr="00155241">
        <w:rPr>
          <w:rFonts w:asciiTheme="minorHAnsi" w:hAnsiTheme="minorHAnsi" w:cstheme="minorHAnsi"/>
          <w:sz w:val="21"/>
        </w:rPr>
        <w:t>. Dairy Australia has successfully rolled out th</w:t>
      </w:r>
      <w:r w:rsidR="00C6279D" w:rsidRPr="00155241">
        <w:rPr>
          <w:rFonts w:asciiTheme="minorHAnsi" w:hAnsiTheme="minorHAnsi" w:cstheme="minorHAnsi"/>
          <w:sz w:val="21"/>
        </w:rPr>
        <w:t>e</w:t>
      </w:r>
      <w:r w:rsidR="00D94D5A" w:rsidRPr="00155241">
        <w:rPr>
          <w:rFonts w:asciiTheme="minorHAnsi" w:hAnsiTheme="minorHAnsi" w:cstheme="minorHAnsi"/>
          <w:sz w:val="21"/>
        </w:rPr>
        <w:t>s</w:t>
      </w:r>
      <w:r w:rsidR="00C6279D" w:rsidRPr="00155241">
        <w:rPr>
          <w:rFonts w:asciiTheme="minorHAnsi" w:hAnsiTheme="minorHAnsi" w:cstheme="minorHAnsi"/>
          <w:sz w:val="21"/>
        </w:rPr>
        <w:t>e</w:t>
      </w:r>
      <w:r w:rsidR="00D94D5A" w:rsidRPr="00155241">
        <w:rPr>
          <w:rFonts w:asciiTheme="minorHAnsi" w:hAnsiTheme="minorHAnsi" w:cstheme="minorHAnsi"/>
          <w:sz w:val="21"/>
        </w:rPr>
        <w:t xml:space="preserve"> messages through short online videos that highlight the benefits to the farmer (</w:t>
      </w:r>
      <w:r w:rsidR="00AA15FD" w:rsidRPr="00155241">
        <w:rPr>
          <w:rFonts w:asciiTheme="minorHAnsi" w:hAnsiTheme="minorHAnsi" w:cstheme="minorHAnsi"/>
          <w:sz w:val="21"/>
        </w:rPr>
        <w:t>Dairy Australia n.d.a).</w:t>
      </w:r>
    </w:p>
    <w:tbl>
      <w:tblPr>
        <w:tblStyle w:val="TableGrid"/>
        <w:tblW w:w="0" w:type="auto"/>
        <w:tblLook w:val="04A0" w:firstRow="1" w:lastRow="0" w:firstColumn="1" w:lastColumn="0" w:noHBand="0" w:noVBand="1"/>
      </w:tblPr>
      <w:tblGrid>
        <w:gridCol w:w="9629"/>
      </w:tblGrid>
      <w:tr w:rsidR="005843E5" w:rsidRPr="00155241" w14:paraId="45416ED8" w14:textId="77777777" w:rsidTr="002F1EBB">
        <w:tc>
          <w:tcPr>
            <w:tcW w:w="9629" w:type="dxa"/>
            <w:tcBorders>
              <w:top w:val="nil"/>
              <w:left w:val="nil"/>
              <w:bottom w:val="nil"/>
              <w:right w:val="nil"/>
            </w:tcBorders>
            <w:shd w:val="clear" w:color="auto" w:fill="D4EBF4" w:themeFill="accent1" w:themeFillTint="33"/>
            <w:tcMar>
              <w:top w:w="170" w:type="dxa"/>
              <w:left w:w="284" w:type="dxa"/>
              <w:bottom w:w="170" w:type="dxa"/>
              <w:right w:w="284" w:type="dxa"/>
            </w:tcMar>
          </w:tcPr>
          <w:p w14:paraId="643E3B99" w14:textId="77777777" w:rsidR="005843E5" w:rsidRPr="00155241" w:rsidRDefault="005843E5" w:rsidP="005843E5">
            <w:pPr>
              <w:pStyle w:val="Recheading"/>
              <w:rPr>
                <w:rFonts w:asciiTheme="minorHAnsi" w:hAnsiTheme="minorHAnsi" w:cstheme="minorHAnsi"/>
              </w:rPr>
            </w:pPr>
            <w:r w:rsidRPr="00155241">
              <w:rPr>
                <w:rFonts w:asciiTheme="minorHAnsi" w:hAnsiTheme="minorHAnsi" w:cstheme="minorHAnsi"/>
              </w:rPr>
              <w:t>Recommendation</w:t>
            </w:r>
          </w:p>
          <w:p w14:paraId="4FC14A05" w14:textId="24741120" w:rsidR="005843E5" w:rsidRPr="00155241" w:rsidRDefault="005843E5" w:rsidP="00812750">
            <w:pPr>
              <w:pStyle w:val="Recommendation"/>
              <w:rPr>
                <w:rFonts w:asciiTheme="minorHAnsi" w:hAnsiTheme="minorHAnsi" w:cstheme="minorHAnsi"/>
                <w:sz w:val="21"/>
                <w:szCs w:val="21"/>
              </w:rPr>
            </w:pPr>
            <w:bookmarkStart w:id="339" w:name="_Ref506280523"/>
            <w:r w:rsidRPr="00155241">
              <w:rPr>
                <w:rFonts w:asciiTheme="minorHAnsi" w:hAnsiTheme="minorHAnsi" w:cstheme="minorHAnsi"/>
                <w:sz w:val="21"/>
                <w:szCs w:val="21"/>
              </w:rPr>
              <w:t>The Rural Research and Development Corporations and other relevant research bodies build on their existing extension programs to continue to offer guidance to landholders on how to reduce emissions and encourage natural resource management while further improving farm productivity. Rural Research and Development Corporations’ work programs should consider including objectives for both emissions reductions and natural resource management as well as on</w:t>
            </w:r>
            <w:r w:rsidR="00812750">
              <w:rPr>
                <w:rFonts w:asciiTheme="minorHAnsi" w:hAnsiTheme="minorHAnsi" w:cstheme="minorHAnsi"/>
                <w:sz w:val="21"/>
                <w:szCs w:val="21"/>
              </w:rPr>
              <w:t>-</w:t>
            </w:r>
            <w:r w:rsidRPr="00155241">
              <w:rPr>
                <w:rFonts w:asciiTheme="minorHAnsi" w:hAnsiTheme="minorHAnsi" w:cstheme="minorHAnsi"/>
                <w:sz w:val="21"/>
                <w:szCs w:val="21"/>
              </w:rPr>
              <w:t>farm profitability.</w:t>
            </w:r>
            <w:bookmarkEnd w:id="339"/>
          </w:p>
        </w:tc>
      </w:tr>
    </w:tbl>
    <w:p w14:paraId="55BF565D" w14:textId="2A2CF3E7" w:rsidR="00787D56" w:rsidRPr="00155241" w:rsidRDefault="00787D56">
      <w:pPr>
        <w:spacing w:after="200" w:line="276" w:lineRule="auto"/>
        <w:rPr>
          <w:rFonts w:asciiTheme="minorHAnsi" w:hAnsiTheme="minorHAnsi" w:cstheme="minorHAnsi"/>
          <w:b/>
          <w:color w:val="000000"/>
        </w:rPr>
      </w:pPr>
    </w:p>
    <w:p w14:paraId="0F7AA751" w14:textId="77777777" w:rsidR="00221266" w:rsidRPr="00155241" w:rsidRDefault="00221266">
      <w:pPr>
        <w:spacing w:after="200" w:line="276" w:lineRule="auto"/>
        <w:rPr>
          <w:rFonts w:asciiTheme="minorHAnsi" w:hAnsiTheme="minorHAnsi" w:cstheme="minorHAnsi"/>
          <w:b/>
          <w:caps/>
          <w:color w:val="159DCE"/>
          <w:sz w:val="34"/>
          <w:szCs w:val="34"/>
        </w:rPr>
      </w:pPr>
      <w:bookmarkStart w:id="340" w:name="_Toc501544849"/>
      <w:bookmarkStart w:id="341" w:name="_Toc501544934"/>
      <w:bookmarkStart w:id="342" w:name="_Toc501544993"/>
      <w:bookmarkStart w:id="343" w:name="_Toc501545111"/>
      <w:bookmarkStart w:id="344" w:name="_Toc501545170"/>
      <w:bookmarkStart w:id="345" w:name="_Toc501545830"/>
      <w:bookmarkStart w:id="346" w:name="_Toc501545927"/>
      <w:bookmarkStart w:id="347" w:name="_Toc501546008"/>
      <w:bookmarkStart w:id="348" w:name="_Toc501546069"/>
      <w:r w:rsidRPr="00155241">
        <w:rPr>
          <w:rFonts w:asciiTheme="minorHAnsi" w:hAnsiTheme="minorHAnsi" w:cstheme="minorHAnsi"/>
        </w:rPr>
        <w:br w:type="page"/>
      </w:r>
    </w:p>
    <w:p w14:paraId="28611171" w14:textId="56E7B328" w:rsidR="002E057C" w:rsidRPr="00155241" w:rsidRDefault="00F957EA" w:rsidP="0092196F">
      <w:pPr>
        <w:pStyle w:val="Heading1SB"/>
        <w:numPr>
          <w:ilvl w:val="0"/>
          <w:numId w:val="47"/>
        </w:numPr>
        <w:jc w:val="left"/>
        <w:rPr>
          <w:rFonts w:asciiTheme="minorHAnsi" w:hAnsiTheme="minorHAnsi" w:cstheme="minorHAnsi"/>
        </w:rPr>
      </w:pPr>
      <w:bookmarkStart w:id="349" w:name="_Toc512583928"/>
      <w:bookmarkEnd w:id="340"/>
      <w:bookmarkEnd w:id="341"/>
      <w:bookmarkEnd w:id="342"/>
      <w:bookmarkEnd w:id="343"/>
      <w:bookmarkEnd w:id="344"/>
      <w:bookmarkEnd w:id="345"/>
      <w:bookmarkEnd w:id="346"/>
      <w:bookmarkEnd w:id="347"/>
      <w:bookmarkEnd w:id="348"/>
      <w:r w:rsidRPr="00155241">
        <w:rPr>
          <w:rFonts w:asciiTheme="minorHAnsi" w:hAnsiTheme="minorHAnsi" w:cstheme="minorHAnsi"/>
        </w:rPr>
        <w:t>C</w:t>
      </w:r>
      <w:r w:rsidR="00CD5CD9" w:rsidRPr="00155241">
        <w:rPr>
          <w:rFonts w:asciiTheme="minorHAnsi" w:hAnsiTheme="minorHAnsi" w:cstheme="minorHAnsi"/>
        </w:rPr>
        <w:t>onclusion</w:t>
      </w:r>
      <w:bookmarkEnd w:id="349"/>
    </w:p>
    <w:p w14:paraId="1632F084" w14:textId="6898F6AD" w:rsidR="00745862" w:rsidRPr="00155241" w:rsidRDefault="00300F81" w:rsidP="00576A4B">
      <w:pPr>
        <w:pStyle w:val="Bodytext0"/>
        <w:rPr>
          <w:rFonts w:asciiTheme="minorHAnsi" w:hAnsiTheme="minorHAnsi" w:cstheme="minorHAnsi"/>
          <w:sz w:val="21"/>
        </w:rPr>
      </w:pPr>
      <w:bookmarkStart w:id="350" w:name="_Toc484176774"/>
      <w:bookmarkEnd w:id="350"/>
      <w:r w:rsidRPr="00155241">
        <w:rPr>
          <w:rFonts w:asciiTheme="minorHAnsi" w:hAnsiTheme="minorHAnsi" w:cstheme="minorHAnsi"/>
          <w:sz w:val="21"/>
        </w:rPr>
        <w:t>The Authority embarked on this resea</w:t>
      </w:r>
      <w:r w:rsidR="003E26B5" w:rsidRPr="00155241">
        <w:rPr>
          <w:rFonts w:asciiTheme="minorHAnsi" w:hAnsiTheme="minorHAnsi" w:cstheme="minorHAnsi"/>
          <w:sz w:val="21"/>
        </w:rPr>
        <w:t>rch project to find out</w:t>
      </w:r>
      <w:r w:rsidRPr="00155241">
        <w:rPr>
          <w:rFonts w:asciiTheme="minorHAnsi" w:hAnsiTheme="minorHAnsi" w:cstheme="minorHAnsi"/>
          <w:sz w:val="21"/>
        </w:rPr>
        <w:t xml:space="preserve"> why </w:t>
      </w:r>
      <w:r w:rsidR="003769AB" w:rsidRPr="00155241">
        <w:rPr>
          <w:rFonts w:asciiTheme="minorHAnsi" w:hAnsiTheme="minorHAnsi" w:cstheme="minorHAnsi"/>
          <w:sz w:val="21"/>
        </w:rPr>
        <w:t xml:space="preserve">more </w:t>
      </w:r>
      <w:r w:rsidRPr="00155241">
        <w:rPr>
          <w:rFonts w:asciiTheme="minorHAnsi" w:hAnsiTheme="minorHAnsi" w:cstheme="minorHAnsi"/>
          <w:sz w:val="21"/>
        </w:rPr>
        <w:t>la</w:t>
      </w:r>
      <w:r w:rsidR="003769AB" w:rsidRPr="00155241">
        <w:rPr>
          <w:rFonts w:asciiTheme="minorHAnsi" w:hAnsiTheme="minorHAnsi" w:cstheme="minorHAnsi"/>
          <w:sz w:val="21"/>
        </w:rPr>
        <w:t xml:space="preserve">ndholders </w:t>
      </w:r>
      <w:r w:rsidR="00745862" w:rsidRPr="00155241">
        <w:rPr>
          <w:rFonts w:asciiTheme="minorHAnsi" w:hAnsiTheme="minorHAnsi" w:cstheme="minorHAnsi"/>
          <w:sz w:val="21"/>
        </w:rPr>
        <w:t>are</w:t>
      </w:r>
      <w:r w:rsidR="003769AB" w:rsidRPr="00155241">
        <w:rPr>
          <w:rFonts w:asciiTheme="minorHAnsi" w:hAnsiTheme="minorHAnsi" w:cstheme="minorHAnsi"/>
          <w:sz w:val="21"/>
        </w:rPr>
        <w:t xml:space="preserve"> not </w:t>
      </w:r>
      <w:r w:rsidR="00745862" w:rsidRPr="00155241">
        <w:rPr>
          <w:rFonts w:asciiTheme="minorHAnsi" w:hAnsiTheme="minorHAnsi" w:cstheme="minorHAnsi"/>
          <w:sz w:val="21"/>
        </w:rPr>
        <w:t>taking</w:t>
      </w:r>
      <w:r w:rsidR="003769AB" w:rsidRPr="00155241">
        <w:rPr>
          <w:rFonts w:asciiTheme="minorHAnsi" w:hAnsiTheme="minorHAnsi" w:cstheme="minorHAnsi"/>
          <w:sz w:val="21"/>
        </w:rPr>
        <w:t xml:space="preserve"> action t</w:t>
      </w:r>
      <w:r w:rsidR="008459AF" w:rsidRPr="00155241">
        <w:rPr>
          <w:rFonts w:asciiTheme="minorHAnsi" w:hAnsiTheme="minorHAnsi" w:cstheme="minorHAnsi"/>
          <w:sz w:val="21"/>
        </w:rPr>
        <w:t>o</w:t>
      </w:r>
      <w:r w:rsidRPr="00155241">
        <w:rPr>
          <w:rFonts w:asciiTheme="minorHAnsi" w:hAnsiTheme="minorHAnsi" w:cstheme="minorHAnsi"/>
          <w:sz w:val="21"/>
        </w:rPr>
        <w:t xml:space="preserve"> achieve multiple benefits on their land when adopting practices like improving soil quality</w:t>
      </w:r>
      <w:r w:rsidR="003E26B5" w:rsidRPr="00155241">
        <w:rPr>
          <w:rFonts w:asciiTheme="minorHAnsi" w:hAnsiTheme="minorHAnsi" w:cstheme="minorHAnsi"/>
          <w:sz w:val="21"/>
        </w:rPr>
        <w:t xml:space="preserve"> </w:t>
      </w:r>
      <w:r w:rsidR="003879B0" w:rsidRPr="00155241">
        <w:rPr>
          <w:rFonts w:asciiTheme="minorHAnsi" w:hAnsiTheme="minorHAnsi" w:cstheme="minorHAnsi"/>
          <w:sz w:val="21"/>
        </w:rPr>
        <w:t>c</w:t>
      </w:r>
      <w:r w:rsidR="003E26B5" w:rsidRPr="00155241">
        <w:rPr>
          <w:rFonts w:asciiTheme="minorHAnsi" w:hAnsiTheme="minorHAnsi" w:cstheme="minorHAnsi"/>
          <w:sz w:val="21"/>
        </w:rPr>
        <w:t>ould save landholders</w:t>
      </w:r>
      <w:r w:rsidRPr="00155241">
        <w:rPr>
          <w:rFonts w:asciiTheme="minorHAnsi" w:hAnsiTheme="minorHAnsi" w:cstheme="minorHAnsi"/>
          <w:sz w:val="21"/>
        </w:rPr>
        <w:t xml:space="preserve"> money</w:t>
      </w:r>
      <w:r w:rsidR="003879B0" w:rsidRPr="00155241">
        <w:rPr>
          <w:rFonts w:asciiTheme="minorHAnsi" w:hAnsiTheme="minorHAnsi" w:cstheme="minorHAnsi"/>
          <w:sz w:val="21"/>
        </w:rPr>
        <w:t>,</w:t>
      </w:r>
      <w:r w:rsidR="003E26B5" w:rsidRPr="00155241">
        <w:rPr>
          <w:rFonts w:asciiTheme="minorHAnsi" w:hAnsiTheme="minorHAnsi" w:cstheme="minorHAnsi"/>
          <w:sz w:val="21"/>
        </w:rPr>
        <w:t xml:space="preserve"> particularly over the longer term</w:t>
      </w:r>
      <w:r w:rsidR="008459AF" w:rsidRPr="00155241">
        <w:rPr>
          <w:rFonts w:asciiTheme="minorHAnsi" w:hAnsiTheme="minorHAnsi" w:cstheme="minorHAnsi"/>
          <w:sz w:val="21"/>
        </w:rPr>
        <w:t xml:space="preserve">.  </w:t>
      </w:r>
    </w:p>
    <w:p w14:paraId="3B41A7FC" w14:textId="3DE7D347" w:rsidR="00745862" w:rsidRPr="00155241" w:rsidRDefault="008459AF" w:rsidP="00576A4B">
      <w:pPr>
        <w:pStyle w:val="Bodytext0"/>
        <w:rPr>
          <w:rFonts w:asciiTheme="minorHAnsi" w:hAnsiTheme="minorHAnsi" w:cstheme="minorHAnsi"/>
          <w:sz w:val="21"/>
        </w:rPr>
      </w:pPr>
      <w:r w:rsidRPr="00155241">
        <w:rPr>
          <w:rFonts w:asciiTheme="minorHAnsi" w:hAnsiTheme="minorHAnsi" w:cstheme="minorHAnsi"/>
          <w:sz w:val="21"/>
        </w:rPr>
        <w:t xml:space="preserve">The answer </w:t>
      </w:r>
      <w:r w:rsidR="00745862" w:rsidRPr="00155241">
        <w:rPr>
          <w:rFonts w:asciiTheme="minorHAnsi" w:hAnsiTheme="minorHAnsi" w:cstheme="minorHAnsi"/>
          <w:sz w:val="21"/>
        </w:rPr>
        <w:t>bears some similarities to the reason</w:t>
      </w:r>
      <w:r w:rsidR="00F957EA" w:rsidRPr="00155241">
        <w:rPr>
          <w:rFonts w:asciiTheme="minorHAnsi" w:hAnsiTheme="minorHAnsi" w:cstheme="minorHAnsi"/>
          <w:sz w:val="21"/>
        </w:rPr>
        <w:t>s</w:t>
      </w:r>
      <w:r w:rsidR="00745862" w:rsidRPr="00155241">
        <w:rPr>
          <w:rFonts w:asciiTheme="minorHAnsi" w:hAnsiTheme="minorHAnsi" w:cstheme="minorHAnsi"/>
          <w:sz w:val="21"/>
        </w:rPr>
        <w:t xml:space="preserve"> why opportunities for improving energy efficiency </w:t>
      </w:r>
      <w:r w:rsidR="0003268C" w:rsidRPr="00155241">
        <w:rPr>
          <w:rFonts w:asciiTheme="minorHAnsi" w:hAnsiTheme="minorHAnsi" w:cstheme="minorHAnsi"/>
          <w:sz w:val="21"/>
        </w:rPr>
        <w:t>often go unaddressed</w:t>
      </w:r>
      <w:r w:rsidR="00E46B65">
        <w:rPr>
          <w:rFonts w:asciiTheme="minorHAnsi" w:hAnsiTheme="minorHAnsi" w:cstheme="minorHAnsi"/>
          <w:sz w:val="21"/>
        </w:rPr>
        <w:t xml:space="preserve"> (CCA 2016)</w:t>
      </w:r>
      <w:r w:rsidR="0003268C" w:rsidRPr="00155241">
        <w:rPr>
          <w:rFonts w:asciiTheme="minorHAnsi" w:hAnsiTheme="minorHAnsi" w:cstheme="minorHAnsi"/>
          <w:sz w:val="21"/>
        </w:rPr>
        <w:t>. Landholders</w:t>
      </w:r>
      <w:r w:rsidR="00745862" w:rsidRPr="00155241">
        <w:rPr>
          <w:rFonts w:asciiTheme="minorHAnsi" w:hAnsiTheme="minorHAnsi" w:cstheme="minorHAnsi"/>
          <w:sz w:val="21"/>
        </w:rPr>
        <w:t xml:space="preserve"> </w:t>
      </w:r>
      <w:r w:rsidR="001A3273">
        <w:rPr>
          <w:rFonts w:asciiTheme="minorHAnsi" w:hAnsiTheme="minorHAnsi" w:cstheme="minorHAnsi"/>
          <w:sz w:val="21"/>
        </w:rPr>
        <w:t>may</w:t>
      </w:r>
      <w:r w:rsidR="00745862" w:rsidRPr="00155241">
        <w:rPr>
          <w:rFonts w:asciiTheme="minorHAnsi" w:hAnsiTheme="minorHAnsi" w:cstheme="minorHAnsi"/>
          <w:sz w:val="21"/>
        </w:rPr>
        <w:t xml:space="preserve"> </w:t>
      </w:r>
      <w:r w:rsidR="00756875" w:rsidRPr="00155241">
        <w:rPr>
          <w:rFonts w:asciiTheme="minorHAnsi" w:hAnsiTheme="minorHAnsi" w:cstheme="minorHAnsi"/>
          <w:sz w:val="21"/>
        </w:rPr>
        <w:t>lack information</w:t>
      </w:r>
      <w:r w:rsidR="00300F81" w:rsidRPr="00155241">
        <w:rPr>
          <w:rFonts w:asciiTheme="minorHAnsi" w:hAnsiTheme="minorHAnsi" w:cstheme="minorHAnsi"/>
          <w:sz w:val="21"/>
        </w:rPr>
        <w:t xml:space="preserve"> to </w:t>
      </w:r>
      <w:r w:rsidR="00756875" w:rsidRPr="00155241">
        <w:rPr>
          <w:rFonts w:asciiTheme="minorHAnsi" w:hAnsiTheme="minorHAnsi" w:cstheme="minorHAnsi"/>
          <w:sz w:val="21"/>
        </w:rPr>
        <w:t xml:space="preserve">value the </w:t>
      </w:r>
      <w:r w:rsidR="009D1981" w:rsidRPr="00155241">
        <w:rPr>
          <w:rFonts w:asciiTheme="minorHAnsi" w:hAnsiTheme="minorHAnsi" w:cstheme="minorHAnsi"/>
          <w:sz w:val="21"/>
        </w:rPr>
        <w:t xml:space="preserve">benefit </w:t>
      </w:r>
      <w:r w:rsidR="00756875" w:rsidRPr="00155241">
        <w:rPr>
          <w:rFonts w:asciiTheme="minorHAnsi" w:hAnsiTheme="minorHAnsi" w:cstheme="minorHAnsi"/>
          <w:sz w:val="21"/>
        </w:rPr>
        <w:t>of</w:t>
      </w:r>
      <w:r w:rsidR="009D1981" w:rsidRPr="00155241">
        <w:rPr>
          <w:rFonts w:asciiTheme="minorHAnsi" w:hAnsiTheme="minorHAnsi" w:cstheme="minorHAnsi"/>
          <w:sz w:val="21"/>
        </w:rPr>
        <w:t xml:space="preserve"> taking action</w:t>
      </w:r>
      <w:r w:rsidR="001A3273">
        <w:rPr>
          <w:rFonts w:asciiTheme="minorHAnsi" w:hAnsiTheme="minorHAnsi" w:cstheme="minorHAnsi"/>
          <w:sz w:val="21"/>
        </w:rPr>
        <w:t>.</w:t>
      </w:r>
      <w:r w:rsidR="00745862" w:rsidRPr="00155241">
        <w:rPr>
          <w:rFonts w:asciiTheme="minorHAnsi" w:hAnsiTheme="minorHAnsi" w:cstheme="minorHAnsi"/>
          <w:sz w:val="21"/>
        </w:rPr>
        <w:t xml:space="preserve"> </w:t>
      </w:r>
      <w:r w:rsidR="001A3273">
        <w:rPr>
          <w:rFonts w:asciiTheme="minorHAnsi" w:hAnsiTheme="minorHAnsi" w:cstheme="minorHAnsi"/>
          <w:sz w:val="21"/>
        </w:rPr>
        <w:t>A</w:t>
      </w:r>
      <w:r w:rsidR="00756875" w:rsidRPr="00155241">
        <w:rPr>
          <w:rFonts w:asciiTheme="minorHAnsi" w:hAnsiTheme="minorHAnsi" w:cstheme="minorHAnsi"/>
          <w:sz w:val="21"/>
        </w:rPr>
        <w:t xml:space="preserve">lternatively </w:t>
      </w:r>
      <w:r w:rsidR="00F50313" w:rsidRPr="00155241">
        <w:rPr>
          <w:rFonts w:asciiTheme="minorHAnsi" w:hAnsiTheme="minorHAnsi" w:cstheme="minorHAnsi"/>
          <w:sz w:val="21"/>
        </w:rPr>
        <w:t xml:space="preserve">the </w:t>
      </w:r>
      <w:r w:rsidR="004F22E9" w:rsidRPr="00155241">
        <w:rPr>
          <w:rFonts w:asciiTheme="minorHAnsi" w:hAnsiTheme="minorHAnsi" w:cstheme="minorHAnsi"/>
          <w:sz w:val="21"/>
        </w:rPr>
        <w:t>hassle</w:t>
      </w:r>
      <w:r w:rsidR="00F50313" w:rsidRPr="00155241">
        <w:rPr>
          <w:rFonts w:asciiTheme="minorHAnsi" w:hAnsiTheme="minorHAnsi" w:cstheme="minorHAnsi"/>
          <w:sz w:val="21"/>
        </w:rPr>
        <w:t xml:space="preserve"> factor or lack of direct incentives means </w:t>
      </w:r>
      <w:r w:rsidR="00745862" w:rsidRPr="00155241">
        <w:rPr>
          <w:rFonts w:asciiTheme="minorHAnsi" w:hAnsiTheme="minorHAnsi" w:cstheme="minorHAnsi"/>
          <w:sz w:val="21"/>
        </w:rPr>
        <w:t xml:space="preserve">doing something about </w:t>
      </w:r>
      <w:r w:rsidR="00F957EA" w:rsidRPr="00155241">
        <w:rPr>
          <w:rFonts w:asciiTheme="minorHAnsi" w:hAnsiTheme="minorHAnsi" w:cstheme="minorHAnsi"/>
          <w:sz w:val="21"/>
        </w:rPr>
        <w:t>multiple benefits</w:t>
      </w:r>
      <w:r w:rsidR="00745862" w:rsidRPr="00155241">
        <w:rPr>
          <w:rFonts w:asciiTheme="minorHAnsi" w:hAnsiTheme="minorHAnsi" w:cstheme="minorHAnsi"/>
          <w:sz w:val="21"/>
        </w:rPr>
        <w:t xml:space="preserve"> </w:t>
      </w:r>
      <w:r w:rsidR="00F50313" w:rsidRPr="00155241">
        <w:rPr>
          <w:rFonts w:asciiTheme="minorHAnsi" w:hAnsiTheme="minorHAnsi" w:cstheme="minorHAnsi"/>
          <w:sz w:val="21"/>
        </w:rPr>
        <w:t>does</w:t>
      </w:r>
      <w:r w:rsidR="00945DF1" w:rsidRPr="00155241">
        <w:rPr>
          <w:rFonts w:asciiTheme="minorHAnsi" w:hAnsiTheme="minorHAnsi" w:cstheme="minorHAnsi"/>
          <w:sz w:val="21"/>
        </w:rPr>
        <w:t xml:space="preserve"> not</w:t>
      </w:r>
      <w:r w:rsidR="00F50313" w:rsidRPr="00155241">
        <w:rPr>
          <w:rFonts w:asciiTheme="minorHAnsi" w:hAnsiTheme="minorHAnsi" w:cstheme="minorHAnsi"/>
          <w:sz w:val="21"/>
        </w:rPr>
        <w:t xml:space="preserve"> seem worthwhile.</w:t>
      </w:r>
    </w:p>
    <w:p w14:paraId="60D63295" w14:textId="77777777" w:rsidR="009D1981" w:rsidRPr="00155241" w:rsidRDefault="009D1981" w:rsidP="00576A4B">
      <w:pPr>
        <w:pStyle w:val="Bodytext0"/>
        <w:rPr>
          <w:rFonts w:asciiTheme="minorHAnsi" w:hAnsiTheme="minorHAnsi" w:cstheme="minorHAnsi"/>
          <w:sz w:val="21"/>
        </w:rPr>
      </w:pPr>
      <w:r w:rsidRPr="00155241">
        <w:rPr>
          <w:rFonts w:asciiTheme="minorHAnsi" w:hAnsiTheme="minorHAnsi" w:cstheme="minorHAnsi"/>
          <w:sz w:val="21"/>
        </w:rPr>
        <w:t>One of the key barriers to achieving multiple benefits is a lack of robust data from which benchmarks and metrics</w:t>
      </w:r>
      <w:r w:rsidR="0003268C" w:rsidRPr="00155241">
        <w:rPr>
          <w:rFonts w:asciiTheme="minorHAnsi" w:hAnsiTheme="minorHAnsi" w:cstheme="minorHAnsi"/>
          <w:sz w:val="21"/>
        </w:rPr>
        <w:t xml:space="preserve"> could </w:t>
      </w:r>
      <w:r w:rsidR="003E26B5" w:rsidRPr="00155241">
        <w:rPr>
          <w:rFonts w:asciiTheme="minorHAnsi" w:hAnsiTheme="minorHAnsi" w:cstheme="minorHAnsi"/>
          <w:sz w:val="21"/>
        </w:rPr>
        <w:t xml:space="preserve">be </w:t>
      </w:r>
      <w:r w:rsidR="0003268C" w:rsidRPr="00155241">
        <w:rPr>
          <w:rFonts w:asciiTheme="minorHAnsi" w:hAnsiTheme="minorHAnsi" w:cstheme="minorHAnsi"/>
          <w:sz w:val="21"/>
        </w:rPr>
        <w:t xml:space="preserve">developed </w:t>
      </w:r>
      <w:r w:rsidRPr="00155241">
        <w:rPr>
          <w:rFonts w:asciiTheme="minorHAnsi" w:hAnsiTheme="minorHAnsi" w:cstheme="minorHAnsi"/>
          <w:sz w:val="21"/>
        </w:rPr>
        <w:t xml:space="preserve">to assess the state of natural capital at the farm level and </w:t>
      </w:r>
      <w:r w:rsidR="0003268C" w:rsidRPr="00155241">
        <w:rPr>
          <w:rFonts w:asciiTheme="minorHAnsi" w:hAnsiTheme="minorHAnsi" w:cstheme="minorHAnsi"/>
          <w:sz w:val="21"/>
        </w:rPr>
        <w:t xml:space="preserve">then </w:t>
      </w:r>
      <w:r w:rsidRPr="00155241">
        <w:rPr>
          <w:rFonts w:asciiTheme="minorHAnsi" w:hAnsiTheme="minorHAnsi" w:cstheme="minorHAnsi"/>
          <w:sz w:val="21"/>
        </w:rPr>
        <w:t xml:space="preserve">estimate how it </w:t>
      </w:r>
      <w:r w:rsidR="008D2D04" w:rsidRPr="00155241">
        <w:rPr>
          <w:rFonts w:asciiTheme="minorHAnsi" w:hAnsiTheme="minorHAnsi" w:cstheme="minorHAnsi"/>
          <w:sz w:val="21"/>
        </w:rPr>
        <w:t>can be</w:t>
      </w:r>
      <w:r w:rsidRPr="00155241">
        <w:rPr>
          <w:rFonts w:asciiTheme="minorHAnsi" w:hAnsiTheme="minorHAnsi" w:cstheme="minorHAnsi"/>
          <w:sz w:val="21"/>
        </w:rPr>
        <w:t xml:space="preserve"> improved (or otherwise) by a particular management action.</w:t>
      </w:r>
    </w:p>
    <w:p w14:paraId="145F5546" w14:textId="77777777" w:rsidR="00756875" w:rsidRPr="00155241" w:rsidRDefault="009D1981" w:rsidP="00576A4B">
      <w:pPr>
        <w:pStyle w:val="Bodytext0"/>
        <w:rPr>
          <w:rFonts w:asciiTheme="minorHAnsi" w:hAnsiTheme="minorHAnsi" w:cstheme="minorHAnsi"/>
          <w:sz w:val="21"/>
        </w:rPr>
      </w:pPr>
      <w:r w:rsidRPr="00155241">
        <w:rPr>
          <w:rFonts w:asciiTheme="minorHAnsi" w:hAnsiTheme="minorHAnsi" w:cstheme="minorHAnsi"/>
          <w:sz w:val="21"/>
        </w:rPr>
        <w:t xml:space="preserve">This lack of </w:t>
      </w:r>
      <w:r w:rsidR="0003268C" w:rsidRPr="00155241">
        <w:rPr>
          <w:rFonts w:asciiTheme="minorHAnsi" w:hAnsiTheme="minorHAnsi" w:cstheme="minorHAnsi"/>
          <w:sz w:val="21"/>
        </w:rPr>
        <w:t>farm level environmental information</w:t>
      </w:r>
      <w:r w:rsidRPr="00155241">
        <w:rPr>
          <w:rFonts w:asciiTheme="minorHAnsi" w:hAnsiTheme="minorHAnsi" w:cstheme="minorHAnsi"/>
          <w:sz w:val="21"/>
        </w:rPr>
        <w:t xml:space="preserve"> </w:t>
      </w:r>
      <w:r w:rsidR="008D2D04" w:rsidRPr="00155241">
        <w:rPr>
          <w:rFonts w:asciiTheme="minorHAnsi" w:hAnsiTheme="minorHAnsi" w:cstheme="minorHAnsi"/>
          <w:sz w:val="21"/>
        </w:rPr>
        <w:t xml:space="preserve">and its connection to farm financial performance </w:t>
      </w:r>
      <w:r w:rsidR="0003268C" w:rsidRPr="00155241">
        <w:rPr>
          <w:rFonts w:asciiTheme="minorHAnsi" w:hAnsiTheme="minorHAnsi" w:cstheme="minorHAnsi"/>
          <w:sz w:val="21"/>
        </w:rPr>
        <w:t xml:space="preserve">also </w:t>
      </w:r>
      <w:r w:rsidRPr="00155241">
        <w:rPr>
          <w:rFonts w:asciiTheme="minorHAnsi" w:hAnsiTheme="minorHAnsi" w:cstheme="minorHAnsi"/>
          <w:sz w:val="21"/>
        </w:rPr>
        <w:t xml:space="preserve">makes it difficult to develop and evaluate policy.  </w:t>
      </w:r>
    </w:p>
    <w:p w14:paraId="28571B6C" w14:textId="1B582B6F" w:rsidR="00756875" w:rsidRPr="00155241" w:rsidRDefault="00621656" w:rsidP="00576A4B">
      <w:pPr>
        <w:pStyle w:val="Bodytext0"/>
        <w:rPr>
          <w:rFonts w:asciiTheme="minorHAnsi" w:hAnsiTheme="minorHAnsi" w:cstheme="minorHAnsi"/>
          <w:sz w:val="21"/>
        </w:rPr>
      </w:pPr>
      <w:r w:rsidRPr="00155241">
        <w:rPr>
          <w:rFonts w:asciiTheme="minorHAnsi" w:hAnsiTheme="minorHAnsi" w:cstheme="minorHAnsi"/>
          <w:sz w:val="21"/>
        </w:rPr>
        <w:t xml:space="preserve">It can </w:t>
      </w:r>
      <w:r w:rsidR="00756875" w:rsidRPr="00155241">
        <w:rPr>
          <w:rFonts w:asciiTheme="minorHAnsi" w:hAnsiTheme="minorHAnsi" w:cstheme="minorHAnsi"/>
          <w:sz w:val="21"/>
        </w:rPr>
        <w:t>be time-consuming and sometimes costly for landholders to participate in government programs</w:t>
      </w:r>
      <w:r w:rsidR="0003268C" w:rsidRPr="00155241">
        <w:rPr>
          <w:rFonts w:asciiTheme="minorHAnsi" w:hAnsiTheme="minorHAnsi" w:cstheme="minorHAnsi"/>
          <w:sz w:val="21"/>
        </w:rPr>
        <w:t xml:space="preserve"> aimed at improving</w:t>
      </w:r>
      <w:r w:rsidR="00756875" w:rsidRPr="00155241">
        <w:rPr>
          <w:rFonts w:asciiTheme="minorHAnsi" w:hAnsiTheme="minorHAnsi" w:cstheme="minorHAnsi"/>
          <w:sz w:val="21"/>
        </w:rPr>
        <w:t xml:space="preserve"> environment</w:t>
      </w:r>
      <w:r w:rsidR="008D2D04" w:rsidRPr="00155241">
        <w:rPr>
          <w:rFonts w:asciiTheme="minorHAnsi" w:hAnsiTheme="minorHAnsi" w:cstheme="minorHAnsi"/>
          <w:sz w:val="21"/>
        </w:rPr>
        <w:t>al</w:t>
      </w:r>
      <w:r w:rsidR="0003268C" w:rsidRPr="00155241">
        <w:rPr>
          <w:rFonts w:asciiTheme="minorHAnsi" w:hAnsiTheme="minorHAnsi" w:cstheme="minorHAnsi"/>
          <w:sz w:val="21"/>
        </w:rPr>
        <w:t xml:space="preserve"> outcomes</w:t>
      </w:r>
      <w:r w:rsidR="00756875" w:rsidRPr="00155241">
        <w:rPr>
          <w:rFonts w:asciiTheme="minorHAnsi" w:hAnsiTheme="minorHAnsi" w:cstheme="minorHAnsi"/>
          <w:sz w:val="21"/>
        </w:rPr>
        <w:t>.</w:t>
      </w:r>
      <w:r w:rsidR="0003268C" w:rsidRPr="00155241">
        <w:rPr>
          <w:rFonts w:asciiTheme="minorHAnsi" w:hAnsiTheme="minorHAnsi" w:cstheme="minorHAnsi"/>
          <w:sz w:val="21"/>
        </w:rPr>
        <w:t xml:space="preserve"> The Authority is of the view </w:t>
      </w:r>
      <w:r w:rsidR="003E26B5" w:rsidRPr="00155241">
        <w:rPr>
          <w:rFonts w:asciiTheme="minorHAnsi" w:hAnsiTheme="minorHAnsi" w:cstheme="minorHAnsi"/>
          <w:sz w:val="21"/>
        </w:rPr>
        <w:t xml:space="preserve">that </w:t>
      </w:r>
      <w:r w:rsidR="0003268C" w:rsidRPr="00155241">
        <w:rPr>
          <w:rFonts w:asciiTheme="minorHAnsi" w:hAnsiTheme="minorHAnsi" w:cstheme="minorHAnsi"/>
          <w:sz w:val="21"/>
        </w:rPr>
        <w:t>a voluntary online tool could make it easier for farmers to participate in government programs while also providing policy makers with better data to develop benchmarks and metrics in the future.</w:t>
      </w:r>
    </w:p>
    <w:p w14:paraId="30C3D288" w14:textId="77777777" w:rsidR="00B147DB" w:rsidRPr="00155241" w:rsidRDefault="0003268C" w:rsidP="0003268C">
      <w:pPr>
        <w:pStyle w:val="Bodytext0"/>
        <w:rPr>
          <w:rFonts w:asciiTheme="minorHAnsi" w:hAnsiTheme="minorHAnsi" w:cstheme="minorHAnsi"/>
          <w:sz w:val="21"/>
        </w:rPr>
      </w:pPr>
      <w:r w:rsidRPr="00155241">
        <w:rPr>
          <w:rFonts w:asciiTheme="minorHAnsi" w:hAnsiTheme="minorHAnsi" w:cstheme="minorHAnsi"/>
          <w:sz w:val="21"/>
        </w:rPr>
        <w:t xml:space="preserve">Government programs tend to be focused on only one objective rather than the </w:t>
      </w:r>
      <w:r w:rsidR="00F957EA" w:rsidRPr="00155241">
        <w:rPr>
          <w:rFonts w:asciiTheme="minorHAnsi" w:hAnsiTheme="minorHAnsi" w:cstheme="minorHAnsi"/>
          <w:sz w:val="21"/>
        </w:rPr>
        <w:t>achievement of multiple benefits</w:t>
      </w:r>
      <w:r w:rsidRPr="00155241">
        <w:rPr>
          <w:rFonts w:asciiTheme="minorHAnsi" w:hAnsiTheme="minorHAnsi" w:cstheme="minorHAnsi"/>
          <w:sz w:val="21"/>
        </w:rPr>
        <w:t xml:space="preserve">. </w:t>
      </w:r>
    </w:p>
    <w:p w14:paraId="63706C24" w14:textId="3E6737B2" w:rsidR="0003268C" w:rsidRPr="00155241" w:rsidRDefault="00B147DB" w:rsidP="0003268C">
      <w:pPr>
        <w:pStyle w:val="Bodytext0"/>
        <w:rPr>
          <w:rFonts w:asciiTheme="minorHAnsi" w:hAnsiTheme="minorHAnsi" w:cstheme="minorHAnsi"/>
          <w:sz w:val="21"/>
        </w:rPr>
      </w:pPr>
      <w:r w:rsidRPr="00155241">
        <w:rPr>
          <w:rFonts w:asciiTheme="minorHAnsi" w:hAnsiTheme="minorHAnsi" w:cstheme="minorHAnsi"/>
          <w:sz w:val="21"/>
        </w:rPr>
        <w:t xml:space="preserve">The Authority is aware </w:t>
      </w:r>
      <w:r w:rsidR="00F50313" w:rsidRPr="00155241">
        <w:rPr>
          <w:rFonts w:asciiTheme="minorHAnsi" w:hAnsiTheme="minorHAnsi" w:cstheme="minorHAnsi"/>
          <w:sz w:val="21"/>
        </w:rPr>
        <w:t>that in</w:t>
      </w:r>
      <w:r w:rsidRPr="00155241">
        <w:rPr>
          <w:rFonts w:asciiTheme="minorHAnsi" w:hAnsiTheme="minorHAnsi" w:cstheme="minorHAnsi"/>
          <w:sz w:val="21"/>
        </w:rPr>
        <w:t xml:space="preserve"> some parts of government</w:t>
      </w:r>
      <w:r w:rsidR="004341CC" w:rsidRPr="00155241">
        <w:rPr>
          <w:rFonts w:asciiTheme="minorHAnsi" w:hAnsiTheme="minorHAnsi" w:cstheme="minorHAnsi"/>
          <w:sz w:val="21"/>
        </w:rPr>
        <w:t>,</w:t>
      </w:r>
      <w:r w:rsidRPr="00155241">
        <w:rPr>
          <w:rFonts w:asciiTheme="minorHAnsi" w:hAnsiTheme="minorHAnsi" w:cstheme="minorHAnsi"/>
          <w:sz w:val="21"/>
        </w:rPr>
        <w:t xml:space="preserve"> consultation </w:t>
      </w:r>
      <w:r w:rsidR="00F50313" w:rsidRPr="00155241">
        <w:rPr>
          <w:rFonts w:asciiTheme="minorHAnsi" w:hAnsiTheme="minorHAnsi" w:cstheme="minorHAnsi"/>
          <w:sz w:val="21"/>
        </w:rPr>
        <w:t>including across policy agendas (like carbon and natural resource management)</w:t>
      </w:r>
      <w:r w:rsidRPr="00155241">
        <w:rPr>
          <w:rFonts w:asciiTheme="minorHAnsi" w:hAnsiTheme="minorHAnsi" w:cstheme="minorHAnsi"/>
          <w:sz w:val="21"/>
        </w:rPr>
        <w:t xml:space="preserve"> is being done extremely well</w:t>
      </w:r>
      <w:r w:rsidR="00F50313" w:rsidRPr="00155241">
        <w:rPr>
          <w:rFonts w:asciiTheme="minorHAnsi" w:hAnsiTheme="minorHAnsi" w:cstheme="minorHAnsi"/>
          <w:sz w:val="21"/>
        </w:rPr>
        <w:t>. There are</w:t>
      </w:r>
      <w:r w:rsidRPr="00155241">
        <w:rPr>
          <w:rFonts w:asciiTheme="minorHAnsi" w:hAnsiTheme="minorHAnsi" w:cstheme="minorHAnsi"/>
          <w:sz w:val="21"/>
        </w:rPr>
        <w:t xml:space="preserve"> </w:t>
      </w:r>
      <w:r w:rsidR="002A399C" w:rsidRPr="00155241">
        <w:rPr>
          <w:rFonts w:asciiTheme="minorHAnsi" w:hAnsiTheme="minorHAnsi" w:cstheme="minorHAnsi"/>
          <w:sz w:val="21"/>
        </w:rPr>
        <w:t>also</w:t>
      </w:r>
      <w:r w:rsidRPr="00155241">
        <w:rPr>
          <w:rFonts w:asciiTheme="minorHAnsi" w:hAnsiTheme="minorHAnsi" w:cstheme="minorHAnsi"/>
          <w:sz w:val="21"/>
        </w:rPr>
        <w:t xml:space="preserve"> some programs and initiatives that are explicitly open to funding multiple benefits. </w:t>
      </w:r>
      <w:r w:rsidR="000A2B85" w:rsidRPr="00155241">
        <w:rPr>
          <w:rFonts w:asciiTheme="minorHAnsi" w:hAnsiTheme="minorHAnsi" w:cstheme="minorHAnsi"/>
          <w:sz w:val="21"/>
        </w:rPr>
        <w:t xml:space="preserve">The </w:t>
      </w:r>
      <w:r w:rsidR="002A399C" w:rsidRPr="00155241">
        <w:rPr>
          <w:rFonts w:asciiTheme="minorHAnsi" w:hAnsiTheme="minorHAnsi" w:cstheme="minorHAnsi"/>
          <w:sz w:val="21"/>
        </w:rPr>
        <w:t>Australian G</w:t>
      </w:r>
      <w:r w:rsidR="000A2B85" w:rsidRPr="00155241">
        <w:rPr>
          <w:rFonts w:asciiTheme="minorHAnsi" w:hAnsiTheme="minorHAnsi" w:cstheme="minorHAnsi"/>
          <w:sz w:val="21"/>
        </w:rPr>
        <w:t>overnment’s Smart Farm</w:t>
      </w:r>
      <w:r w:rsidR="009F648D" w:rsidRPr="00155241">
        <w:rPr>
          <w:rFonts w:asciiTheme="minorHAnsi" w:hAnsiTheme="minorHAnsi" w:cstheme="minorHAnsi"/>
          <w:sz w:val="21"/>
        </w:rPr>
        <w:t>s</w:t>
      </w:r>
      <w:r w:rsidR="000A2B85" w:rsidRPr="00155241">
        <w:rPr>
          <w:rFonts w:asciiTheme="minorHAnsi" w:hAnsiTheme="minorHAnsi" w:cstheme="minorHAnsi"/>
          <w:sz w:val="21"/>
        </w:rPr>
        <w:t xml:space="preserve"> </w:t>
      </w:r>
      <w:r w:rsidR="00C41306">
        <w:rPr>
          <w:rFonts w:asciiTheme="minorHAnsi" w:hAnsiTheme="minorHAnsi" w:cstheme="minorHAnsi"/>
          <w:sz w:val="21"/>
        </w:rPr>
        <w:t>P</w:t>
      </w:r>
      <w:r w:rsidR="000A2B85" w:rsidRPr="00155241">
        <w:rPr>
          <w:rFonts w:asciiTheme="minorHAnsi" w:hAnsiTheme="minorHAnsi" w:cstheme="minorHAnsi"/>
          <w:sz w:val="21"/>
        </w:rPr>
        <w:t>rogram is still being rolled out but appears to be very much a step in the right direction.</w:t>
      </w:r>
      <w:r w:rsidR="004F22E9" w:rsidRPr="00155241">
        <w:rPr>
          <w:rFonts w:asciiTheme="minorHAnsi" w:hAnsiTheme="minorHAnsi" w:cstheme="minorHAnsi"/>
          <w:sz w:val="21"/>
        </w:rPr>
        <w:t xml:space="preserve"> </w:t>
      </w:r>
      <w:r w:rsidRPr="00155241">
        <w:rPr>
          <w:rFonts w:asciiTheme="minorHAnsi" w:hAnsiTheme="minorHAnsi" w:cstheme="minorHAnsi"/>
          <w:sz w:val="21"/>
        </w:rPr>
        <w:t>That said, widespread coordination</w:t>
      </w:r>
      <w:r w:rsidR="0003268C" w:rsidRPr="00155241">
        <w:rPr>
          <w:rFonts w:asciiTheme="minorHAnsi" w:hAnsiTheme="minorHAnsi" w:cstheme="minorHAnsi"/>
          <w:sz w:val="21"/>
        </w:rPr>
        <w:t xml:space="preserve"> </w:t>
      </w:r>
      <w:r w:rsidRPr="00155241">
        <w:rPr>
          <w:rFonts w:asciiTheme="minorHAnsi" w:hAnsiTheme="minorHAnsi" w:cstheme="minorHAnsi"/>
          <w:sz w:val="21"/>
        </w:rPr>
        <w:t>across programs and beyond government to achieve</w:t>
      </w:r>
      <w:r w:rsidR="0003268C" w:rsidRPr="00155241">
        <w:rPr>
          <w:rFonts w:asciiTheme="minorHAnsi" w:hAnsiTheme="minorHAnsi" w:cstheme="minorHAnsi"/>
          <w:sz w:val="21"/>
        </w:rPr>
        <w:t xml:space="preserve"> multiple objectives </w:t>
      </w:r>
      <w:r w:rsidRPr="00155241">
        <w:rPr>
          <w:rFonts w:asciiTheme="minorHAnsi" w:hAnsiTheme="minorHAnsi" w:cstheme="minorHAnsi"/>
          <w:sz w:val="21"/>
        </w:rPr>
        <w:t xml:space="preserve">remains </w:t>
      </w:r>
      <w:r w:rsidR="0003268C" w:rsidRPr="00155241">
        <w:rPr>
          <w:rFonts w:asciiTheme="minorHAnsi" w:hAnsiTheme="minorHAnsi" w:cstheme="minorHAnsi"/>
          <w:sz w:val="21"/>
        </w:rPr>
        <w:t>challenging.</w:t>
      </w:r>
      <w:r w:rsidRPr="00155241">
        <w:rPr>
          <w:rFonts w:asciiTheme="minorHAnsi" w:hAnsiTheme="minorHAnsi" w:cstheme="minorHAnsi"/>
          <w:sz w:val="21"/>
        </w:rPr>
        <w:t xml:space="preserve"> </w:t>
      </w:r>
      <w:r w:rsidR="00F50313" w:rsidRPr="00155241">
        <w:rPr>
          <w:rFonts w:asciiTheme="minorHAnsi" w:hAnsiTheme="minorHAnsi" w:cstheme="minorHAnsi"/>
          <w:sz w:val="21"/>
        </w:rPr>
        <w:t xml:space="preserve">The Authority has recommended a community of practice to develop best practice guidance for all the players </w:t>
      </w:r>
      <w:r w:rsidR="000A2B85" w:rsidRPr="00155241">
        <w:rPr>
          <w:rFonts w:asciiTheme="minorHAnsi" w:hAnsiTheme="minorHAnsi" w:cstheme="minorHAnsi"/>
          <w:sz w:val="21"/>
        </w:rPr>
        <w:t>involved in program delivery but also, most importantly, so government and non-government representatives regularly engage with each other on these important issues.</w:t>
      </w:r>
    </w:p>
    <w:p w14:paraId="6AF19EE1" w14:textId="1E8C53D4" w:rsidR="009D1981" w:rsidRPr="00155241" w:rsidRDefault="0003268C" w:rsidP="00576A4B">
      <w:pPr>
        <w:pStyle w:val="Bodytext0"/>
        <w:rPr>
          <w:rFonts w:asciiTheme="minorHAnsi" w:hAnsiTheme="minorHAnsi" w:cstheme="minorHAnsi"/>
          <w:sz w:val="21"/>
        </w:rPr>
      </w:pPr>
      <w:r w:rsidRPr="00155241">
        <w:rPr>
          <w:rFonts w:asciiTheme="minorHAnsi" w:hAnsiTheme="minorHAnsi" w:cstheme="minorHAnsi"/>
          <w:sz w:val="21"/>
        </w:rPr>
        <w:t>W</w:t>
      </w:r>
      <w:r w:rsidR="009D1981" w:rsidRPr="00155241">
        <w:rPr>
          <w:rFonts w:asciiTheme="minorHAnsi" w:hAnsiTheme="minorHAnsi" w:cstheme="minorHAnsi"/>
          <w:sz w:val="21"/>
        </w:rPr>
        <w:t xml:space="preserve">ith some exceptions, markets for </w:t>
      </w:r>
      <w:r w:rsidR="00FB784E" w:rsidRPr="00155241">
        <w:rPr>
          <w:rFonts w:asciiTheme="minorHAnsi" w:hAnsiTheme="minorHAnsi" w:cstheme="minorHAnsi"/>
          <w:sz w:val="21"/>
        </w:rPr>
        <w:t>multiple benefits</w:t>
      </w:r>
      <w:r w:rsidR="009D1981" w:rsidRPr="00155241">
        <w:rPr>
          <w:rFonts w:asciiTheme="minorHAnsi" w:hAnsiTheme="minorHAnsi" w:cstheme="minorHAnsi"/>
          <w:sz w:val="21"/>
        </w:rPr>
        <w:t xml:space="preserve"> (b</w:t>
      </w:r>
      <w:r w:rsidRPr="00155241">
        <w:rPr>
          <w:rFonts w:asciiTheme="minorHAnsi" w:hAnsiTheme="minorHAnsi" w:cstheme="minorHAnsi"/>
          <w:sz w:val="21"/>
        </w:rPr>
        <w:t>eyond carbon) are either embryonic</w:t>
      </w:r>
      <w:r w:rsidR="009D1981" w:rsidRPr="00155241">
        <w:rPr>
          <w:rFonts w:asciiTheme="minorHAnsi" w:hAnsiTheme="minorHAnsi" w:cstheme="minorHAnsi"/>
          <w:sz w:val="21"/>
        </w:rPr>
        <w:t xml:space="preserve"> or non-existent. The Authority</w:t>
      </w:r>
      <w:r w:rsidR="00756875" w:rsidRPr="00155241">
        <w:rPr>
          <w:rFonts w:asciiTheme="minorHAnsi" w:hAnsiTheme="minorHAnsi" w:cstheme="minorHAnsi"/>
          <w:sz w:val="21"/>
        </w:rPr>
        <w:t xml:space="preserve"> thinks </w:t>
      </w:r>
      <w:r w:rsidR="009D1981" w:rsidRPr="00155241">
        <w:rPr>
          <w:rFonts w:asciiTheme="minorHAnsi" w:hAnsiTheme="minorHAnsi" w:cstheme="minorHAnsi"/>
          <w:sz w:val="21"/>
        </w:rPr>
        <w:t xml:space="preserve">that the best option for encouraging the development of </w:t>
      </w:r>
      <w:r w:rsidR="00FB784E" w:rsidRPr="00155241">
        <w:rPr>
          <w:rFonts w:asciiTheme="minorHAnsi" w:hAnsiTheme="minorHAnsi" w:cstheme="minorHAnsi"/>
          <w:sz w:val="21"/>
        </w:rPr>
        <w:t>markets for multiple benefits</w:t>
      </w:r>
      <w:r w:rsidR="009D1981" w:rsidRPr="00155241">
        <w:rPr>
          <w:rFonts w:asciiTheme="minorHAnsi" w:hAnsiTheme="minorHAnsi" w:cstheme="minorHAnsi"/>
          <w:sz w:val="21"/>
        </w:rPr>
        <w:t xml:space="preserve"> </w:t>
      </w:r>
      <w:r w:rsidR="00756875" w:rsidRPr="00155241">
        <w:rPr>
          <w:rFonts w:asciiTheme="minorHAnsi" w:hAnsiTheme="minorHAnsi" w:cstheme="minorHAnsi"/>
          <w:sz w:val="21"/>
        </w:rPr>
        <w:t xml:space="preserve">(in the short term) </w:t>
      </w:r>
      <w:r w:rsidR="009D1981" w:rsidRPr="00155241">
        <w:rPr>
          <w:rFonts w:asciiTheme="minorHAnsi" w:hAnsiTheme="minorHAnsi" w:cstheme="minorHAnsi"/>
          <w:sz w:val="21"/>
        </w:rPr>
        <w:t>is to piggy back of</w:t>
      </w:r>
      <w:r w:rsidR="009F648D" w:rsidRPr="00155241">
        <w:rPr>
          <w:rFonts w:asciiTheme="minorHAnsi" w:hAnsiTheme="minorHAnsi" w:cstheme="minorHAnsi"/>
          <w:sz w:val="21"/>
        </w:rPr>
        <w:t>f</w:t>
      </w:r>
      <w:r w:rsidR="009D1981" w:rsidRPr="00155241">
        <w:rPr>
          <w:rFonts w:asciiTheme="minorHAnsi" w:hAnsiTheme="minorHAnsi" w:cstheme="minorHAnsi"/>
          <w:sz w:val="21"/>
        </w:rPr>
        <w:t xml:space="preserve"> the Emissions Reduction </w:t>
      </w:r>
      <w:r w:rsidR="004341CC" w:rsidRPr="00155241">
        <w:rPr>
          <w:rFonts w:asciiTheme="minorHAnsi" w:hAnsiTheme="minorHAnsi" w:cstheme="minorHAnsi"/>
          <w:sz w:val="21"/>
        </w:rPr>
        <w:t>Fund</w:t>
      </w:r>
      <w:r w:rsidR="00A74950" w:rsidRPr="00155241">
        <w:rPr>
          <w:rFonts w:asciiTheme="minorHAnsi" w:hAnsiTheme="minorHAnsi" w:cstheme="minorHAnsi"/>
          <w:sz w:val="21"/>
        </w:rPr>
        <w:t>’s</w:t>
      </w:r>
      <w:r w:rsidR="004341CC" w:rsidRPr="00155241">
        <w:rPr>
          <w:rFonts w:asciiTheme="minorHAnsi" w:hAnsiTheme="minorHAnsi" w:cstheme="minorHAnsi"/>
          <w:sz w:val="21"/>
        </w:rPr>
        <w:t xml:space="preserve"> (ERF)</w:t>
      </w:r>
      <w:r w:rsidR="009D1981" w:rsidRPr="00155241">
        <w:rPr>
          <w:rFonts w:asciiTheme="minorHAnsi" w:hAnsiTheme="minorHAnsi" w:cstheme="minorHAnsi"/>
          <w:sz w:val="21"/>
        </w:rPr>
        <w:t xml:space="preserve"> success on the land</w:t>
      </w:r>
      <w:r w:rsidR="00B147DB" w:rsidRPr="00155241">
        <w:rPr>
          <w:rFonts w:asciiTheme="minorHAnsi" w:hAnsiTheme="minorHAnsi" w:cstheme="minorHAnsi"/>
          <w:sz w:val="21"/>
        </w:rPr>
        <w:t>. This could be done</w:t>
      </w:r>
      <w:r w:rsidR="009D1981" w:rsidRPr="00155241">
        <w:rPr>
          <w:rFonts w:asciiTheme="minorHAnsi" w:hAnsiTheme="minorHAnsi" w:cstheme="minorHAnsi"/>
          <w:sz w:val="21"/>
        </w:rPr>
        <w:t xml:space="preserve"> with a</w:t>
      </w:r>
      <w:r w:rsidR="009F648D" w:rsidRPr="00155241">
        <w:rPr>
          <w:rFonts w:asciiTheme="minorHAnsi" w:hAnsiTheme="minorHAnsi" w:cstheme="minorHAnsi"/>
          <w:sz w:val="21"/>
        </w:rPr>
        <w:t>n</w:t>
      </w:r>
      <w:r w:rsidR="009D1981" w:rsidRPr="00155241">
        <w:rPr>
          <w:rFonts w:asciiTheme="minorHAnsi" w:hAnsiTheme="minorHAnsi" w:cstheme="minorHAnsi"/>
          <w:sz w:val="21"/>
        </w:rPr>
        <w:t xml:space="preserve"> accred</w:t>
      </w:r>
      <w:r w:rsidR="00B147DB" w:rsidRPr="00155241">
        <w:rPr>
          <w:rFonts w:asciiTheme="minorHAnsi" w:hAnsiTheme="minorHAnsi" w:cstheme="minorHAnsi"/>
          <w:sz w:val="21"/>
        </w:rPr>
        <w:t>itation standard that ‘accredits’</w:t>
      </w:r>
      <w:r w:rsidR="00756875" w:rsidRPr="00155241">
        <w:rPr>
          <w:rFonts w:asciiTheme="minorHAnsi" w:hAnsiTheme="minorHAnsi" w:cstheme="minorHAnsi"/>
          <w:sz w:val="21"/>
        </w:rPr>
        <w:t xml:space="preserve"> ERF projects that also improve </w:t>
      </w:r>
      <w:r w:rsidR="009D1981" w:rsidRPr="00155241">
        <w:rPr>
          <w:rFonts w:asciiTheme="minorHAnsi" w:hAnsiTheme="minorHAnsi" w:cstheme="minorHAnsi"/>
          <w:sz w:val="21"/>
        </w:rPr>
        <w:t xml:space="preserve">environmental outcomes </w:t>
      </w:r>
      <w:r w:rsidR="00756875" w:rsidRPr="00155241">
        <w:rPr>
          <w:rFonts w:asciiTheme="minorHAnsi" w:hAnsiTheme="minorHAnsi" w:cstheme="minorHAnsi"/>
          <w:sz w:val="21"/>
        </w:rPr>
        <w:t>on-farm</w:t>
      </w:r>
      <w:r w:rsidR="00B147DB" w:rsidRPr="00155241">
        <w:rPr>
          <w:rFonts w:asciiTheme="minorHAnsi" w:hAnsiTheme="minorHAnsi" w:cstheme="minorHAnsi"/>
          <w:sz w:val="21"/>
        </w:rPr>
        <w:t xml:space="preserve"> (like biodiversity) or </w:t>
      </w:r>
      <w:r w:rsidR="009D1981" w:rsidRPr="00155241">
        <w:rPr>
          <w:rFonts w:asciiTheme="minorHAnsi" w:hAnsiTheme="minorHAnsi" w:cstheme="minorHAnsi"/>
          <w:sz w:val="21"/>
        </w:rPr>
        <w:t>provide economic benefits</w:t>
      </w:r>
      <w:r w:rsidR="00756875" w:rsidRPr="00155241">
        <w:rPr>
          <w:rFonts w:asciiTheme="minorHAnsi" w:hAnsiTheme="minorHAnsi" w:cstheme="minorHAnsi"/>
          <w:sz w:val="21"/>
        </w:rPr>
        <w:t xml:space="preserve"> </w:t>
      </w:r>
      <w:r w:rsidR="009D1981" w:rsidRPr="00155241">
        <w:rPr>
          <w:rFonts w:asciiTheme="minorHAnsi" w:hAnsiTheme="minorHAnsi" w:cstheme="minorHAnsi"/>
          <w:sz w:val="21"/>
        </w:rPr>
        <w:t xml:space="preserve">to </w:t>
      </w:r>
      <w:r w:rsidR="00D64A5C" w:rsidRPr="00155241">
        <w:rPr>
          <w:rFonts w:asciiTheme="minorHAnsi" w:hAnsiTheme="minorHAnsi" w:cstheme="minorHAnsi"/>
          <w:sz w:val="21"/>
        </w:rPr>
        <w:t>I</w:t>
      </w:r>
      <w:r w:rsidR="009D1981" w:rsidRPr="00155241">
        <w:rPr>
          <w:rFonts w:asciiTheme="minorHAnsi" w:hAnsiTheme="minorHAnsi" w:cstheme="minorHAnsi"/>
          <w:sz w:val="21"/>
        </w:rPr>
        <w:t>ndigenous communities.</w:t>
      </w:r>
      <w:r w:rsidR="00756875" w:rsidRPr="00155241">
        <w:rPr>
          <w:rFonts w:asciiTheme="minorHAnsi" w:hAnsiTheme="minorHAnsi" w:cstheme="minorHAnsi"/>
          <w:sz w:val="21"/>
        </w:rPr>
        <w:t xml:space="preserve"> Other carbon offset schemes could adopt the same approach of accrediting</w:t>
      </w:r>
      <w:r w:rsidRPr="00155241">
        <w:rPr>
          <w:rFonts w:asciiTheme="minorHAnsi" w:hAnsiTheme="minorHAnsi" w:cstheme="minorHAnsi"/>
          <w:sz w:val="21"/>
        </w:rPr>
        <w:t xml:space="preserve"> </w:t>
      </w:r>
      <w:r w:rsidR="00F957EA" w:rsidRPr="00155241">
        <w:rPr>
          <w:rFonts w:asciiTheme="minorHAnsi" w:hAnsiTheme="minorHAnsi" w:cstheme="minorHAnsi"/>
          <w:sz w:val="21"/>
        </w:rPr>
        <w:t xml:space="preserve">emissions </w:t>
      </w:r>
      <w:r w:rsidRPr="00155241">
        <w:rPr>
          <w:rFonts w:asciiTheme="minorHAnsi" w:hAnsiTheme="minorHAnsi" w:cstheme="minorHAnsi"/>
          <w:sz w:val="21"/>
        </w:rPr>
        <w:t>units that also carry</w:t>
      </w:r>
      <w:r w:rsidR="00756875" w:rsidRPr="00155241">
        <w:rPr>
          <w:rFonts w:asciiTheme="minorHAnsi" w:hAnsiTheme="minorHAnsi" w:cstheme="minorHAnsi"/>
          <w:sz w:val="21"/>
        </w:rPr>
        <w:t xml:space="preserve"> </w:t>
      </w:r>
      <w:r w:rsidR="00621656" w:rsidRPr="00155241">
        <w:rPr>
          <w:rFonts w:asciiTheme="minorHAnsi" w:hAnsiTheme="minorHAnsi" w:cstheme="minorHAnsi"/>
          <w:sz w:val="21"/>
        </w:rPr>
        <w:t>genuine</w:t>
      </w:r>
      <w:r w:rsidR="00756875" w:rsidRPr="00155241">
        <w:rPr>
          <w:rFonts w:asciiTheme="minorHAnsi" w:hAnsiTheme="minorHAnsi" w:cstheme="minorHAnsi"/>
          <w:sz w:val="21"/>
        </w:rPr>
        <w:t xml:space="preserve"> multiple benefits.</w:t>
      </w:r>
    </w:p>
    <w:p w14:paraId="52691CF7" w14:textId="77777777" w:rsidR="000A2B85" w:rsidRPr="00155241" w:rsidRDefault="000A2B85" w:rsidP="00576A4B">
      <w:pPr>
        <w:pStyle w:val="Bodytext0"/>
        <w:rPr>
          <w:rFonts w:asciiTheme="minorHAnsi" w:hAnsiTheme="minorHAnsi" w:cstheme="minorHAnsi"/>
          <w:sz w:val="21"/>
        </w:rPr>
      </w:pPr>
      <w:r w:rsidRPr="00155241">
        <w:rPr>
          <w:rFonts w:asciiTheme="minorHAnsi" w:hAnsiTheme="minorHAnsi" w:cstheme="minorHAnsi"/>
          <w:sz w:val="21"/>
        </w:rPr>
        <w:t xml:space="preserve">The development of new ERF methods </w:t>
      </w:r>
      <w:r w:rsidR="0013294B" w:rsidRPr="00155241">
        <w:rPr>
          <w:rFonts w:asciiTheme="minorHAnsi" w:hAnsiTheme="minorHAnsi" w:cstheme="minorHAnsi"/>
          <w:sz w:val="21"/>
        </w:rPr>
        <w:t xml:space="preserve">(like fertiliser reduction) </w:t>
      </w:r>
      <w:r w:rsidRPr="00155241">
        <w:rPr>
          <w:rFonts w:asciiTheme="minorHAnsi" w:hAnsiTheme="minorHAnsi" w:cstheme="minorHAnsi"/>
          <w:sz w:val="21"/>
        </w:rPr>
        <w:t xml:space="preserve">with a particular focus on broad acre agriculture would, in the Authority’s view, assist </w:t>
      </w:r>
      <w:r w:rsidR="0013294B" w:rsidRPr="00155241">
        <w:rPr>
          <w:rFonts w:asciiTheme="minorHAnsi" w:hAnsiTheme="minorHAnsi" w:cstheme="minorHAnsi"/>
          <w:sz w:val="21"/>
        </w:rPr>
        <w:t>this</w:t>
      </w:r>
      <w:r w:rsidRPr="00155241">
        <w:rPr>
          <w:rFonts w:asciiTheme="minorHAnsi" w:hAnsiTheme="minorHAnsi" w:cstheme="minorHAnsi"/>
          <w:sz w:val="21"/>
        </w:rPr>
        <w:t xml:space="preserve"> effort.</w:t>
      </w:r>
    </w:p>
    <w:p w14:paraId="25891A0E" w14:textId="369DE80C" w:rsidR="00EA0C0B" w:rsidRPr="00155241" w:rsidRDefault="000A2B85" w:rsidP="00EA0C0B">
      <w:pPr>
        <w:pStyle w:val="Bodytext0"/>
        <w:rPr>
          <w:rFonts w:asciiTheme="minorHAnsi" w:hAnsiTheme="minorHAnsi" w:cstheme="minorHAnsi"/>
          <w:sz w:val="21"/>
        </w:rPr>
      </w:pPr>
      <w:r w:rsidRPr="00155241">
        <w:rPr>
          <w:rFonts w:asciiTheme="minorHAnsi" w:hAnsiTheme="minorHAnsi" w:cstheme="minorHAnsi"/>
          <w:sz w:val="21"/>
        </w:rPr>
        <w:t>The C</w:t>
      </w:r>
      <w:r w:rsidR="005B618F">
        <w:rPr>
          <w:rFonts w:asciiTheme="minorHAnsi" w:hAnsiTheme="minorHAnsi" w:cstheme="minorHAnsi"/>
          <w:sz w:val="21"/>
        </w:rPr>
        <w:t xml:space="preserve">lean </w:t>
      </w:r>
      <w:r w:rsidRPr="00155241">
        <w:rPr>
          <w:rFonts w:asciiTheme="minorHAnsi" w:hAnsiTheme="minorHAnsi" w:cstheme="minorHAnsi"/>
          <w:sz w:val="21"/>
        </w:rPr>
        <w:t>E</w:t>
      </w:r>
      <w:r w:rsidR="005B618F">
        <w:rPr>
          <w:rFonts w:asciiTheme="minorHAnsi" w:hAnsiTheme="minorHAnsi" w:cstheme="minorHAnsi"/>
          <w:sz w:val="21"/>
        </w:rPr>
        <w:t xml:space="preserve">nergy </w:t>
      </w:r>
      <w:r w:rsidRPr="00155241">
        <w:rPr>
          <w:rFonts w:asciiTheme="minorHAnsi" w:hAnsiTheme="minorHAnsi" w:cstheme="minorHAnsi"/>
          <w:sz w:val="21"/>
        </w:rPr>
        <w:t>F</w:t>
      </w:r>
      <w:r w:rsidR="005B618F">
        <w:rPr>
          <w:rFonts w:asciiTheme="minorHAnsi" w:hAnsiTheme="minorHAnsi" w:cstheme="minorHAnsi"/>
          <w:sz w:val="21"/>
        </w:rPr>
        <w:t xml:space="preserve">inance </w:t>
      </w:r>
      <w:r w:rsidRPr="00155241">
        <w:rPr>
          <w:rFonts w:asciiTheme="minorHAnsi" w:hAnsiTheme="minorHAnsi" w:cstheme="minorHAnsi"/>
          <w:sz w:val="21"/>
        </w:rPr>
        <w:t>C</w:t>
      </w:r>
      <w:r w:rsidR="005B618F">
        <w:rPr>
          <w:rFonts w:asciiTheme="minorHAnsi" w:hAnsiTheme="minorHAnsi" w:cstheme="minorHAnsi"/>
          <w:sz w:val="21"/>
        </w:rPr>
        <w:t>orporation</w:t>
      </w:r>
      <w:r w:rsidRPr="00155241">
        <w:rPr>
          <w:rFonts w:asciiTheme="minorHAnsi" w:hAnsiTheme="minorHAnsi" w:cstheme="minorHAnsi"/>
          <w:sz w:val="21"/>
        </w:rPr>
        <w:t xml:space="preserve">’s work with banks to provide targeted finance to landholders wanting to invest in lower emissions or more energy efficient technology is one of the key success stories the Authority identified in the course of this research. The Authority would like to see this model applied more broadly (beyond low emissions and energy technologies) </w:t>
      </w:r>
      <w:r w:rsidR="00516BFD" w:rsidRPr="00155241">
        <w:rPr>
          <w:rFonts w:asciiTheme="minorHAnsi" w:hAnsiTheme="minorHAnsi" w:cstheme="minorHAnsi"/>
          <w:sz w:val="21"/>
        </w:rPr>
        <w:t>and</w:t>
      </w:r>
      <w:r w:rsidRPr="00155241">
        <w:rPr>
          <w:rFonts w:asciiTheme="minorHAnsi" w:hAnsiTheme="minorHAnsi" w:cstheme="minorHAnsi"/>
          <w:sz w:val="21"/>
        </w:rPr>
        <w:t xml:space="preserve"> recommends the establishment of a new </w:t>
      </w:r>
      <w:r w:rsidR="00C65130" w:rsidRPr="00155241">
        <w:rPr>
          <w:rFonts w:asciiTheme="minorHAnsi" w:hAnsiTheme="minorHAnsi" w:cstheme="minorHAnsi"/>
          <w:sz w:val="21"/>
        </w:rPr>
        <w:t>Land and Environment Investment Fund</w:t>
      </w:r>
      <w:r w:rsidR="00EA0C0B" w:rsidRPr="00155241">
        <w:rPr>
          <w:rFonts w:asciiTheme="minorHAnsi" w:hAnsiTheme="minorHAnsi" w:cstheme="minorHAnsi"/>
          <w:sz w:val="21"/>
        </w:rPr>
        <w:t xml:space="preserve"> </w:t>
      </w:r>
      <w:r w:rsidR="00516BFD" w:rsidRPr="00155241">
        <w:rPr>
          <w:rFonts w:asciiTheme="minorHAnsi" w:hAnsiTheme="minorHAnsi" w:cstheme="minorHAnsi"/>
          <w:sz w:val="21"/>
        </w:rPr>
        <w:t xml:space="preserve">to fund investment in projects that deliver </w:t>
      </w:r>
      <w:r w:rsidR="00621656" w:rsidRPr="00155241">
        <w:rPr>
          <w:rFonts w:asciiTheme="minorHAnsi" w:hAnsiTheme="minorHAnsi" w:cstheme="minorHAnsi"/>
          <w:sz w:val="21"/>
        </w:rPr>
        <w:t>genuine multiple benefits.</w:t>
      </w:r>
      <w:r w:rsidR="00516BFD" w:rsidRPr="00155241">
        <w:rPr>
          <w:rFonts w:asciiTheme="minorHAnsi" w:hAnsiTheme="minorHAnsi" w:cstheme="minorHAnsi"/>
          <w:sz w:val="21"/>
        </w:rPr>
        <w:t xml:space="preserve"> </w:t>
      </w:r>
    </w:p>
    <w:p w14:paraId="70C8E4AB" w14:textId="0B5E8897" w:rsidR="00D20CA4" w:rsidRPr="00155241" w:rsidRDefault="00D20CA4" w:rsidP="00D20CA4">
      <w:pPr>
        <w:pStyle w:val="Bodytext0"/>
        <w:rPr>
          <w:rFonts w:asciiTheme="minorHAnsi" w:hAnsiTheme="minorHAnsi" w:cstheme="minorHAnsi"/>
          <w:sz w:val="21"/>
        </w:rPr>
      </w:pPr>
      <w:r w:rsidRPr="00155241">
        <w:rPr>
          <w:rFonts w:asciiTheme="minorHAnsi" w:hAnsiTheme="minorHAnsi" w:cstheme="minorHAnsi"/>
          <w:sz w:val="21"/>
        </w:rPr>
        <w:t xml:space="preserve">The Authority hopes that the findings and recommendations in this report will help landholders become even more resilient in the face of environmental and economic challenges and assist the Australian community as a whole in the vitally important task of preserving our unique natural capital for the future.  </w:t>
      </w:r>
    </w:p>
    <w:p w14:paraId="78845C37" w14:textId="77777777" w:rsidR="002646E5" w:rsidRPr="00155241" w:rsidRDefault="002646E5" w:rsidP="003769AB">
      <w:pPr>
        <w:spacing w:after="120" w:line="240" w:lineRule="auto"/>
        <w:rPr>
          <w:rFonts w:asciiTheme="minorHAnsi" w:hAnsiTheme="minorHAnsi" w:cstheme="minorHAnsi"/>
          <w:color w:val="auto"/>
          <w:szCs w:val="21"/>
        </w:rPr>
      </w:pPr>
    </w:p>
    <w:p w14:paraId="201C5341" w14:textId="6EEF01F2" w:rsidR="00FD24E5" w:rsidRPr="00155241" w:rsidRDefault="00FD24E5" w:rsidP="00576A4B">
      <w:pPr>
        <w:pStyle w:val="Bodytext0"/>
        <w:rPr>
          <w:rFonts w:asciiTheme="minorHAnsi" w:hAnsiTheme="minorHAnsi" w:cstheme="minorHAnsi"/>
          <w:sz w:val="21"/>
        </w:rPr>
      </w:pPr>
    </w:p>
    <w:p w14:paraId="07026309" w14:textId="77777777" w:rsidR="005E0A17" w:rsidRPr="00155241" w:rsidRDefault="005E0A17" w:rsidP="00576A4B">
      <w:pPr>
        <w:pStyle w:val="Bodytext0"/>
        <w:rPr>
          <w:rFonts w:asciiTheme="minorHAnsi" w:hAnsiTheme="minorHAnsi" w:cstheme="minorHAnsi"/>
          <w:sz w:val="21"/>
        </w:rPr>
      </w:pPr>
    </w:p>
    <w:p w14:paraId="30813780" w14:textId="77777777" w:rsidR="00300F81" w:rsidRPr="00155241" w:rsidRDefault="00300F81" w:rsidP="00576A4B">
      <w:pPr>
        <w:pStyle w:val="Bodytext0"/>
        <w:rPr>
          <w:rFonts w:asciiTheme="minorHAnsi" w:hAnsiTheme="minorHAnsi" w:cstheme="minorHAnsi"/>
          <w:sz w:val="21"/>
        </w:rPr>
        <w:sectPr w:rsidR="00300F81" w:rsidRPr="00155241" w:rsidSect="00041493">
          <w:headerReference w:type="even" r:id="rId44"/>
          <w:pgSz w:w="11907" w:h="16840" w:code="9"/>
          <w:pgMar w:top="1418" w:right="1077" w:bottom="851" w:left="1077" w:header="850" w:footer="720" w:gutter="0"/>
          <w:pgNumType w:chapStyle="1" w:chapSep="emDash"/>
          <w:cols w:space="720"/>
          <w:docGrid w:linePitch="360"/>
        </w:sectPr>
      </w:pPr>
    </w:p>
    <w:p w14:paraId="5BE0A0BE" w14:textId="03470F6A" w:rsidR="00234ED9" w:rsidRPr="00155241" w:rsidRDefault="004453DA" w:rsidP="0092196F">
      <w:pPr>
        <w:pStyle w:val="Heading1SB"/>
        <w:numPr>
          <w:ilvl w:val="0"/>
          <w:numId w:val="0"/>
        </w:numPr>
        <w:ind w:left="357" w:hanging="357"/>
        <w:jc w:val="left"/>
        <w:rPr>
          <w:rFonts w:asciiTheme="minorHAnsi" w:hAnsiTheme="minorHAnsi" w:cstheme="minorHAnsi"/>
        </w:rPr>
      </w:pPr>
      <w:bookmarkStart w:id="351" w:name="_Toc512583929"/>
      <w:r w:rsidRPr="00155241">
        <w:rPr>
          <w:rFonts w:asciiTheme="minorHAnsi" w:hAnsiTheme="minorHAnsi" w:cstheme="minorHAnsi"/>
        </w:rPr>
        <w:t>Appendix A</w:t>
      </w:r>
      <w:r w:rsidR="00234ED9" w:rsidRPr="00155241">
        <w:rPr>
          <w:rFonts w:asciiTheme="minorHAnsi" w:hAnsiTheme="minorHAnsi" w:cstheme="minorHAnsi"/>
        </w:rPr>
        <w:t xml:space="preserve"> Public consultation</w:t>
      </w:r>
      <w:bookmarkEnd w:id="351"/>
    </w:p>
    <w:p w14:paraId="7791FAA8" w14:textId="77777777" w:rsidR="00234ED9" w:rsidRPr="00155241" w:rsidRDefault="00234ED9" w:rsidP="00A74950">
      <w:pPr>
        <w:spacing w:after="200" w:line="276" w:lineRule="auto"/>
        <w:rPr>
          <w:rFonts w:asciiTheme="minorHAnsi" w:hAnsiTheme="minorHAnsi" w:cstheme="minorHAnsi"/>
        </w:rPr>
      </w:pPr>
      <w:r w:rsidRPr="00155241">
        <w:rPr>
          <w:rStyle w:val="BodytextChar0"/>
          <w:rFonts w:asciiTheme="minorHAnsi" w:hAnsiTheme="minorHAnsi" w:cstheme="minorHAnsi"/>
          <w:color w:val="auto"/>
          <w:sz w:val="21"/>
        </w:rPr>
        <w:t xml:space="preserve">On 9 March 2017, the Authority released an issues paper to facilitate consultation on this topic of research. In response to the issues paper, the Authority received 19 stakeholder submissions, all of which </w:t>
      </w:r>
      <w:r w:rsidR="007657B5" w:rsidRPr="00155241">
        <w:rPr>
          <w:rStyle w:val="BodytextChar0"/>
          <w:rFonts w:asciiTheme="minorHAnsi" w:hAnsiTheme="minorHAnsi" w:cstheme="minorHAnsi"/>
          <w:color w:val="auto"/>
          <w:sz w:val="21"/>
        </w:rPr>
        <w:t>a</w:t>
      </w:r>
      <w:r w:rsidRPr="00155241">
        <w:rPr>
          <w:rStyle w:val="BodytextChar0"/>
          <w:rFonts w:asciiTheme="minorHAnsi" w:hAnsiTheme="minorHAnsi" w:cstheme="minorHAnsi"/>
          <w:color w:val="auto"/>
          <w:sz w:val="21"/>
        </w:rPr>
        <w:t>re available on the Authority’s website at</w:t>
      </w:r>
      <w:r w:rsidRPr="00155241">
        <w:rPr>
          <w:rFonts w:asciiTheme="minorHAnsi" w:hAnsiTheme="minorHAnsi" w:cstheme="minorHAnsi"/>
          <w:color w:val="auto"/>
          <w:sz w:val="21"/>
          <w:szCs w:val="21"/>
        </w:rPr>
        <w:t xml:space="preserve"> </w:t>
      </w:r>
      <w:hyperlink r:id="rId45" w:history="1">
        <w:r w:rsidRPr="00155241">
          <w:rPr>
            <w:rStyle w:val="Hyperlink"/>
            <w:rFonts w:asciiTheme="minorHAnsi" w:hAnsiTheme="minorHAnsi" w:cstheme="minorHAnsi"/>
            <w:sz w:val="21"/>
            <w:szCs w:val="21"/>
          </w:rPr>
          <w:t>www.climatechangeauthority.gov.au</w:t>
        </w:r>
      </w:hyperlink>
      <w:r w:rsidRPr="00155241">
        <w:rPr>
          <w:rFonts w:asciiTheme="minorHAnsi" w:hAnsiTheme="minorHAnsi" w:cstheme="minorHAnsi"/>
          <w:sz w:val="21"/>
          <w:szCs w:val="21"/>
        </w:rPr>
        <w:t>.</w:t>
      </w:r>
    </w:p>
    <w:p w14:paraId="3649FEEF" w14:textId="77777777" w:rsidR="00234ED9" w:rsidRPr="00155241" w:rsidRDefault="00234ED9" w:rsidP="00E05C4A">
      <w:pPr>
        <w:pStyle w:val="Bodytext0"/>
        <w:rPr>
          <w:rFonts w:asciiTheme="minorHAnsi" w:hAnsiTheme="minorHAnsi" w:cstheme="minorHAnsi"/>
          <w:sz w:val="21"/>
        </w:rPr>
      </w:pPr>
      <w:r w:rsidRPr="00155241">
        <w:rPr>
          <w:rFonts w:asciiTheme="minorHAnsi" w:hAnsiTheme="minorHAnsi" w:cstheme="minorHAnsi"/>
          <w:sz w:val="21"/>
        </w:rPr>
        <w:t>Table A1 lists the individuals and organisations that provided submissions.</w:t>
      </w:r>
    </w:p>
    <w:p w14:paraId="4FC5F30F" w14:textId="79234992" w:rsidR="00234ED9" w:rsidRPr="00155241" w:rsidRDefault="00234ED9" w:rsidP="00E05C4A">
      <w:pPr>
        <w:pStyle w:val="Bodytext0"/>
        <w:rPr>
          <w:rFonts w:asciiTheme="minorHAnsi" w:hAnsiTheme="minorHAnsi" w:cstheme="minorHAnsi"/>
          <w:sz w:val="21"/>
        </w:rPr>
      </w:pPr>
      <w:r w:rsidRPr="00155241">
        <w:rPr>
          <w:rFonts w:asciiTheme="minorHAnsi" w:hAnsiTheme="minorHAnsi" w:cstheme="minorHAnsi"/>
          <w:sz w:val="21"/>
        </w:rPr>
        <w:t xml:space="preserve">The Authority also held a number of consultation meetings with stakeholders, including with businesses, non-government organisations, research and development corporations and </w:t>
      </w:r>
      <w:r w:rsidR="00AB0A2F">
        <w:rPr>
          <w:rFonts w:asciiTheme="minorHAnsi" w:hAnsiTheme="minorHAnsi" w:cstheme="minorHAnsi"/>
          <w:sz w:val="21"/>
        </w:rPr>
        <w:t>federal,</w:t>
      </w:r>
      <w:r w:rsidRPr="00155241">
        <w:rPr>
          <w:rFonts w:asciiTheme="minorHAnsi" w:hAnsiTheme="minorHAnsi" w:cstheme="minorHAnsi"/>
          <w:sz w:val="21"/>
        </w:rPr>
        <w:t xml:space="preserve"> state and territory government agencies.</w:t>
      </w:r>
    </w:p>
    <w:p w14:paraId="1B0BD56D" w14:textId="18D0730B" w:rsidR="00090029" w:rsidRPr="00155241" w:rsidRDefault="00090029" w:rsidP="00E05C4A">
      <w:pPr>
        <w:pStyle w:val="Bodytext0"/>
        <w:rPr>
          <w:rFonts w:asciiTheme="minorHAnsi" w:hAnsiTheme="minorHAnsi" w:cstheme="minorHAnsi"/>
          <w:sz w:val="21"/>
        </w:rPr>
      </w:pPr>
      <w:r w:rsidRPr="00155241">
        <w:rPr>
          <w:rFonts w:asciiTheme="minorHAnsi" w:hAnsiTheme="minorHAnsi" w:cstheme="minorHAnsi"/>
          <w:sz w:val="21"/>
        </w:rPr>
        <w:t xml:space="preserve">This report also draws on consultation and submissions from the Authority’s </w:t>
      </w:r>
      <w:r w:rsidR="00A74950" w:rsidRPr="00155241">
        <w:rPr>
          <w:rFonts w:asciiTheme="minorHAnsi" w:hAnsiTheme="minorHAnsi" w:cstheme="minorHAnsi"/>
          <w:sz w:val="21"/>
        </w:rPr>
        <w:t>Emissions Reduction Fund</w:t>
      </w:r>
      <w:r w:rsidRPr="00155241">
        <w:rPr>
          <w:rFonts w:asciiTheme="minorHAnsi" w:hAnsiTheme="minorHAnsi" w:cstheme="minorHAnsi"/>
          <w:sz w:val="21"/>
        </w:rPr>
        <w:t xml:space="preserve"> </w:t>
      </w:r>
      <w:r w:rsidR="00F96B1E">
        <w:rPr>
          <w:rFonts w:asciiTheme="minorHAnsi" w:hAnsiTheme="minorHAnsi" w:cstheme="minorHAnsi"/>
          <w:sz w:val="21"/>
        </w:rPr>
        <w:t>r</w:t>
      </w:r>
      <w:r w:rsidRPr="00155241">
        <w:rPr>
          <w:rFonts w:asciiTheme="minorHAnsi" w:hAnsiTheme="minorHAnsi" w:cstheme="minorHAnsi"/>
          <w:sz w:val="21"/>
        </w:rPr>
        <w:t>eview and submissions made to the Australian Government’s 2017 review of climate policies.</w:t>
      </w:r>
    </w:p>
    <w:p w14:paraId="780A774A" w14:textId="77777777" w:rsidR="007657B5" w:rsidRPr="00155241" w:rsidRDefault="007657B5" w:rsidP="00E05C4A">
      <w:pPr>
        <w:pStyle w:val="Bodytext0"/>
        <w:rPr>
          <w:rFonts w:asciiTheme="minorHAnsi" w:hAnsiTheme="minorHAnsi" w:cstheme="minorHAnsi"/>
          <w:sz w:val="21"/>
        </w:rPr>
      </w:pPr>
      <w:r w:rsidRPr="00155241">
        <w:rPr>
          <w:rFonts w:asciiTheme="minorHAnsi" w:hAnsiTheme="minorHAnsi" w:cstheme="minorHAnsi"/>
          <w:sz w:val="21"/>
        </w:rPr>
        <w:t>The Authority thanks all those that provided submissions or engaged with the Authority for this work.</w:t>
      </w:r>
    </w:p>
    <w:p w14:paraId="5811114C" w14:textId="1B6D9ADF" w:rsidR="00576A4B" w:rsidRPr="00155241" w:rsidRDefault="005B0497" w:rsidP="00576A4B">
      <w:pPr>
        <w:pStyle w:val="Appendixtableheader"/>
        <w:rPr>
          <w:rFonts w:asciiTheme="minorHAnsi" w:hAnsiTheme="minorHAnsi" w:cstheme="minorHAnsi"/>
        </w:rPr>
      </w:pPr>
      <w:bookmarkStart w:id="352" w:name="_Toc475522090"/>
      <w:bookmarkStart w:id="353" w:name="_Ref510793098"/>
      <w:bookmarkStart w:id="354" w:name="_Ref510793102"/>
      <w:bookmarkStart w:id="355" w:name="_Ref510793104"/>
      <w:r w:rsidRPr="00155241">
        <w:rPr>
          <w:rFonts w:asciiTheme="minorHAnsi" w:hAnsiTheme="minorHAnsi" w:cstheme="minorHAnsi"/>
        </w:rPr>
        <w:t>S</w:t>
      </w:r>
      <w:r w:rsidR="00234ED9" w:rsidRPr="00155241">
        <w:rPr>
          <w:rFonts w:asciiTheme="minorHAnsi" w:hAnsiTheme="minorHAnsi" w:cstheme="minorHAnsi"/>
        </w:rPr>
        <w:t>ubmissions received</w:t>
      </w:r>
      <w:bookmarkStart w:id="356" w:name="_Toc458600936"/>
      <w:bookmarkStart w:id="357" w:name="_Toc460403883"/>
      <w:bookmarkEnd w:id="352"/>
      <w:bookmarkEnd w:id="353"/>
      <w:bookmarkEnd w:id="354"/>
      <w:bookmarkEnd w:id="355"/>
    </w:p>
    <w:tbl>
      <w:tblPr>
        <w:tblStyle w:val="MediumShading1-Accent121"/>
        <w:tblW w:w="5000" w:type="pct"/>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8246"/>
        <w:gridCol w:w="1487"/>
      </w:tblGrid>
      <w:tr w:rsidR="00576A4B" w:rsidRPr="00155241" w14:paraId="4DC09952" w14:textId="77777777" w:rsidTr="00576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Pr>
          <w:p w14:paraId="791E98C2" w14:textId="77777777" w:rsidR="00576A4B" w:rsidRPr="00155241" w:rsidRDefault="00576A4B" w:rsidP="00576A4B">
            <w:pPr>
              <w:pStyle w:val="TableHeading"/>
              <w:rPr>
                <w:rFonts w:asciiTheme="minorHAnsi" w:hAnsiTheme="minorHAnsi" w:cstheme="minorHAnsi"/>
                <w:b/>
                <w:sz w:val="21"/>
                <w:szCs w:val="21"/>
              </w:rPr>
            </w:pPr>
            <w:r w:rsidRPr="00155241">
              <w:rPr>
                <w:rFonts w:asciiTheme="minorHAnsi" w:hAnsiTheme="minorHAnsi" w:cstheme="minorHAnsi"/>
                <w:b/>
                <w:sz w:val="21"/>
                <w:szCs w:val="21"/>
              </w:rPr>
              <w:t xml:space="preserve">Submitter </w:t>
            </w:r>
          </w:p>
        </w:tc>
        <w:tc>
          <w:tcPr>
            <w:tcW w:w="764" w:type="pct"/>
          </w:tcPr>
          <w:p w14:paraId="25D7400A" w14:textId="77777777" w:rsidR="00576A4B" w:rsidRPr="00155241" w:rsidRDefault="00576A4B" w:rsidP="00576A4B">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155241">
              <w:rPr>
                <w:rFonts w:asciiTheme="minorHAnsi" w:hAnsiTheme="minorHAnsi" w:cstheme="minorHAnsi"/>
                <w:b/>
                <w:sz w:val="21"/>
                <w:szCs w:val="21"/>
              </w:rPr>
              <w:t>Submission number</w:t>
            </w:r>
          </w:p>
        </w:tc>
      </w:tr>
      <w:tr w:rsidR="00576A4B" w:rsidRPr="00CC20B5" w14:paraId="76F922A1" w14:textId="77777777" w:rsidTr="0057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bottom w:val="dotted" w:sz="4" w:space="0" w:color="309CC8" w:themeColor="accent3"/>
            </w:tcBorders>
            <w:shd w:val="clear" w:color="auto" w:fill="auto"/>
            <w:vAlign w:val="center"/>
          </w:tcPr>
          <w:p w14:paraId="70C6C8E3"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Robert Saunders</w:t>
            </w:r>
          </w:p>
        </w:tc>
        <w:tc>
          <w:tcPr>
            <w:tcW w:w="764" w:type="pct"/>
            <w:tcBorders>
              <w:bottom w:val="dotted" w:sz="4" w:space="0" w:color="309CC8" w:themeColor="accent3"/>
            </w:tcBorders>
            <w:shd w:val="clear" w:color="auto" w:fill="auto"/>
          </w:tcPr>
          <w:p w14:paraId="15158E19" w14:textId="77777777" w:rsidR="00576A4B" w:rsidRPr="00CC20B5" w:rsidRDefault="00576A4B" w:rsidP="00576A4B">
            <w:pPr>
              <w:pStyle w:val="Tabletext0"/>
              <w:ind w:right="3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1</w:t>
            </w:r>
          </w:p>
        </w:tc>
      </w:tr>
      <w:tr w:rsidR="00576A4B" w:rsidRPr="00CC20B5" w14:paraId="7559E4B2" w14:textId="77777777" w:rsidTr="00576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4EB27A9D"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Gordon Williamson</w:t>
            </w:r>
          </w:p>
        </w:tc>
        <w:tc>
          <w:tcPr>
            <w:tcW w:w="764" w:type="pct"/>
            <w:tcBorders>
              <w:top w:val="dotted" w:sz="4" w:space="0" w:color="309CC8" w:themeColor="accent3"/>
              <w:bottom w:val="dotted" w:sz="4" w:space="0" w:color="309CC8" w:themeColor="accent3"/>
            </w:tcBorders>
            <w:shd w:val="clear" w:color="auto" w:fill="auto"/>
          </w:tcPr>
          <w:p w14:paraId="3016CA41" w14:textId="77777777" w:rsidR="00576A4B" w:rsidRPr="00CC20B5" w:rsidRDefault="00576A4B" w:rsidP="00576A4B">
            <w:pPr>
              <w:pStyle w:val="Tabletext0"/>
              <w:ind w:right="3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2</w:t>
            </w:r>
          </w:p>
        </w:tc>
      </w:tr>
      <w:tr w:rsidR="00576A4B" w:rsidRPr="00CC20B5" w14:paraId="64DDD291" w14:textId="77777777" w:rsidTr="0057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14A76CA4"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Kimberley Land Council</w:t>
            </w:r>
          </w:p>
        </w:tc>
        <w:tc>
          <w:tcPr>
            <w:tcW w:w="764" w:type="pct"/>
            <w:tcBorders>
              <w:top w:val="dotted" w:sz="4" w:space="0" w:color="309CC8" w:themeColor="accent3"/>
              <w:bottom w:val="dotted" w:sz="4" w:space="0" w:color="309CC8" w:themeColor="accent3"/>
            </w:tcBorders>
            <w:shd w:val="clear" w:color="auto" w:fill="auto"/>
          </w:tcPr>
          <w:p w14:paraId="75FF794F" w14:textId="77777777" w:rsidR="00576A4B" w:rsidRPr="00CC20B5" w:rsidRDefault="00576A4B" w:rsidP="00576A4B">
            <w:pPr>
              <w:pStyle w:val="Tabletext0"/>
              <w:ind w:right="3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3</w:t>
            </w:r>
          </w:p>
        </w:tc>
      </w:tr>
      <w:tr w:rsidR="00576A4B" w:rsidRPr="00CC20B5" w14:paraId="1EBB9129" w14:textId="77777777" w:rsidTr="00576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2CE40315"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Victorian Catchment Management Authorities</w:t>
            </w:r>
          </w:p>
        </w:tc>
        <w:tc>
          <w:tcPr>
            <w:tcW w:w="764" w:type="pct"/>
            <w:tcBorders>
              <w:top w:val="dotted" w:sz="4" w:space="0" w:color="309CC8" w:themeColor="accent3"/>
              <w:bottom w:val="dotted" w:sz="4" w:space="0" w:color="309CC8" w:themeColor="accent3"/>
            </w:tcBorders>
            <w:shd w:val="clear" w:color="auto" w:fill="auto"/>
          </w:tcPr>
          <w:p w14:paraId="42570084" w14:textId="77777777" w:rsidR="00576A4B" w:rsidRPr="00CC20B5" w:rsidRDefault="00576A4B" w:rsidP="00576A4B">
            <w:pPr>
              <w:pStyle w:val="Tabletext0"/>
              <w:ind w:right="3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4</w:t>
            </w:r>
          </w:p>
        </w:tc>
      </w:tr>
      <w:tr w:rsidR="00576A4B" w:rsidRPr="00CC20B5" w14:paraId="08616F8E" w14:textId="77777777" w:rsidTr="0057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1CBC9721"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Climate Friendly</w:t>
            </w:r>
          </w:p>
        </w:tc>
        <w:tc>
          <w:tcPr>
            <w:tcW w:w="764" w:type="pct"/>
            <w:tcBorders>
              <w:top w:val="dotted" w:sz="4" w:space="0" w:color="309CC8" w:themeColor="accent3"/>
              <w:bottom w:val="dotted" w:sz="4" w:space="0" w:color="309CC8" w:themeColor="accent3"/>
            </w:tcBorders>
            <w:shd w:val="clear" w:color="auto" w:fill="auto"/>
          </w:tcPr>
          <w:p w14:paraId="09FEA089" w14:textId="77777777" w:rsidR="00576A4B" w:rsidRPr="00CC20B5" w:rsidRDefault="00576A4B" w:rsidP="00576A4B">
            <w:pPr>
              <w:pStyle w:val="Tabletext0"/>
              <w:ind w:right="3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5</w:t>
            </w:r>
          </w:p>
        </w:tc>
      </w:tr>
      <w:tr w:rsidR="00576A4B" w:rsidRPr="00CC20B5" w14:paraId="361322C8" w14:textId="77777777" w:rsidTr="00576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1D014E84"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The Wilderness Society</w:t>
            </w:r>
          </w:p>
        </w:tc>
        <w:tc>
          <w:tcPr>
            <w:tcW w:w="764" w:type="pct"/>
            <w:tcBorders>
              <w:top w:val="dotted" w:sz="4" w:space="0" w:color="309CC8" w:themeColor="accent3"/>
              <w:bottom w:val="dotted" w:sz="4" w:space="0" w:color="309CC8" w:themeColor="accent3"/>
            </w:tcBorders>
            <w:shd w:val="clear" w:color="auto" w:fill="auto"/>
          </w:tcPr>
          <w:p w14:paraId="562DCCB5" w14:textId="77777777" w:rsidR="00576A4B" w:rsidRPr="00CC20B5" w:rsidRDefault="00576A4B" w:rsidP="00576A4B">
            <w:pPr>
              <w:pStyle w:val="Tabletext0"/>
              <w:ind w:right="3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6</w:t>
            </w:r>
          </w:p>
        </w:tc>
      </w:tr>
      <w:tr w:rsidR="00576A4B" w:rsidRPr="00CC20B5" w14:paraId="7E2A8B41" w14:textId="77777777" w:rsidTr="0057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172A2322"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Wentworth Group</w:t>
            </w:r>
          </w:p>
        </w:tc>
        <w:tc>
          <w:tcPr>
            <w:tcW w:w="764" w:type="pct"/>
            <w:tcBorders>
              <w:top w:val="dotted" w:sz="4" w:space="0" w:color="309CC8" w:themeColor="accent3"/>
              <w:bottom w:val="dotted" w:sz="4" w:space="0" w:color="309CC8" w:themeColor="accent3"/>
            </w:tcBorders>
            <w:shd w:val="clear" w:color="auto" w:fill="auto"/>
          </w:tcPr>
          <w:p w14:paraId="469285F9" w14:textId="77777777" w:rsidR="00576A4B" w:rsidRPr="00CC20B5" w:rsidRDefault="00576A4B" w:rsidP="00576A4B">
            <w:pPr>
              <w:pStyle w:val="Tabletext0"/>
              <w:ind w:right="3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7</w:t>
            </w:r>
          </w:p>
        </w:tc>
      </w:tr>
      <w:tr w:rsidR="00576A4B" w:rsidRPr="00CC20B5" w14:paraId="6B7A9F24" w14:textId="77777777" w:rsidTr="00576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412D28BC"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Doctors for the Environment Australia</w:t>
            </w:r>
          </w:p>
        </w:tc>
        <w:tc>
          <w:tcPr>
            <w:tcW w:w="764" w:type="pct"/>
            <w:tcBorders>
              <w:top w:val="dotted" w:sz="4" w:space="0" w:color="309CC8" w:themeColor="accent3"/>
              <w:bottom w:val="dotted" w:sz="4" w:space="0" w:color="309CC8" w:themeColor="accent3"/>
            </w:tcBorders>
            <w:shd w:val="clear" w:color="auto" w:fill="auto"/>
          </w:tcPr>
          <w:p w14:paraId="7C809254" w14:textId="77777777" w:rsidR="00576A4B" w:rsidRPr="00CC20B5" w:rsidRDefault="00576A4B" w:rsidP="00576A4B">
            <w:pPr>
              <w:pStyle w:val="Tabletext0"/>
              <w:ind w:right="3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8</w:t>
            </w:r>
          </w:p>
        </w:tc>
      </w:tr>
      <w:tr w:rsidR="00576A4B" w:rsidRPr="00CC20B5" w14:paraId="6C173E96" w14:textId="77777777" w:rsidTr="0057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5A382761"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Sustainable Business Australia</w:t>
            </w:r>
          </w:p>
        </w:tc>
        <w:tc>
          <w:tcPr>
            <w:tcW w:w="764" w:type="pct"/>
            <w:tcBorders>
              <w:top w:val="dotted" w:sz="4" w:space="0" w:color="309CC8" w:themeColor="accent3"/>
              <w:bottom w:val="dotted" w:sz="4" w:space="0" w:color="309CC8" w:themeColor="accent3"/>
            </w:tcBorders>
            <w:shd w:val="clear" w:color="auto" w:fill="auto"/>
          </w:tcPr>
          <w:p w14:paraId="374BA575" w14:textId="77777777" w:rsidR="00576A4B" w:rsidRPr="00CC20B5" w:rsidRDefault="00576A4B" w:rsidP="00576A4B">
            <w:pPr>
              <w:pStyle w:val="Tabletext0"/>
              <w:ind w:right="3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9</w:t>
            </w:r>
          </w:p>
        </w:tc>
      </w:tr>
      <w:tr w:rsidR="00576A4B" w:rsidRPr="00CC20B5" w14:paraId="6BB6B405" w14:textId="77777777" w:rsidTr="00576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52C8EC77"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National Farmers' Federation</w:t>
            </w:r>
          </w:p>
        </w:tc>
        <w:tc>
          <w:tcPr>
            <w:tcW w:w="764" w:type="pct"/>
            <w:tcBorders>
              <w:top w:val="dotted" w:sz="4" w:space="0" w:color="309CC8" w:themeColor="accent3"/>
              <w:bottom w:val="dotted" w:sz="4" w:space="0" w:color="309CC8" w:themeColor="accent3"/>
            </w:tcBorders>
            <w:shd w:val="clear" w:color="auto" w:fill="auto"/>
          </w:tcPr>
          <w:p w14:paraId="01246155" w14:textId="77777777" w:rsidR="00576A4B" w:rsidRPr="00CC20B5" w:rsidRDefault="00576A4B" w:rsidP="00576A4B">
            <w:pPr>
              <w:pStyle w:val="Tabletext0"/>
              <w:ind w:right="3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10</w:t>
            </w:r>
          </w:p>
        </w:tc>
      </w:tr>
      <w:tr w:rsidR="00576A4B" w:rsidRPr="00CC20B5" w14:paraId="75742460" w14:textId="77777777" w:rsidTr="0057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5B252238" w14:textId="119C6025"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Green</w:t>
            </w:r>
            <w:r w:rsidR="00AA7F2A">
              <w:rPr>
                <w:rFonts w:asciiTheme="minorHAnsi" w:hAnsiTheme="minorHAnsi" w:cstheme="minorHAnsi"/>
                <w:b w:val="0"/>
                <w:sz w:val="20"/>
                <w:szCs w:val="20"/>
              </w:rPr>
              <w:t xml:space="preserve"> </w:t>
            </w:r>
            <w:r w:rsidRPr="00CC20B5">
              <w:rPr>
                <w:rFonts w:asciiTheme="minorHAnsi" w:hAnsiTheme="minorHAnsi" w:cstheme="minorHAnsi"/>
                <w:b w:val="0"/>
                <w:sz w:val="20"/>
                <w:szCs w:val="20"/>
              </w:rPr>
              <w:t>Collar Group</w:t>
            </w:r>
          </w:p>
        </w:tc>
        <w:tc>
          <w:tcPr>
            <w:tcW w:w="764" w:type="pct"/>
            <w:tcBorders>
              <w:top w:val="dotted" w:sz="4" w:space="0" w:color="309CC8" w:themeColor="accent3"/>
              <w:bottom w:val="dotted" w:sz="4" w:space="0" w:color="309CC8" w:themeColor="accent3"/>
            </w:tcBorders>
            <w:shd w:val="clear" w:color="auto" w:fill="auto"/>
          </w:tcPr>
          <w:p w14:paraId="3A9EB435" w14:textId="77777777" w:rsidR="00576A4B" w:rsidRPr="00CC20B5" w:rsidRDefault="00576A4B" w:rsidP="00576A4B">
            <w:pPr>
              <w:pStyle w:val="Tabletext0"/>
              <w:ind w:right="3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11</w:t>
            </w:r>
          </w:p>
        </w:tc>
      </w:tr>
      <w:tr w:rsidR="00576A4B" w:rsidRPr="00CC20B5" w14:paraId="7F66F9F1" w14:textId="77777777" w:rsidTr="00576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03A46FE3"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Australian-German Climate &amp; Energy College</w:t>
            </w:r>
          </w:p>
        </w:tc>
        <w:tc>
          <w:tcPr>
            <w:tcW w:w="764" w:type="pct"/>
            <w:tcBorders>
              <w:top w:val="dotted" w:sz="4" w:space="0" w:color="309CC8" w:themeColor="accent3"/>
              <w:bottom w:val="dotted" w:sz="4" w:space="0" w:color="309CC8" w:themeColor="accent3"/>
            </w:tcBorders>
            <w:shd w:val="clear" w:color="auto" w:fill="auto"/>
          </w:tcPr>
          <w:p w14:paraId="5665186D" w14:textId="77777777" w:rsidR="00576A4B" w:rsidRPr="00CC20B5" w:rsidRDefault="00576A4B" w:rsidP="00576A4B">
            <w:pPr>
              <w:pStyle w:val="Tabletext0"/>
              <w:ind w:right="3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12</w:t>
            </w:r>
          </w:p>
        </w:tc>
      </w:tr>
      <w:tr w:rsidR="00576A4B" w:rsidRPr="00CC20B5" w14:paraId="67F382BD" w14:textId="77777777" w:rsidTr="0057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2C8F856B"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RepuTex</w:t>
            </w:r>
          </w:p>
        </w:tc>
        <w:tc>
          <w:tcPr>
            <w:tcW w:w="764" w:type="pct"/>
            <w:tcBorders>
              <w:top w:val="dotted" w:sz="4" w:space="0" w:color="309CC8" w:themeColor="accent3"/>
              <w:bottom w:val="dotted" w:sz="4" w:space="0" w:color="309CC8" w:themeColor="accent3"/>
            </w:tcBorders>
            <w:shd w:val="clear" w:color="auto" w:fill="auto"/>
          </w:tcPr>
          <w:p w14:paraId="18FE1EE2" w14:textId="77777777" w:rsidR="00576A4B" w:rsidRPr="00CC20B5" w:rsidRDefault="00576A4B" w:rsidP="00576A4B">
            <w:pPr>
              <w:pStyle w:val="Tabletext0"/>
              <w:ind w:right="3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13</w:t>
            </w:r>
          </w:p>
        </w:tc>
      </w:tr>
      <w:tr w:rsidR="00576A4B" w:rsidRPr="00CC20B5" w14:paraId="7DC0DFB3" w14:textId="77777777" w:rsidTr="00576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03EB872C"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Corporate Carbon</w:t>
            </w:r>
          </w:p>
        </w:tc>
        <w:tc>
          <w:tcPr>
            <w:tcW w:w="764" w:type="pct"/>
            <w:tcBorders>
              <w:top w:val="dotted" w:sz="4" w:space="0" w:color="309CC8" w:themeColor="accent3"/>
              <w:bottom w:val="dotted" w:sz="4" w:space="0" w:color="309CC8" w:themeColor="accent3"/>
            </w:tcBorders>
            <w:shd w:val="clear" w:color="auto" w:fill="auto"/>
          </w:tcPr>
          <w:p w14:paraId="7DAD55C8" w14:textId="77777777" w:rsidR="00576A4B" w:rsidRPr="00CC20B5" w:rsidRDefault="00576A4B" w:rsidP="00576A4B">
            <w:pPr>
              <w:pStyle w:val="Tabletext0"/>
              <w:ind w:right="3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14</w:t>
            </w:r>
          </w:p>
        </w:tc>
      </w:tr>
      <w:tr w:rsidR="00576A4B" w:rsidRPr="00CC20B5" w14:paraId="4503168D" w14:textId="77777777" w:rsidTr="0057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6B52D494"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NRM Regions Australia</w:t>
            </w:r>
          </w:p>
        </w:tc>
        <w:tc>
          <w:tcPr>
            <w:tcW w:w="764" w:type="pct"/>
            <w:tcBorders>
              <w:top w:val="dotted" w:sz="4" w:space="0" w:color="309CC8" w:themeColor="accent3"/>
              <w:bottom w:val="dotted" w:sz="4" w:space="0" w:color="309CC8" w:themeColor="accent3"/>
            </w:tcBorders>
            <w:shd w:val="clear" w:color="auto" w:fill="auto"/>
          </w:tcPr>
          <w:p w14:paraId="63B22A06" w14:textId="77777777" w:rsidR="00576A4B" w:rsidRPr="00CC20B5" w:rsidRDefault="00576A4B" w:rsidP="00576A4B">
            <w:pPr>
              <w:pStyle w:val="Tabletext0"/>
              <w:ind w:right="3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15</w:t>
            </w:r>
          </w:p>
        </w:tc>
      </w:tr>
      <w:tr w:rsidR="00576A4B" w:rsidRPr="00CC20B5" w14:paraId="769D0541" w14:textId="77777777" w:rsidTr="00576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2284E80E"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Trust for Nature (Victoria)</w:t>
            </w:r>
          </w:p>
        </w:tc>
        <w:tc>
          <w:tcPr>
            <w:tcW w:w="764" w:type="pct"/>
            <w:tcBorders>
              <w:top w:val="dotted" w:sz="4" w:space="0" w:color="309CC8" w:themeColor="accent3"/>
              <w:bottom w:val="dotted" w:sz="4" w:space="0" w:color="309CC8" w:themeColor="accent3"/>
            </w:tcBorders>
            <w:shd w:val="clear" w:color="auto" w:fill="auto"/>
          </w:tcPr>
          <w:p w14:paraId="5FC729D7" w14:textId="77777777" w:rsidR="00576A4B" w:rsidRPr="00CC20B5" w:rsidRDefault="00576A4B" w:rsidP="00576A4B">
            <w:pPr>
              <w:pStyle w:val="Tabletext0"/>
              <w:ind w:right="3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16</w:t>
            </w:r>
          </w:p>
        </w:tc>
      </w:tr>
      <w:tr w:rsidR="00576A4B" w:rsidRPr="00CC20B5" w14:paraId="1F93D4EE" w14:textId="77777777" w:rsidTr="0057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00DF7AE4" w14:textId="0FDA3C80"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South Australian Government</w:t>
            </w:r>
            <w:r w:rsidR="009B3F10">
              <w:rPr>
                <w:rFonts w:asciiTheme="minorHAnsi" w:hAnsiTheme="minorHAnsi" w:cstheme="minorHAnsi"/>
                <w:b w:val="0"/>
                <w:sz w:val="20"/>
                <w:szCs w:val="20"/>
              </w:rPr>
              <w:t>—</w:t>
            </w:r>
            <w:r w:rsidRPr="00CC20B5">
              <w:rPr>
                <w:rFonts w:asciiTheme="minorHAnsi" w:hAnsiTheme="minorHAnsi" w:cstheme="minorHAnsi"/>
                <w:b w:val="0"/>
                <w:sz w:val="20"/>
                <w:szCs w:val="20"/>
              </w:rPr>
              <w:t>Department of Environment, Water and Natural Resources</w:t>
            </w:r>
          </w:p>
        </w:tc>
        <w:tc>
          <w:tcPr>
            <w:tcW w:w="764" w:type="pct"/>
            <w:tcBorders>
              <w:top w:val="dotted" w:sz="4" w:space="0" w:color="309CC8" w:themeColor="accent3"/>
              <w:bottom w:val="dotted" w:sz="4" w:space="0" w:color="309CC8" w:themeColor="accent3"/>
            </w:tcBorders>
            <w:shd w:val="clear" w:color="auto" w:fill="auto"/>
          </w:tcPr>
          <w:p w14:paraId="187A1C13" w14:textId="77777777" w:rsidR="00576A4B" w:rsidRPr="00CC20B5" w:rsidRDefault="00576A4B" w:rsidP="00576A4B">
            <w:pPr>
              <w:pStyle w:val="Tabletext0"/>
              <w:ind w:right="3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17</w:t>
            </w:r>
          </w:p>
        </w:tc>
      </w:tr>
      <w:tr w:rsidR="00576A4B" w:rsidRPr="00CC20B5" w14:paraId="67DA78F7" w14:textId="77777777" w:rsidTr="00576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055C6D24" w14:textId="77777777"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Greening the Desert</w:t>
            </w:r>
          </w:p>
        </w:tc>
        <w:tc>
          <w:tcPr>
            <w:tcW w:w="764" w:type="pct"/>
            <w:tcBorders>
              <w:top w:val="dotted" w:sz="4" w:space="0" w:color="309CC8" w:themeColor="accent3"/>
              <w:bottom w:val="dotted" w:sz="4" w:space="0" w:color="309CC8" w:themeColor="accent3"/>
            </w:tcBorders>
            <w:shd w:val="clear" w:color="auto" w:fill="auto"/>
          </w:tcPr>
          <w:p w14:paraId="45D3C286" w14:textId="77777777" w:rsidR="00576A4B" w:rsidRPr="00CC20B5" w:rsidRDefault="00576A4B" w:rsidP="00576A4B">
            <w:pPr>
              <w:pStyle w:val="Tabletext0"/>
              <w:ind w:right="3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18</w:t>
            </w:r>
          </w:p>
        </w:tc>
      </w:tr>
      <w:tr w:rsidR="00576A4B" w:rsidRPr="00CC20B5" w14:paraId="2BCA27A7" w14:textId="77777777" w:rsidTr="00576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6" w:type="pct"/>
            <w:tcBorders>
              <w:top w:val="dotted" w:sz="4" w:space="0" w:color="309CC8" w:themeColor="accent3"/>
              <w:bottom w:val="dotted" w:sz="4" w:space="0" w:color="309CC8" w:themeColor="accent3"/>
            </w:tcBorders>
            <w:shd w:val="clear" w:color="auto" w:fill="auto"/>
            <w:vAlign w:val="center"/>
          </w:tcPr>
          <w:p w14:paraId="435F7BA4" w14:textId="424FA343" w:rsidR="00576A4B" w:rsidRPr="00CC20B5" w:rsidRDefault="00576A4B" w:rsidP="00576A4B">
            <w:pPr>
              <w:pStyle w:val="Tabletext0"/>
              <w:rPr>
                <w:rFonts w:asciiTheme="minorHAnsi" w:hAnsiTheme="minorHAnsi" w:cstheme="minorHAnsi"/>
                <w:b w:val="0"/>
                <w:sz w:val="20"/>
                <w:szCs w:val="20"/>
              </w:rPr>
            </w:pPr>
            <w:r w:rsidRPr="00CC20B5">
              <w:rPr>
                <w:rFonts w:asciiTheme="minorHAnsi" w:hAnsiTheme="minorHAnsi" w:cstheme="minorHAnsi"/>
                <w:b w:val="0"/>
                <w:sz w:val="20"/>
                <w:szCs w:val="20"/>
              </w:rPr>
              <w:t>Queensland Government</w:t>
            </w:r>
            <w:r w:rsidR="009B3F10">
              <w:rPr>
                <w:rFonts w:asciiTheme="minorHAnsi" w:hAnsiTheme="minorHAnsi" w:cstheme="minorHAnsi"/>
                <w:b w:val="0"/>
                <w:sz w:val="20"/>
                <w:szCs w:val="20"/>
              </w:rPr>
              <w:t>—</w:t>
            </w:r>
            <w:r w:rsidRPr="00CC20B5">
              <w:rPr>
                <w:rFonts w:asciiTheme="minorHAnsi" w:hAnsiTheme="minorHAnsi" w:cstheme="minorHAnsi"/>
                <w:b w:val="0"/>
                <w:sz w:val="20"/>
                <w:szCs w:val="20"/>
              </w:rPr>
              <w:t>Department of Environment and Heritage Protection</w:t>
            </w:r>
          </w:p>
        </w:tc>
        <w:tc>
          <w:tcPr>
            <w:tcW w:w="764" w:type="pct"/>
            <w:tcBorders>
              <w:top w:val="dotted" w:sz="4" w:space="0" w:color="309CC8" w:themeColor="accent3"/>
              <w:bottom w:val="dotted" w:sz="4" w:space="0" w:color="309CC8" w:themeColor="accent3"/>
            </w:tcBorders>
            <w:shd w:val="clear" w:color="auto" w:fill="auto"/>
          </w:tcPr>
          <w:p w14:paraId="4117093C" w14:textId="77777777" w:rsidR="00576A4B" w:rsidRPr="00CC20B5" w:rsidRDefault="00576A4B" w:rsidP="00576A4B">
            <w:pPr>
              <w:pStyle w:val="Tabletext0"/>
              <w:ind w:right="3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20B5">
              <w:rPr>
                <w:rFonts w:asciiTheme="minorHAnsi" w:hAnsiTheme="minorHAnsi" w:cstheme="minorHAnsi"/>
                <w:sz w:val="20"/>
                <w:szCs w:val="20"/>
              </w:rPr>
              <w:t>19</w:t>
            </w:r>
          </w:p>
        </w:tc>
      </w:tr>
    </w:tbl>
    <w:p w14:paraId="5A9EE2A3" w14:textId="77777777" w:rsidR="002D43C5" w:rsidRPr="00155241" w:rsidRDefault="002D43C5" w:rsidP="002D43C5">
      <w:pPr>
        <w:pStyle w:val="Bodytext0"/>
        <w:sectPr w:rsidR="002D43C5" w:rsidRPr="00155241" w:rsidSect="00041493">
          <w:headerReference w:type="even" r:id="rId46"/>
          <w:pgSz w:w="11907" w:h="16840" w:code="9"/>
          <w:pgMar w:top="1418" w:right="1077" w:bottom="851" w:left="1077" w:header="850" w:footer="720" w:gutter="0"/>
          <w:pgNumType w:chapStyle="1" w:chapSep="emDash"/>
          <w:cols w:space="720"/>
          <w:docGrid w:linePitch="360"/>
        </w:sectPr>
      </w:pPr>
    </w:p>
    <w:p w14:paraId="1E1A2425" w14:textId="77777777" w:rsidR="00576A4B" w:rsidRPr="00155241" w:rsidRDefault="00B22DF6" w:rsidP="0092196F">
      <w:pPr>
        <w:pStyle w:val="Heading1SB"/>
        <w:numPr>
          <w:ilvl w:val="0"/>
          <w:numId w:val="0"/>
        </w:numPr>
        <w:ind w:left="357" w:hanging="357"/>
        <w:jc w:val="left"/>
        <w:rPr>
          <w:rFonts w:asciiTheme="minorHAnsi" w:hAnsiTheme="minorHAnsi" w:cstheme="minorHAnsi"/>
        </w:rPr>
      </w:pPr>
      <w:bookmarkStart w:id="358" w:name="_Toc512583930"/>
      <w:r w:rsidRPr="00155241">
        <w:rPr>
          <w:rFonts w:asciiTheme="minorHAnsi" w:hAnsiTheme="minorHAnsi" w:cstheme="minorHAnsi"/>
        </w:rPr>
        <w:t>A</w:t>
      </w:r>
      <w:r w:rsidR="00E70ED2" w:rsidRPr="00155241">
        <w:rPr>
          <w:rFonts w:asciiTheme="minorHAnsi" w:hAnsiTheme="minorHAnsi" w:cstheme="minorHAnsi"/>
        </w:rPr>
        <w:t>cronyms</w:t>
      </w:r>
      <w:bookmarkEnd w:id="356"/>
      <w:bookmarkEnd w:id="357"/>
      <w:bookmarkEnd w:id="358"/>
    </w:p>
    <w:tbl>
      <w:tblPr>
        <w:tblStyle w:val="CCATable"/>
        <w:tblW w:w="8307" w:type="dxa"/>
        <w:tblBorders>
          <w:top w:val="dotted" w:sz="4" w:space="0" w:color="309CC8" w:themeColor="accent6"/>
          <w:bottom w:val="dotted" w:sz="4" w:space="0" w:color="309CC8" w:themeColor="accent6"/>
          <w:insideH w:val="dotted" w:sz="4" w:space="0" w:color="309CC8" w:themeColor="accent6"/>
        </w:tblBorders>
        <w:tblLook w:val="0480" w:firstRow="0" w:lastRow="0" w:firstColumn="1" w:lastColumn="0" w:noHBand="0" w:noVBand="1"/>
      </w:tblPr>
      <w:tblGrid>
        <w:gridCol w:w="1580"/>
        <w:gridCol w:w="6727"/>
      </w:tblGrid>
      <w:tr w:rsidR="00576A4B" w:rsidRPr="00260F22" w14:paraId="1F2CB2B4" w14:textId="77777777" w:rsidTr="0076644A">
        <w:trPr>
          <w:cnfStyle w:val="000000100000" w:firstRow="0" w:lastRow="0" w:firstColumn="0" w:lastColumn="0" w:oddVBand="0" w:evenVBand="0" w:oddHBand="1" w:evenHBand="0" w:firstRowFirstColumn="0" w:firstRowLastColumn="0" w:lastRowFirstColumn="0" w:lastRowLastColumn="0"/>
          <w:trHeight w:hRule="exact" w:val="454"/>
        </w:trPr>
        <w:tc>
          <w:tcPr>
            <w:tcW w:w="0" w:type="auto"/>
          </w:tcPr>
          <w:p w14:paraId="3B4A5F57"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ACCU</w:t>
            </w:r>
          </w:p>
        </w:tc>
        <w:tc>
          <w:tcPr>
            <w:tcW w:w="6727" w:type="dxa"/>
          </w:tcPr>
          <w:p w14:paraId="2F38554A" w14:textId="0E4D5218"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 xml:space="preserve">Australian </w:t>
            </w:r>
            <w:r w:rsidR="00C41306">
              <w:rPr>
                <w:rFonts w:asciiTheme="minorHAnsi" w:hAnsiTheme="minorHAnsi" w:cstheme="minorHAnsi"/>
                <w:sz w:val="21"/>
                <w:szCs w:val="21"/>
              </w:rPr>
              <w:t>C</w:t>
            </w:r>
            <w:r w:rsidRPr="00260F22">
              <w:rPr>
                <w:rFonts w:asciiTheme="minorHAnsi" w:hAnsiTheme="minorHAnsi" w:cstheme="minorHAnsi"/>
                <w:sz w:val="21"/>
                <w:szCs w:val="21"/>
              </w:rPr>
              <w:t xml:space="preserve">arbon </w:t>
            </w:r>
            <w:r w:rsidR="00C41306">
              <w:rPr>
                <w:rFonts w:asciiTheme="minorHAnsi" w:hAnsiTheme="minorHAnsi" w:cstheme="minorHAnsi"/>
                <w:sz w:val="21"/>
                <w:szCs w:val="21"/>
              </w:rPr>
              <w:t>C</w:t>
            </w:r>
            <w:r w:rsidRPr="00260F22">
              <w:rPr>
                <w:rFonts w:asciiTheme="minorHAnsi" w:hAnsiTheme="minorHAnsi" w:cstheme="minorHAnsi"/>
                <w:sz w:val="21"/>
                <w:szCs w:val="21"/>
              </w:rPr>
              <w:t xml:space="preserve">redit </w:t>
            </w:r>
            <w:r w:rsidR="00C41306">
              <w:rPr>
                <w:rFonts w:asciiTheme="minorHAnsi" w:hAnsiTheme="minorHAnsi" w:cstheme="minorHAnsi"/>
                <w:sz w:val="21"/>
                <w:szCs w:val="21"/>
              </w:rPr>
              <w:t>U</w:t>
            </w:r>
            <w:r w:rsidRPr="00260F22">
              <w:rPr>
                <w:rFonts w:asciiTheme="minorHAnsi" w:hAnsiTheme="minorHAnsi" w:cstheme="minorHAnsi"/>
                <w:sz w:val="21"/>
                <w:szCs w:val="21"/>
              </w:rPr>
              <w:t>nit</w:t>
            </w:r>
          </w:p>
        </w:tc>
      </w:tr>
      <w:tr w:rsidR="00576A4B" w:rsidRPr="00260F22" w14:paraId="27F72845" w14:textId="77777777" w:rsidTr="0076644A">
        <w:trPr>
          <w:cnfStyle w:val="000000010000" w:firstRow="0" w:lastRow="0" w:firstColumn="0" w:lastColumn="0" w:oddVBand="0" w:evenVBand="0" w:oddHBand="0" w:evenHBand="1" w:firstRowFirstColumn="0" w:firstRowLastColumn="0" w:lastRowFirstColumn="0" w:lastRowLastColumn="0"/>
          <w:trHeight w:hRule="exact" w:val="454"/>
        </w:trPr>
        <w:tc>
          <w:tcPr>
            <w:tcW w:w="0" w:type="auto"/>
          </w:tcPr>
          <w:p w14:paraId="10D06D6C"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AFI</w:t>
            </w:r>
          </w:p>
        </w:tc>
        <w:tc>
          <w:tcPr>
            <w:tcW w:w="6727" w:type="dxa"/>
          </w:tcPr>
          <w:p w14:paraId="27028D65"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Australian Farm Institute</w:t>
            </w:r>
          </w:p>
        </w:tc>
      </w:tr>
      <w:tr w:rsidR="00576A4B" w:rsidRPr="00260F22" w14:paraId="7728135D" w14:textId="77777777" w:rsidTr="0076644A">
        <w:trPr>
          <w:cnfStyle w:val="000000100000" w:firstRow="0" w:lastRow="0" w:firstColumn="0" w:lastColumn="0" w:oddVBand="0" w:evenVBand="0" w:oddHBand="1" w:evenHBand="0" w:firstRowFirstColumn="0" w:firstRowLastColumn="0" w:lastRowFirstColumn="0" w:lastRowLastColumn="0"/>
          <w:trHeight w:hRule="exact" w:val="454"/>
        </w:trPr>
        <w:tc>
          <w:tcPr>
            <w:tcW w:w="0" w:type="auto"/>
          </w:tcPr>
          <w:p w14:paraId="4FD0AAF8"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CAP</w:t>
            </w:r>
          </w:p>
        </w:tc>
        <w:tc>
          <w:tcPr>
            <w:tcW w:w="6727" w:type="dxa"/>
          </w:tcPr>
          <w:p w14:paraId="133BC603"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Common Agricultural Policy</w:t>
            </w:r>
          </w:p>
        </w:tc>
      </w:tr>
      <w:tr w:rsidR="00576A4B" w:rsidRPr="00260F22" w14:paraId="04CAA6EF" w14:textId="77777777" w:rsidTr="0076644A">
        <w:trPr>
          <w:cnfStyle w:val="000000010000" w:firstRow="0" w:lastRow="0" w:firstColumn="0" w:lastColumn="0" w:oddVBand="0" w:evenVBand="0" w:oddHBand="0" w:evenHBand="1" w:firstRowFirstColumn="0" w:firstRowLastColumn="0" w:lastRowFirstColumn="0" w:lastRowLastColumn="0"/>
          <w:trHeight w:hRule="exact" w:val="454"/>
        </w:trPr>
        <w:tc>
          <w:tcPr>
            <w:tcW w:w="0" w:type="auto"/>
          </w:tcPr>
          <w:p w14:paraId="577BD26A"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CCRSPI</w:t>
            </w:r>
          </w:p>
        </w:tc>
        <w:tc>
          <w:tcPr>
            <w:tcW w:w="6727" w:type="dxa"/>
          </w:tcPr>
          <w:p w14:paraId="4444219F"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Climate Change Research Strategy for Primary Industries</w:t>
            </w:r>
          </w:p>
        </w:tc>
      </w:tr>
      <w:tr w:rsidR="00576A4B" w:rsidRPr="00260F22" w14:paraId="76BD86AB" w14:textId="77777777" w:rsidTr="0076644A">
        <w:trPr>
          <w:cnfStyle w:val="000000100000" w:firstRow="0" w:lastRow="0" w:firstColumn="0" w:lastColumn="0" w:oddVBand="0" w:evenVBand="0" w:oddHBand="1" w:evenHBand="0" w:firstRowFirstColumn="0" w:firstRowLastColumn="0" w:lastRowFirstColumn="0" w:lastRowLastColumn="0"/>
          <w:trHeight w:hRule="exact" w:val="454"/>
        </w:trPr>
        <w:tc>
          <w:tcPr>
            <w:tcW w:w="0" w:type="auto"/>
          </w:tcPr>
          <w:p w14:paraId="6D72CDF4"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CEFC</w:t>
            </w:r>
          </w:p>
        </w:tc>
        <w:tc>
          <w:tcPr>
            <w:tcW w:w="6727" w:type="dxa"/>
          </w:tcPr>
          <w:p w14:paraId="6853ED25"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Clean Energy Finance Corporation</w:t>
            </w:r>
          </w:p>
        </w:tc>
      </w:tr>
      <w:tr w:rsidR="00576A4B" w:rsidRPr="00260F22" w14:paraId="1949C976" w14:textId="77777777" w:rsidTr="0076644A">
        <w:trPr>
          <w:cnfStyle w:val="000000010000" w:firstRow="0" w:lastRow="0" w:firstColumn="0" w:lastColumn="0" w:oddVBand="0" w:evenVBand="0" w:oddHBand="0" w:evenHBand="1" w:firstRowFirstColumn="0" w:firstRowLastColumn="0" w:lastRowFirstColumn="0" w:lastRowLastColumn="0"/>
          <w:trHeight w:hRule="exact" w:val="454"/>
        </w:trPr>
        <w:tc>
          <w:tcPr>
            <w:tcW w:w="0" w:type="auto"/>
          </w:tcPr>
          <w:p w14:paraId="5FE45358"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CER</w:t>
            </w:r>
          </w:p>
        </w:tc>
        <w:tc>
          <w:tcPr>
            <w:tcW w:w="6727" w:type="dxa"/>
          </w:tcPr>
          <w:p w14:paraId="555E2F4F"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Clean Energy Regulator</w:t>
            </w:r>
          </w:p>
        </w:tc>
      </w:tr>
      <w:tr w:rsidR="00576A4B" w:rsidRPr="00260F22" w14:paraId="1D008CED" w14:textId="77777777" w:rsidTr="0076644A">
        <w:trPr>
          <w:cnfStyle w:val="000000100000" w:firstRow="0" w:lastRow="0" w:firstColumn="0" w:lastColumn="0" w:oddVBand="0" w:evenVBand="0" w:oddHBand="1" w:evenHBand="0" w:firstRowFirstColumn="0" w:firstRowLastColumn="0" w:lastRowFirstColumn="0" w:lastRowLastColumn="0"/>
          <w:trHeight w:hRule="exact" w:val="454"/>
        </w:trPr>
        <w:tc>
          <w:tcPr>
            <w:tcW w:w="0" w:type="auto"/>
          </w:tcPr>
          <w:p w14:paraId="251BEE84"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CGIAR</w:t>
            </w:r>
          </w:p>
        </w:tc>
        <w:tc>
          <w:tcPr>
            <w:tcW w:w="6727" w:type="dxa"/>
          </w:tcPr>
          <w:p w14:paraId="3B99F95F"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Consultative Group for International Agricultural Research</w:t>
            </w:r>
          </w:p>
        </w:tc>
      </w:tr>
      <w:tr w:rsidR="00576A4B" w:rsidRPr="00260F22" w14:paraId="2C7ED89E" w14:textId="77777777" w:rsidTr="0076644A">
        <w:trPr>
          <w:cnfStyle w:val="000000010000" w:firstRow="0" w:lastRow="0" w:firstColumn="0" w:lastColumn="0" w:oddVBand="0" w:evenVBand="0" w:oddHBand="0" w:evenHBand="1" w:firstRowFirstColumn="0" w:firstRowLastColumn="0" w:lastRowFirstColumn="0" w:lastRowLastColumn="0"/>
          <w:trHeight w:hRule="exact" w:val="380"/>
        </w:trPr>
        <w:tc>
          <w:tcPr>
            <w:tcW w:w="0" w:type="auto"/>
          </w:tcPr>
          <w:p w14:paraId="392B2AA7"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CO</w:t>
            </w:r>
            <w:r w:rsidRPr="00260F22">
              <w:rPr>
                <w:rStyle w:val="Textbold"/>
                <w:rFonts w:asciiTheme="minorHAnsi" w:hAnsiTheme="minorHAnsi" w:cstheme="minorHAnsi"/>
                <w:bCs w:val="0"/>
                <w:sz w:val="21"/>
                <w:szCs w:val="21"/>
                <w:vertAlign w:val="subscript"/>
              </w:rPr>
              <w:t>2</w:t>
            </w:r>
          </w:p>
        </w:tc>
        <w:tc>
          <w:tcPr>
            <w:tcW w:w="6727" w:type="dxa"/>
          </w:tcPr>
          <w:p w14:paraId="4810183E"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Carbon dioxide</w:t>
            </w:r>
          </w:p>
        </w:tc>
      </w:tr>
      <w:tr w:rsidR="00576A4B" w:rsidRPr="00260F22" w14:paraId="288F8748" w14:textId="77777777" w:rsidTr="0076644A">
        <w:trPr>
          <w:cnfStyle w:val="000000100000" w:firstRow="0" w:lastRow="0" w:firstColumn="0" w:lastColumn="0" w:oddVBand="0" w:evenVBand="0" w:oddHBand="1" w:evenHBand="0" w:firstRowFirstColumn="0" w:firstRowLastColumn="0" w:lastRowFirstColumn="0" w:lastRowLastColumn="0"/>
          <w:trHeight w:hRule="exact" w:val="380"/>
        </w:trPr>
        <w:tc>
          <w:tcPr>
            <w:tcW w:w="0" w:type="auto"/>
          </w:tcPr>
          <w:p w14:paraId="1948F3ED"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CO</w:t>
            </w:r>
            <w:r w:rsidRPr="00260F22">
              <w:rPr>
                <w:rStyle w:val="Textbold"/>
                <w:rFonts w:asciiTheme="minorHAnsi" w:hAnsiTheme="minorHAnsi" w:cstheme="minorHAnsi"/>
                <w:bCs w:val="0"/>
                <w:sz w:val="21"/>
                <w:szCs w:val="21"/>
                <w:vertAlign w:val="subscript"/>
              </w:rPr>
              <w:t>2</w:t>
            </w:r>
            <w:r w:rsidRPr="00260F22">
              <w:rPr>
                <w:rStyle w:val="Textbold"/>
                <w:rFonts w:asciiTheme="minorHAnsi" w:hAnsiTheme="minorHAnsi" w:cstheme="minorHAnsi"/>
                <w:bCs w:val="0"/>
                <w:sz w:val="21"/>
                <w:szCs w:val="21"/>
              </w:rPr>
              <w:t>-e</w:t>
            </w:r>
          </w:p>
        </w:tc>
        <w:tc>
          <w:tcPr>
            <w:tcW w:w="6727" w:type="dxa"/>
          </w:tcPr>
          <w:p w14:paraId="1EC28C5D"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Carbon dioxide equivalent</w:t>
            </w:r>
          </w:p>
        </w:tc>
      </w:tr>
      <w:tr w:rsidR="00576A4B" w:rsidRPr="00260F22" w14:paraId="1AFEA035" w14:textId="77777777" w:rsidTr="0076644A">
        <w:trPr>
          <w:cnfStyle w:val="000000010000" w:firstRow="0" w:lastRow="0" w:firstColumn="0" w:lastColumn="0" w:oddVBand="0" w:evenVBand="0" w:oddHBand="0" w:evenHBand="1" w:firstRowFirstColumn="0" w:firstRowLastColumn="0" w:lastRowFirstColumn="0" w:lastRowLastColumn="0"/>
          <w:trHeight w:hRule="exact" w:val="454"/>
        </w:trPr>
        <w:tc>
          <w:tcPr>
            <w:tcW w:w="0" w:type="auto"/>
          </w:tcPr>
          <w:p w14:paraId="10C92DF5"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CSA</w:t>
            </w:r>
          </w:p>
        </w:tc>
        <w:tc>
          <w:tcPr>
            <w:tcW w:w="6727" w:type="dxa"/>
          </w:tcPr>
          <w:p w14:paraId="10F4D0E5"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Climate smart agriculture</w:t>
            </w:r>
          </w:p>
        </w:tc>
      </w:tr>
      <w:tr w:rsidR="00576A4B" w:rsidRPr="00260F22" w14:paraId="4A24FA2A" w14:textId="77777777" w:rsidTr="0076644A">
        <w:trPr>
          <w:cnfStyle w:val="000000100000" w:firstRow="0" w:lastRow="0" w:firstColumn="0" w:lastColumn="0" w:oddVBand="0" w:evenVBand="0" w:oddHBand="1" w:evenHBand="0" w:firstRowFirstColumn="0" w:firstRowLastColumn="0" w:lastRowFirstColumn="0" w:lastRowLastColumn="0"/>
          <w:trHeight w:hRule="exact" w:val="454"/>
        </w:trPr>
        <w:tc>
          <w:tcPr>
            <w:tcW w:w="0" w:type="auto"/>
          </w:tcPr>
          <w:p w14:paraId="3554E1E1"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CSIRO</w:t>
            </w:r>
          </w:p>
        </w:tc>
        <w:tc>
          <w:tcPr>
            <w:tcW w:w="6727" w:type="dxa"/>
          </w:tcPr>
          <w:p w14:paraId="146A394D"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Commonwealth Scientific and Industrial Research Organisation</w:t>
            </w:r>
          </w:p>
        </w:tc>
      </w:tr>
      <w:tr w:rsidR="00576A4B" w:rsidRPr="00260F22" w14:paraId="0D847564" w14:textId="77777777" w:rsidTr="0076644A">
        <w:trPr>
          <w:cnfStyle w:val="000000010000" w:firstRow="0" w:lastRow="0" w:firstColumn="0" w:lastColumn="0" w:oddVBand="0" w:evenVBand="0" w:oddHBand="0" w:evenHBand="1" w:firstRowFirstColumn="0" w:firstRowLastColumn="0" w:lastRowFirstColumn="0" w:lastRowLastColumn="0"/>
          <w:trHeight w:hRule="exact" w:val="454"/>
        </w:trPr>
        <w:tc>
          <w:tcPr>
            <w:tcW w:w="0" w:type="auto"/>
          </w:tcPr>
          <w:p w14:paraId="00A12A98"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ERF</w:t>
            </w:r>
          </w:p>
        </w:tc>
        <w:tc>
          <w:tcPr>
            <w:tcW w:w="6727" w:type="dxa"/>
          </w:tcPr>
          <w:p w14:paraId="41EBC8D5"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Emissions Reduction Fund</w:t>
            </w:r>
          </w:p>
        </w:tc>
      </w:tr>
      <w:tr w:rsidR="00576A4B" w:rsidRPr="00260F22" w14:paraId="218B003D" w14:textId="77777777" w:rsidTr="0076644A">
        <w:trPr>
          <w:cnfStyle w:val="000000100000" w:firstRow="0" w:lastRow="0" w:firstColumn="0" w:lastColumn="0" w:oddVBand="0" w:evenVBand="0" w:oddHBand="1" w:evenHBand="0" w:firstRowFirstColumn="0" w:firstRowLastColumn="0" w:lastRowFirstColumn="0" w:lastRowLastColumn="0"/>
          <w:trHeight w:hRule="exact" w:val="454"/>
        </w:trPr>
        <w:tc>
          <w:tcPr>
            <w:tcW w:w="0" w:type="auto"/>
          </w:tcPr>
          <w:p w14:paraId="3F7AA3A9"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GBR</w:t>
            </w:r>
          </w:p>
        </w:tc>
        <w:tc>
          <w:tcPr>
            <w:tcW w:w="6727" w:type="dxa"/>
          </w:tcPr>
          <w:p w14:paraId="5EE5661B"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Great Barrier Reef</w:t>
            </w:r>
          </w:p>
        </w:tc>
      </w:tr>
      <w:tr w:rsidR="00576A4B" w:rsidRPr="00260F22" w14:paraId="3D99ACA0" w14:textId="77777777" w:rsidTr="0076644A">
        <w:trPr>
          <w:cnfStyle w:val="000000010000" w:firstRow="0" w:lastRow="0" w:firstColumn="0" w:lastColumn="0" w:oddVBand="0" w:evenVBand="0" w:oddHBand="0" w:evenHBand="1" w:firstRowFirstColumn="0" w:firstRowLastColumn="0" w:lastRowFirstColumn="0" w:lastRowLastColumn="0"/>
          <w:trHeight w:hRule="exact" w:val="454"/>
        </w:trPr>
        <w:tc>
          <w:tcPr>
            <w:tcW w:w="0" w:type="auto"/>
          </w:tcPr>
          <w:p w14:paraId="2D70B67A"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IPCC</w:t>
            </w:r>
          </w:p>
        </w:tc>
        <w:tc>
          <w:tcPr>
            <w:tcW w:w="6727" w:type="dxa"/>
          </w:tcPr>
          <w:p w14:paraId="581520D7"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Intergovernmental Panel on Climate Change</w:t>
            </w:r>
          </w:p>
        </w:tc>
      </w:tr>
      <w:tr w:rsidR="00576A4B" w:rsidRPr="00260F22" w14:paraId="3862BDEA" w14:textId="77777777" w:rsidTr="0076644A">
        <w:trPr>
          <w:cnfStyle w:val="000000100000" w:firstRow="0" w:lastRow="0" w:firstColumn="0" w:lastColumn="0" w:oddVBand="0" w:evenVBand="0" w:oddHBand="1" w:evenHBand="0" w:firstRowFirstColumn="0" w:firstRowLastColumn="0" w:lastRowFirstColumn="0" w:lastRowLastColumn="0"/>
          <w:trHeight w:hRule="exact" w:val="454"/>
        </w:trPr>
        <w:tc>
          <w:tcPr>
            <w:tcW w:w="0" w:type="auto"/>
          </w:tcPr>
          <w:p w14:paraId="520B3812"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LULUCF</w:t>
            </w:r>
          </w:p>
        </w:tc>
        <w:tc>
          <w:tcPr>
            <w:tcW w:w="6727" w:type="dxa"/>
          </w:tcPr>
          <w:p w14:paraId="1372DBB0"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Land Use, Land-use Change and Forestry</w:t>
            </w:r>
          </w:p>
        </w:tc>
      </w:tr>
      <w:tr w:rsidR="00576A4B" w:rsidRPr="00260F22" w14:paraId="1D3C7D49" w14:textId="77777777" w:rsidTr="0076644A">
        <w:trPr>
          <w:cnfStyle w:val="000000010000" w:firstRow="0" w:lastRow="0" w:firstColumn="0" w:lastColumn="0" w:oddVBand="0" w:evenVBand="0" w:oddHBand="0" w:evenHBand="1" w:firstRowFirstColumn="0" w:firstRowLastColumn="0" w:lastRowFirstColumn="0" w:lastRowLastColumn="0"/>
          <w:trHeight w:hRule="exact" w:val="454"/>
        </w:trPr>
        <w:tc>
          <w:tcPr>
            <w:tcW w:w="0" w:type="auto"/>
          </w:tcPr>
          <w:p w14:paraId="4B084DA8"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NEPP</w:t>
            </w:r>
          </w:p>
        </w:tc>
        <w:tc>
          <w:tcPr>
            <w:tcW w:w="6727" w:type="dxa"/>
          </w:tcPr>
          <w:p w14:paraId="189813CE"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National Energy Productivity Plan</w:t>
            </w:r>
          </w:p>
        </w:tc>
      </w:tr>
      <w:tr w:rsidR="00576A4B" w:rsidRPr="00260F22" w14:paraId="6B27A93E" w14:textId="77777777" w:rsidTr="0076644A">
        <w:trPr>
          <w:cnfStyle w:val="000000100000" w:firstRow="0" w:lastRow="0" w:firstColumn="0" w:lastColumn="0" w:oddVBand="0" w:evenVBand="0" w:oddHBand="1" w:evenHBand="0" w:firstRowFirstColumn="0" w:firstRowLastColumn="0" w:lastRowFirstColumn="0" w:lastRowLastColumn="0"/>
          <w:trHeight w:hRule="exact" w:val="454"/>
        </w:trPr>
        <w:tc>
          <w:tcPr>
            <w:tcW w:w="0" w:type="auto"/>
          </w:tcPr>
          <w:p w14:paraId="04CF1F92"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NRM</w:t>
            </w:r>
          </w:p>
        </w:tc>
        <w:tc>
          <w:tcPr>
            <w:tcW w:w="6727" w:type="dxa"/>
          </w:tcPr>
          <w:p w14:paraId="18FADE1C"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Natural resource management</w:t>
            </w:r>
          </w:p>
        </w:tc>
      </w:tr>
      <w:tr w:rsidR="00576A4B" w:rsidRPr="00260F22" w14:paraId="48430198" w14:textId="77777777" w:rsidTr="0076644A">
        <w:trPr>
          <w:cnfStyle w:val="000000010000" w:firstRow="0" w:lastRow="0" w:firstColumn="0" w:lastColumn="0" w:oddVBand="0" w:evenVBand="0" w:oddHBand="0" w:evenHBand="1" w:firstRowFirstColumn="0" w:firstRowLastColumn="0" w:lastRowFirstColumn="0" w:lastRowLastColumn="0"/>
          <w:trHeight w:hRule="exact" w:val="454"/>
        </w:trPr>
        <w:tc>
          <w:tcPr>
            <w:tcW w:w="0" w:type="auto"/>
          </w:tcPr>
          <w:p w14:paraId="617DC6EC"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R&amp;D</w:t>
            </w:r>
          </w:p>
        </w:tc>
        <w:tc>
          <w:tcPr>
            <w:tcW w:w="6727" w:type="dxa"/>
          </w:tcPr>
          <w:p w14:paraId="31453D07"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Research and development</w:t>
            </w:r>
          </w:p>
        </w:tc>
      </w:tr>
      <w:tr w:rsidR="00576A4B" w:rsidRPr="00260F22" w14:paraId="0A6D7335" w14:textId="77777777" w:rsidTr="006D526E">
        <w:trPr>
          <w:cnfStyle w:val="000000100000" w:firstRow="0" w:lastRow="0" w:firstColumn="0" w:lastColumn="0" w:oddVBand="0" w:evenVBand="0" w:oddHBand="1" w:evenHBand="0" w:firstRowFirstColumn="0" w:firstRowLastColumn="0" w:lastRowFirstColumn="0" w:lastRowLastColumn="0"/>
          <w:trHeight w:hRule="exact" w:val="454"/>
        </w:trPr>
        <w:tc>
          <w:tcPr>
            <w:tcW w:w="0" w:type="auto"/>
            <w:tcBorders>
              <w:bottom w:val="dotted" w:sz="4" w:space="0" w:color="309CC8" w:themeColor="accent6"/>
            </w:tcBorders>
          </w:tcPr>
          <w:p w14:paraId="4DA10C12"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RDC</w:t>
            </w:r>
          </w:p>
        </w:tc>
        <w:tc>
          <w:tcPr>
            <w:tcW w:w="6727" w:type="dxa"/>
            <w:tcBorders>
              <w:bottom w:val="dotted" w:sz="4" w:space="0" w:color="309CC8" w:themeColor="accent6"/>
            </w:tcBorders>
          </w:tcPr>
          <w:p w14:paraId="3658DEF0"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Rural Research and Development Corporation</w:t>
            </w:r>
          </w:p>
        </w:tc>
      </w:tr>
      <w:tr w:rsidR="00576A4B" w:rsidRPr="00260F22" w14:paraId="06BA100E" w14:textId="77777777" w:rsidTr="0076644A">
        <w:trPr>
          <w:cnfStyle w:val="000000010000" w:firstRow="0" w:lastRow="0" w:firstColumn="0" w:lastColumn="0" w:oddVBand="0" w:evenVBand="0" w:oddHBand="0" w:evenHBand="1" w:firstRowFirstColumn="0" w:firstRowLastColumn="0" w:lastRowFirstColumn="0" w:lastRowLastColumn="0"/>
          <w:trHeight w:hRule="exact" w:val="454"/>
        </w:trPr>
        <w:tc>
          <w:tcPr>
            <w:tcW w:w="0" w:type="auto"/>
          </w:tcPr>
          <w:p w14:paraId="68EB6497" w14:textId="77777777" w:rsidR="00576A4B" w:rsidRPr="00260F22" w:rsidRDefault="00576A4B" w:rsidP="00A74950">
            <w:pPr>
              <w:pStyle w:val="TableText"/>
              <w:rPr>
                <w:rStyle w:val="Textbold"/>
                <w:rFonts w:asciiTheme="minorHAnsi" w:hAnsiTheme="minorHAnsi" w:cstheme="minorHAnsi"/>
                <w:bCs w:val="0"/>
                <w:sz w:val="21"/>
                <w:szCs w:val="21"/>
              </w:rPr>
            </w:pPr>
            <w:r w:rsidRPr="00260F22">
              <w:rPr>
                <w:rStyle w:val="Textbold"/>
                <w:rFonts w:asciiTheme="minorHAnsi" w:hAnsiTheme="minorHAnsi" w:cstheme="minorHAnsi"/>
                <w:bCs w:val="0"/>
                <w:sz w:val="21"/>
                <w:szCs w:val="21"/>
              </w:rPr>
              <w:t>RET</w:t>
            </w:r>
          </w:p>
        </w:tc>
        <w:tc>
          <w:tcPr>
            <w:tcW w:w="6727" w:type="dxa"/>
          </w:tcPr>
          <w:p w14:paraId="297EF642" w14:textId="77777777" w:rsidR="00576A4B" w:rsidRPr="00260F22" w:rsidRDefault="00576A4B" w:rsidP="00A74950">
            <w:pPr>
              <w:pStyle w:val="TableText"/>
              <w:rPr>
                <w:rFonts w:asciiTheme="minorHAnsi" w:hAnsiTheme="minorHAnsi" w:cstheme="minorHAnsi"/>
                <w:sz w:val="21"/>
                <w:szCs w:val="21"/>
              </w:rPr>
            </w:pPr>
            <w:r w:rsidRPr="00260F22">
              <w:rPr>
                <w:rFonts w:asciiTheme="minorHAnsi" w:hAnsiTheme="minorHAnsi" w:cstheme="minorHAnsi"/>
                <w:sz w:val="21"/>
                <w:szCs w:val="21"/>
              </w:rPr>
              <w:t>Renewable Energy Target</w:t>
            </w:r>
          </w:p>
        </w:tc>
      </w:tr>
    </w:tbl>
    <w:p w14:paraId="50F7537A" w14:textId="77777777" w:rsidR="00576A4B" w:rsidRPr="00155241" w:rsidRDefault="00576A4B" w:rsidP="0092196F">
      <w:pPr>
        <w:pStyle w:val="Heading1SB"/>
        <w:numPr>
          <w:ilvl w:val="0"/>
          <w:numId w:val="0"/>
        </w:numPr>
        <w:ind w:left="357" w:hanging="357"/>
        <w:jc w:val="left"/>
        <w:rPr>
          <w:rFonts w:asciiTheme="minorHAnsi" w:hAnsiTheme="minorHAnsi" w:cstheme="minorHAnsi"/>
        </w:rPr>
        <w:sectPr w:rsidR="00576A4B" w:rsidRPr="00155241" w:rsidSect="00041493">
          <w:headerReference w:type="even" r:id="rId47"/>
          <w:pgSz w:w="11907" w:h="16840" w:code="9"/>
          <w:pgMar w:top="1418" w:right="1077" w:bottom="851" w:left="1077" w:header="850" w:footer="720" w:gutter="0"/>
          <w:pgNumType w:chapStyle="1" w:chapSep="emDash"/>
          <w:cols w:space="720"/>
          <w:docGrid w:linePitch="360"/>
        </w:sectPr>
      </w:pPr>
    </w:p>
    <w:p w14:paraId="6ED4727B" w14:textId="1B8C0E17" w:rsidR="00627ACD" w:rsidRPr="00155241" w:rsidRDefault="00576A4B" w:rsidP="0092196F">
      <w:pPr>
        <w:pStyle w:val="Heading1SB"/>
        <w:numPr>
          <w:ilvl w:val="0"/>
          <w:numId w:val="0"/>
        </w:numPr>
        <w:ind w:left="360" w:hanging="360"/>
        <w:jc w:val="left"/>
        <w:rPr>
          <w:rFonts w:asciiTheme="minorHAnsi" w:hAnsiTheme="minorHAnsi" w:cstheme="minorHAnsi"/>
        </w:rPr>
      </w:pPr>
      <w:bookmarkStart w:id="359" w:name="_Toc512583931"/>
      <w:r w:rsidRPr="00155241">
        <w:rPr>
          <w:rFonts w:asciiTheme="minorHAnsi" w:hAnsiTheme="minorHAnsi" w:cstheme="minorHAnsi"/>
        </w:rPr>
        <w:t>R</w:t>
      </w:r>
      <w:r w:rsidR="00E52DD4" w:rsidRPr="00155241">
        <w:rPr>
          <w:rFonts w:asciiTheme="minorHAnsi" w:hAnsiTheme="minorHAnsi" w:cstheme="minorHAnsi"/>
        </w:rPr>
        <w:t>eferences</w:t>
      </w:r>
      <w:bookmarkEnd w:id="359"/>
    </w:p>
    <w:p w14:paraId="523EDA20" w14:textId="77777777" w:rsidR="00031CE2" w:rsidRPr="00F94F1B" w:rsidRDefault="00031CE2" w:rsidP="002031A2">
      <w:pPr>
        <w:spacing w:after="200" w:line="276" w:lineRule="auto"/>
        <w:rPr>
          <w:rFonts w:asciiTheme="minorHAnsi" w:hAnsiTheme="minorHAnsi" w:cstheme="minorHAnsi"/>
          <w:color w:val="auto"/>
          <w:sz w:val="21"/>
          <w:szCs w:val="21"/>
        </w:rPr>
      </w:pPr>
      <w:r w:rsidRPr="00F94F1B">
        <w:rPr>
          <w:rFonts w:asciiTheme="minorHAnsi" w:hAnsiTheme="minorHAnsi" w:cstheme="minorHAnsi"/>
          <w:b/>
          <w:color w:val="auto"/>
          <w:sz w:val="21"/>
          <w:szCs w:val="21"/>
        </w:rPr>
        <w:t>Adams, V &amp; Setterfield, D 2013</w:t>
      </w:r>
      <w:r w:rsidRPr="00F94F1B">
        <w:rPr>
          <w:rFonts w:asciiTheme="minorHAnsi" w:hAnsiTheme="minorHAnsi" w:cstheme="minorHAnsi"/>
          <w:color w:val="auto"/>
          <w:sz w:val="21"/>
          <w:szCs w:val="21"/>
        </w:rPr>
        <w:t xml:space="preserve">, ‘Estimating the financial risks of Andropogon gayanus to greenhouse gas abatement projects in northern Australia’, </w:t>
      </w:r>
      <w:r w:rsidRPr="002031A2">
        <w:rPr>
          <w:rFonts w:asciiTheme="minorHAnsi" w:hAnsiTheme="minorHAnsi" w:cstheme="minorHAnsi"/>
          <w:i/>
          <w:color w:val="auto"/>
          <w:sz w:val="21"/>
          <w:szCs w:val="21"/>
        </w:rPr>
        <w:t>Environmental Research Letters</w:t>
      </w:r>
      <w:r w:rsidRPr="00F94F1B">
        <w:rPr>
          <w:rFonts w:asciiTheme="minorHAnsi" w:hAnsiTheme="minorHAnsi" w:cstheme="minorHAnsi"/>
          <w:color w:val="auto"/>
          <w:sz w:val="21"/>
          <w:szCs w:val="21"/>
        </w:rPr>
        <w:t xml:space="preserve">, vol. 8. </w:t>
      </w:r>
    </w:p>
    <w:p w14:paraId="3AF55947" w14:textId="51F43D64" w:rsidR="00F051F3" w:rsidRPr="00F051F3" w:rsidRDefault="00F051F3" w:rsidP="002031A2">
      <w:pPr>
        <w:spacing w:after="200" w:line="276" w:lineRule="auto"/>
        <w:rPr>
          <w:rFonts w:asciiTheme="minorHAnsi" w:hAnsiTheme="minorHAnsi" w:cstheme="minorHAnsi"/>
          <w:color w:val="auto"/>
          <w:sz w:val="21"/>
          <w:szCs w:val="21"/>
        </w:rPr>
      </w:pPr>
      <w:r>
        <w:rPr>
          <w:rFonts w:asciiTheme="minorHAnsi" w:hAnsiTheme="minorHAnsi" w:cstheme="minorHAnsi"/>
          <w:b/>
          <w:color w:val="auto"/>
          <w:sz w:val="21"/>
          <w:szCs w:val="21"/>
        </w:rPr>
        <w:t>Agriculture Victoria 2002</w:t>
      </w:r>
      <w:r>
        <w:rPr>
          <w:rFonts w:asciiTheme="minorHAnsi" w:hAnsiTheme="minorHAnsi" w:cstheme="minorHAnsi"/>
          <w:color w:val="auto"/>
          <w:sz w:val="21"/>
          <w:szCs w:val="21"/>
        </w:rPr>
        <w:t xml:space="preserve">, </w:t>
      </w:r>
      <w:r>
        <w:rPr>
          <w:rFonts w:asciiTheme="minorHAnsi" w:hAnsiTheme="minorHAnsi" w:cstheme="minorHAnsi"/>
          <w:i/>
          <w:color w:val="auto"/>
          <w:sz w:val="21"/>
          <w:szCs w:val="21"/>
        </w:rPr>
        <w:t>Shelterbelts for Livestock Productivity</w:t>
      </w:r>
      <w:r>
        <w:rPr>
          <w:rFonts w:asciiTheme="minorHAnsi" w:hAnsiTheme="minorHAnsi" w:cstheme="minorHAnsi"/>
          <w:color w:val="auto"/>
          <w:sz w:val="21"/>
          <w:szCs w:val="21"/>
        </w:rPr>
        <w:t xml:space="preserve">, Department of Environment and Primary Industries, Melbourne. Available at: </w:t>
      </w:r>
      <w:hyperlink r:id="rId48" w:history="1">
        <w:r w:rsidRPr="00921E55">
          <w:rPr>
            <w:rStyle w:val="Hyperlink"/>
            <w:rFonts w:asciiTheme="minorHAnsi" w:hAnsiTheme="minorHAnsi" w:cstheme="minorHAnsi"/>
            <w:sz w:val="21"/>
            <w:szCs w:val="21"/>
          </w:rPr>
          <w:t>http://agriculture.vic.gov.au/agriculture/livestock/sheep/sheep-health-and-welfare/shelterbelts-for-livestock-productivity</w:t>
        </w:r>
      </w:hyperlink>
      <w:r>
        <w:rPr>
          <w:rFonts w:asciiTheme="minorHAnsi" w:hAnsiTheme="minorHAnsi" w:cstheme="minorHAnsi"/>
          <w:color w:val="auto"/>
          <w:sz w:val="21"/>
          <w:szCs w:val="21"/>
        </w:rPr>
        <w:t>.</w:t>
      </w:r>
    </w:p>
    <w:p w14:paraId="5042D118" w14:textId="716EDBC5" w:rsidR="00031CE2" w:rsidRPr="00F94F1B" w:rsidRDefault="00031CE2" w:rsidP="002031A2">
      <w:pPr>
        <w:spacing w:after="200" w:line="276" w:lineRule="auto"/>
        <w:rPr>
          <w:rFonts w:asciiTheme="minorHAnsi" w:eastAsia="Times New Roman" w:hAnsiTheme="minorHAnsi" w:cstheme="minorHAnsi"/>
          <w:color w:val="auto"/>
          <w:sz w:val="21"/>
          <w:szCs w:val="21"/>
          <w:lang w:eastAsia="en-AU"/>
        </w:rPr>
      </w:pPr>
      <w:r w:rsidRPr="00F94F1B">
        <w:rPr>
          <w:rFonts w:asciiTheme="minorHAnsi" w:hAnsiTheme="minorHAnsi" w:cstheme="minorHAnsi"/>
          <w:b/>
          <w:color w:val="auto"/>
          <w:sz w:val="21"/>
          <w:szCs w:val="21"/>
        </w:rPr>
        <w:t>Angus, J &amp; Grace, P 2016,</w:t>
      </w:r>
      <w:r w:rsidRPr="00F94F1B">
        <w:rPr>
          <w:rFonts w:asciiTheme="minorHAnsi" w:hAnsiTheme="minorHAnsi" w:cstheme="minorHAnsi"/>
          <w:color w:val="auto"/>
          <w:sz w:val="21"/>
          <w:szCs w:val="21"/>
        </w:rPr>
        <w:t xml:space="preserve"> ‘</w:t>
      </w:r>
      <w:r w:rsidRPr="00F94F1B">
        <w:rPr>
          <w:rFonts w:asciiTheme="minorHAnsi" w:eastAsia="Times New Roman" w:hAnsiTheme="minorHAnsi" w:cstheme="minorHAnsi"/>
          <w:color w:val="auto"/>
          <w:sz w:val="21"/>
          <w:szCs w:val="21"/>
          <w:lang w:eastAsia="en-AU"/>
        </w:rPr>
        <w:t xml:space="preserve">Nitrogen use efficiency and nitrogen balance in Australian farmlands’, Proceedings of the 2016 International Nitrogen Initiative Conference, </w:t>
      </w:r>
      <w:r w:rsidRPr="00F94F1B">
        <w:rPr>
          <w:rFonts w:asciiTheme="minorHAnsi" w:eastAsia="Times New Roman" w:hAnsiTheme="minorHAnsi" w:cstheme="minorHAnsi"/>
          <w:i/>
          <w:color w:val="auto"/>
          <w:sz w:val="21"/>
          <w:szCs w:val="21"/>
          <w:lang w:eastAsia="en-AU"/>
        </w:rPr>
        <w:t>Solutions to improve nitrogen use efficiency for the world</w:t>
      </w:r>
      <w:r w:rsidRPr="00F94F1B">
        <w:rPr>
          <w:rFonts w:asciiTheme="minorHAnsi" w:eastAsia="Times New Roman" w:hAnsiTheme="minorHAnsi" w:cstheme="minorHAnsi"/>
          <w:color w:val="auto"/>
          <w:sz w:val="21"/>
          <w:szCs w:val="21"/>
          <w:lang w:eastAsia="en-AU"/>
        </w:rPr>
        <w:t>, 4–8 December 2016, Melbourne, Australia.</w:t>
      </w:r>
    </w:p>
    <w:p w14:paraId="2E5C6CE5" w14:textId="77777777" w:rsidR="00031CE2" w:rsidRPr="00F94F1B" w:rsidRDefault="00031CE2" w:rsidP="002031A2">
      <w:pPr>
        <w:spacing w:after="200" w:line="276" w:lineRule="auto"/>
        <w:rPr>
          <w:rFonts w:asciiTheme="minorHAnsi" w:hAnsiTheme="minorHAnsi" w:cstheme="minorHAnsi"/>
          <w:color w:val="auto"/>
          <w:sz w:val="21"/>
          <w:szCs w:val="21"/>
        </w:rPr>
      </w:pPr>
      <w:r w:rsidRPr="002031A2">
        <w:rPr>
          <w:rFonts w:asciiTheme="minorHAnsi" w:hAnsiTheme="minorHAnsi" w:cstheme="minorHAnsi"/>
          <w:b/>
          <w:color w:val="auto"/>
          <w:sz w:val="21"/>
          <w:szCs w:val="21"/>
        </w:rPr>
        <w:t>Ansell, D, Gibson, F &amp; Salt, D (eds) 2016</w:t>
      </w:r>
      <w:r w:rsidRPr="00F94F1B">
        <w:rPr>
          <w:rFonts w:asciiTheme="minorHAnsi" w:hAnsiTheme="minorHAnsi" w:cstheme="minorHAnsi"/>
          <w:color w:val="auto"/>
          <w:sz w:val="21"/>
          <w:szCs w:val="21"/>
        </w:rPr>
        <w:t xml:space="preserve">, </w:t>
      </w:r>
      <w:r w:rsidRPr="00F94F1B">
        <w:rPr>
          <w:rFonts w:asciiTheme="minorHAnsi" w:hAnsiTheme="minorHAnsi" w:cstheme="minorHAnsi"/>
          <w:i/>
          <w:color w:val="auto"/>
          <w:sz w:val="21"/>
          <w:szCs w:val="21"/>
        </w:rPr>
        <w:t>Learning from Agri-environment Schemes in Australia</w:t>
      </w:r>
      <w:r w:rsidRPr="00F94F1B">
        <w:rPr>
          <w:rFonts w:asciiTheme="minorHAnsi" w:hAnsiTheme="minorHAnsi" w:cstheme="minorHAnsi"/>
          <w:color w:val="auto"/>
          <w:sz w:val="21"/>
          <w:szCs w:val="21"/>
        </w:rPr>
        <w:t xml:space="preserve">, ANU Press, Canberra. </w:t>
      </w:r>
    </w:p>
    <w:p w14:paraId="359A0555" w14:textId="6BE6D0E9" w:rsidR="000A54A3" w:rsidRPr="0050331A" w:rsidRDefault="000A54A3" w:rsidP="002031A2">
      <w:pPr>
        <w:spacing w:after="200" w:line="276" w:lineRule="auto"/>
        <w:rPr>
          <w:rFonts w:asciiTheme="minorHAnsi" w:hAnsiTheme="minorHAnsi" w:cstheme="minorHAnsi"/>
          <w:color w:val="auto"/>
          <w:sz w:val="21"/>
          <w:szCs w:val="21"/>
        </w:rPr>
      </w:pPr>
      <w:r w:rsidRPr="00F94F1B">
        <w:rPr>
          <w:rFonts w:asciiTheme="minorHAnsi" w:hAnsiTheme="minorHAnsi" w:cstheme="minorHAnsi"/>
          <w:b/>
          <w:color w:val="auto"/>
          <w:sz w:val="21"/>
          <w:szCs w:val="21"/>
        </w:rPr>
        <w:t>APX 2018</w:t>
      </w:r>
      <w:r w:rsidRPr="00F94F1B">
        <w:rPr>
          <w:rFonts w:asciiTheme="minorHAnsi" w:hAnsiTheme="minorHAnsi" w:cstheme="minorHAnsi"/>
          <w:color w:val="auto"/>
          <w:sz w:val="21"/>
          <w:szCs w:val="21"/>
        </w:rPr>
        <w:t xml:space="preserve">, </w:t>
      </w:r>
      <w:r w:rsidRPr="00F94F1B">
        <w:rPr>
          <w:rFonts w:asciiTheme="minorHAnsi" w:hAnsiTheme="minorHAnsi" w:cstheme="minorHAnsi"/>
          <w:i/>
          <w:color w:val="auto"/>
          <w:sz w:val="21"/>
          <w:szCs w:val="21"/>
        </w:rPr>
        <w:t>VCS Registry</w:t>
      </w:r>
      <w:r w:rsidRPr="00F94F1B">
        <w:rPr>
          <w:rFonts w:asciiTheme="minorHAnsi" w:hAnsiTheme="minorHAnsi" w:cstheme="minorHAnsi"/>
          <w:color w:val="auto"/>
          <w:sz w:val="21"/>
          <w:szCs w:val="21"/>
        </w:rPr>
        <w:t xml:space="preserve">, viewed 8 March 2018, </w:t>
      </w:r>
      <w:hyperlink r:id="rId49" w:history="1">
        <w:r w:rsidRPr="0050331A">
          <w:rPr>
            <w:rStyle w:val="Hyperlink"/>
            <w:rFonts w:asciiTheme="minorHAnsi" w:hAnsiTheme="minorHAnsi" w:cstheme="minorHAnsi"/>
            <w:sz w:val="21"/>
            <w:szCs w:val="21"/>
          </w:rPr>
          <w:t>https://vcsregistry2.apx.com/myModule/rpt/myrpt.asp?r=206</w:t>
        </w:r>
      </w:hyperlink>
      <w:r w:rsidRPr="0050331A">
        <w:rPr>
          <w:rFonts w:asciiTheme="minorHAnsi" w:hAnsiTheme="minorHAnsi" w:cstheme="minorHAnsi"/>
          <w:color w:val="auto"/>
          <w:sz w:val="21"/>
          <w:szCs w:val="21"/>
        </w:rPr>
        <w:t>.</w:t>
      </w:r>
    </w:p>
    <w:p w14:paraId="2ACA6B9A" w14:textId="70CB4B3E"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Ashton, D, Oliver, M &amp; Valle, H 2016</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Australian beef: financial performance of beef farms, 2013-14 to 2015-16</w:t>
      </w:r>
      <w:r w:rsidRPr="0050331A">
        <w:rPr>
          <w:rFonts w:asciiTheme="minorHAnsi" w:hAnsiTheme="minorHAnsi" w:cstheme="minorHAnsi"/>
          <w:color w:val="auto"/>
          <w:sz w:val="21"/>
          <w:szCs w:val="21"/>
        </w:rPr>
        <w:t xml:space="preserve">, Australian Bureau of </w:t>
      </w:r>
      <w:r w:rsidRPr="0050331A">
        <w:rPr>
          <w:rFonts w:asciiTheme="minorHAnsi" w:eastAsia="Times New Roman" w:hAnsiTheme="minorHAnsi" w:cstheme="minorHAnsi"/>
          <w:color w:val="auto"/>
          <w:sz w:val="21"/>
          <w:szCs w:val="21"/>
          <w:lang w:eastAsia="en-AU"/>
        </w:rPr>
        <w:t>Agricultural</w:t>
      </w:r>
      <w:r w:rsidRPr="0050331A">
        <w:rPr>
          <w:rFonts w:asciiTheme="minorHAnsi" w:hAnsiTheme="minorHAnsi" w:cstheme="minorHAnsi"/>
          <w:color w:val="auto"/>
          <w:sz w:val="21"/>
          <w:szCs w:val="21"/>
        </w:rPr>
        <w:t xml:space="preserve"> </w:t>
      </w:r>
      <w:r w:rsidRPr="0050331A">
        <w:rPr>
          <w:rFonts w:asciiTheme="minorHAnsi" w:eastAsia="Times New Roman" w:hAnsiTheme="minorHAnsi" w:cstheme="minorHAnsi"/>
          <w:color w:val="auto"/>
          <w:sz w:val="21"/>
          <w:szCs w:val="21"/>
          <w:lang w:eastAsia="en-AU"/>
        </w:rPr>
        <w:t xml:space="preserve">and Resource Economics and Sciences (ABARES), Commonwealth of Australia, Canberra. </w:t>
      </w:r>
    </w:p>
    <w:p w14:paraId="328EC7B1" w14:textId="5F9BAE3F" w:rsidR="00031CE2" w:rsidRPr="0050331A" w:rsidRDefault="00031CE2" w:rsidP="002031A2">
      <w:pPr>
        <w:spacing w:after="200" w:line="276" w:lineRule="auto"/>
        <w:rPr>
          <w:rFonts w:asciiTheme="minorHAnsi" w:eastAsia="Times New Roman" w:hAnsiTheme="minorHAnsi" w:cstheme="minorHAnsi"/>
          <w:b/>
          <w:color w:val="auto"/>
          <w:sz w:val="21"/>
          <w:szCs w:val="21"/>
          <w:lang w:eastAsia="en-AU"/>
        </w:rPr>
      </w:pPr>
      <w:r w:rsidRPr="0050331A">
        <w:rPr>
          <w:rFonts w:asciiTheme="minorHAnsi" w:hAnsiTheme="minorHAnsi" w:cstheme="minorHAnsi"/>
          <w:b/>
          <w:color w:val="auto"/>
          <w:sz w:val="21"/>
          <w:szCs w:val="21"/>
        </w:rPr>
        <w:t xml:space="preserve">Australian Bureau of </w:t>
      </w:r>
      <w:r w:rsidRPr="0050331A">
        <w:rPr>
          <w:rFonts w:asciiTheme="minorHAnsi" w:eastAsia="Times New Roman" w:hAnsiTheme="minorHAnsi" w:cstheme="minorHAnsi"/>
          <w:b/>
          <w:color w:val="auto"/>
          <w:sz w:val="21"/>
          <w:szCs w:val="21"/>
          <w:lang w:eastAsia="en-AU"/>
        </w:rPr>
        <w:t>Agricultural</w:t>
      </w:r>
      <w:r w:rsidRPr="0050331A">
        <w:rPr>
          <w:rFonts w:asciiTheme="minorHAnsi" w:hAnsiTheme="minorHAnsi" w:cstheme="minorHAnsi"/>
          <w:b/>
          <w:color w:val="auto"/>
          <w:sz w:val="21"/>
          <w:szCs w:val="21"/>
        </w:rPr>
        <w:t xml:space="preserve"> </w:t>
      </w:r>
      <w:r w:rsidRPr="0050331A">
        <w:rPr>
          <w:rFonts w:asciiTheme="minorHAnsi" w:eastAsia="Times New Roman" w:hAnsiTheme="minorHAnsi" w:cstheme="minorHAnsi"/>
          <w:b/>
          <w:color w:val="auto"/>
          <w:sz w:val="21"/>
          <w:szCs w:val="21"/>
          <w:lang w:eastAsia="en-AU"/>
        </w:rPr>
        <w:t xml:space="preserve">and Resource Economics and Sciences (ABARES) 2017a, </w:t>
      </w:r>
      <w:r w:rsidRPr="0050331A">
        <w:rPr>
          <w:rFonts w:asciiTheme="minorHAnsi" w:eastAsia="Times New Roman" w:hAnsiTheme="minorHAnsi" w:cstheme="minorHAnsi"/>
          <w:i/>
          <w:color w:val="auto"/>
          <w:sz w:val="21"/>
          <w:szCs w:val="21"/>
          <w:lang w:eastAsia="en-AU"/>
        </w:rPr>
        <w:t>Agricultural commodity statistics 2017</w:t>
      </w:r>
      <w:r w:rsidRPr="0050331A">
        <w:rPr>
          <w:rFonts w:asciiTheme="minorHAnsi" w:eastAsia="Times New Roman" w:hAnsiTheme="minorHAnsi" w:cstheme="minorHAnsi"/>
          <w:color w:val="auto"/>
          <w:sz w:val="21"/>
          <w:szCs w:val="21"/>
          <w:lang w:eastAsia="en-AU"/>
        </w:rPr>
        <w:t xml:space="preserve">, Commonwealth of Australia, Canberra. Available at </w:t>
      </w:r>
      <w:hyperlink r:id="rId50" w:history="1">
        <w:r w:rsidRPr="0050331A">
          <w:rPr>
            <w:rStyle w:val="Hyperlink"/>
            <w:rFonts w:asciiTheme="minorHAnsi" w:eastAsia="Times New Roman" w:hAnsiTheme="minorHAnsi" w:cstheme="minorHAnsi"/>
            <w:sz w:val="21"/>
            <w:szCs w:val="21"/>
            <w:lang w:eastAsia="en-AU"/>
          </w:rPr>
          <w:t>http://agriculture.gov.au/abares/publications/display?url=http://143.188.17.20/anrdl/DAFFService/display.php?fid=pb_agcstd9abcc0022017_IugZg.xml</w:t>
        </w:r>
      </w:hyperlink>
      <w:r w:rsidR="00CC20B5">
        <w:rPr>
          <w:rFonts w:asciiTheme="minorHAnsi" w:eastAsia="Times New Roman" w:hAnsiTheme="minorHAnsi" w:cstheme="minorHAnsi"/>
          <w:color w:val="auto"/>
          <w:sz w:val="21"/>
          <w:szCs w:val="21"/>
          <w:lang w:eastAsia="en-AU"/>
        </w:rPr>
        <w:t>.</w:t>
      </w:r>
    </w:p>
    <w:p w14:paraId="2A8F957D" w14:textId="77777777" w:rsidR="00031CE2" w:rsidRPr="00F94F1B" w:rsidRDefault="00031CE2" w:rsidP="002031A2">
      <w:pPr>
        <w:spacing w:after="200" w:line="276" w:lineRule="auto"/>
        <w:rPr>
          <w:rFonts w:asciiTheme="minorHAnsi" w:eastAsia="Times New Roman" w:hAnsiTheme="minorHAnsi" w:cstheme="minorHAnsi"/>
          <w:color w:val="auto"/>
          <w:sz w:val="21"/>
          <w:szCs w:val="21"/>
          <w:lang w:eastAsia="en-AU"/>
        </w:rPr>
      </w:pPr>
      <w:r w:rsidRPr="00F94F1B">
        <w:rPr>
          <w:rFonts w:asciiTheme="minorHAnsi" w:eastAsia="Times New Roman" w:hAnsiTheme="minorHAnsi" w:cstheme="minorHAnsi"/>
          <w:b/>
          <w:color w:val="auto"/>
          <w:sz w:val="21"/>
          <w:szCs w:val="21"/>
          <w:lang w:eastAsia="en-AU"/>
        </w:rPr>
        <w:t>ABARES 2017b</w:t>
      </w:r>
      <w:r w:rsidRPr="00F94F1B">
        <w:rPr>
          <w:rFonts w:asciiTheme="minorHAnsi" w:eastAsia="Times New Roman" w:hAnsiTheme="minorHAnsi" w:cstheme="minorHAnsi"/>
          <w:color w:val="auto"/>
          <w:sz w:val="21"/>
          <w:szCs w:val="21"/>
          <w:lang w:eastAsia="en-AU"/>
        </w:rPr>
        <w:t xml:space="preserve">, </w:t>
      </w:r>
      <w:r w:rsidRPr="00F94F1B">
        <w:rPr>
          <w:rFonts w:asciiTheme="minorHAnsi" w:eastAsia="Times New Roman" w:hAnsiTheme="minorHAnsi" w:cstheme="minorHAnsi"/>
          <w:i/>
          <w:color w:val="auto"/>
          <w:sz w:val="21"/>
          <w:szCs w:val="21"/>
          <w:lang w:eastAsia="en-AU"/>
        </w:rPr>
        <w:t>Australian Water Markets Report 2015-16</w:t>
      </w:r>
      <w:r w:rsidRPr="00F94F1B">
        <w:rPr>
          <w:rFonts w:asciiTheme="minorHAnsi" w:eastAsia="Times New Roman" w:hAnsiTheme="minorHAnsi" w:cstheme="minorHAnsi"/>
          <w:color w:val="auto"/>
          <w:sz w:val="21"/>
          <w:szCs w:val="21"/>
          <w:lang w:eastAsia="en-AU"/>
        </w:rPr>
        <w:t>, Commonwealth of Australia, Canberra.</w:t>
      </w:r>
    </w:p>
    <w:p w14:paraId="61669B20" w14:textId="2F0206EA"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2031A2">
        <w:rPr>
          <w:rFonts w:asciiTheme="minorHAnsi" w:eastAsia="Times New Roman" w:hAnsiTheme="minorHAnsi" w:cstheme="minorHAnsi"/>
          <w:b/>
          <w:color w:val="auto"/>
          <w:sz w:val="21"/>
          <w:szCs w:val="21"/>
          <w:lang w:eastAsia="en-AU"/>
        </w:rPr>
        <w:t>ABARES 2017c</w:t>
      </w:r>
      <w:r w:rsidRPr="00F94F1B">
        <w:rPr>
          <w:rFonts w:asciiTheme="minorHAnsi" w:eastAsia="Times New Roman" w:hAnsiTheme="minorHAnsi" w:cstheme="minorHAnsi"/>
          <w:color w:val="auto"/>
          <w:sz w:val="21"/>
          <w:szCs w:val="21"/>
          <w:lang w:eastAsia="en-AU"/>
        </w:rPr>
        <w:t xml:space="preserve">, </w:t>
      </w:r>
      <w:r w:rsidRPr="00F94F1B">
        <w:rPr>
          <w:rFonts w:asciiTheme="minorHAnsi" w:eastAsia="Times New Roman" w:hAnsiTheme="minorHAnsi" w:cstheme="minorHAnsi"/>
          <w:i/>
          <w:color w:val="auto"/>
          <w:sz w:val="21"/>
          <w:szCs w:val="21"/>
          <w:lang w:eastAsia="en-AU"/>
        </w:rPr>
        <w:t>Farm Survey</w:t>
      </w:r>
      <w:r w:rsidR="00CC20B5">
        <w:rPr>
          <w:rFonts w:asciiTheme="minorHAnsi" w:eastAsia="Times New Roman" w:hAnsiTheme="minorHAnsi" w:cstheme="minorHAnsi"/>
          <w:color w:val="auto"/>
          <w:sz w:val="21"/>
          <w:szCs w:val="21"/>
          <w:lang w:eastAsia="en-AU"/>
        </w:rPr>
        <w:t>,</w:t>
      </w:r>
      <w:r w:rsidRPr="00F94F1B">
        <w:rPr>
          <w:rFonts w:asciiTheme="minorHAnsi" w:eastAsia="Times New Roman" w:hAnsiTheme="minorHAnsi" w:cstheme="minorHAnsi"/>
          <w:i/>
          <w:color w:val="auto"/>
          <w:sz w:val="21"/>
          <w:szCs w:val="21"/>
          <w:lang w:eastAsia="en-AU"/>
        </w:rPr>
        <w:t xml:space="preserve"> </w:t>
      </w:r>
      <w:r w:rsidRPr="00F94F1B">
        <w:rPr>
          <w:rFonts w:asciiTheme="minorHAnsi" w:eastAsia="Times New Roman" w:hAnsiTheme="minorHAnsi" w:cstheme="minorHAnsi"/>
          <w:color w:val="auto"/>
          <w:sz w:val="21"/>
          <w:szCs w:val="21"/>
          <w:lang w:eastAsia="en-AU"/>
        </w:rPr>
        <w:t xml:space="preserve">viewed 21 July 2017, </w:t>
      </w:r>
      <w:hyperlink r:id="rId51" w:history="1">
        <w:r w:rsidRPr="0050331A">
          <w:rPr>
            <w:rStyle w:val="Hyperlink"/>
            <w:rFonts w:asciiTheme="minorHAnsi" w:eastAsia="Times New Roman" w:hAnsiTheme="minorHAnsi" w:cstheme="minorHAnsi"/>
            <w:sz w:val="21"/>
            <w:szCs w:val="21"/>
            <w:lang w:eastAsia="en-AU"/>
          </w:rPr>
          <w:t>http://www.agriculture.gov.au/abares/Pages/surveys.aspx</w:t>
        </w:r>
      </w:hyperlink>
      <w:r w:rsidRPr="0050331A">
        <w:rPr>
          <w:rFonts w:asciiTheme="minorHAnsi" w:eastAsia="Times New Roman" w:hAnsiTheme="minorHAnsi" w:cstheme="minorHAnsi"/>
          <w:color w:val="auto"/>
          <w:sz w:val="21"/>
          <w:szCs w:val="21"/>
          <w:lang w:eastAsia="en-AU"/>
        </w:rPr>
        <w:t xml:space="preserve">. </w:t>
      </w:r>
    </w:p>
    <w:p w14:paraId="3859F5BD" w14:textId="528D42A0" w:rsidR="00031CE2" w:rsidRPr="0050331A" w:rsidRDefault="00031CE2" w:rsidP="002031A2">
      <w:pPr>
        <w:spacing w:after="200" w:line="276" w:lineRule="auto"/>
        <w:rPr>
          <w:rFonts w:asciiTheme="minorHAnsi" w:hAnsiTheme="minorHAnsi" w:cstheme="minorHAnsi"/>
          <w:color w:val="auto"/>
          <w:sz w:val="21"/>
          <w:szCs w:val="21"/>
        </w:rPr>
      </w:pPr>
      <w:r w:rsidRPr="00F94F1B">
        <w:rPr>
          <w:rFonts w:asciiTheme="minorHAnsi" w:hAnsiTheme="minorHAnsi" w:cstheme="minorHAnsi"/>
          <w:b/>
          <w:color w:val="auto"/>
          <w:sz w:val="21"/>
          <w:szCs w:val="21"/>
        </w:rPr>
        <w:t>Australian Bureau of Statistics (ABS) 2017a</w:t>
      </w:r>
      <w:r w:rsidRPr="00F94F1B" w:rsidDel="00305625">
        <w:rPr>
          <w:rFonts w:asciiTheme="minorHAnsi" w:hAnsiTheme="minorHAnsi" w:cstheme="minorHAnsi"/>
          <w:b/>
          <w:bCs/>
          <w:color w:val="auto"/>
          <w:sz w:val="21"/>
          <w:szCs w:val="21"/>
        </w:rPr>
        <w:t>,</w:t>
      </w:r>
      <w:r w:rsidRPr="00F94F1B" w:rsidDel="00305625">
        <w:rPr>
          <w:rFonts w:asciiTheme="minorHAnsi" w:hAnsiTheme="minorHAnsi" w:cstheme="minorHAnsi"/>
          <w:color w:val="auto"/>
          <w:sz w:val="21"/>
          <w:szCs w:val="21"/>
        </w:rPr>
        <w:t xml:space="preserve"> </w:t>
      </w:r>
      <w:r w:rsidRPr="00F94F1B" w:rsidDel="00305625">
        <w:rPr>
          <w:rFonts w:asciiTheme="minorHAnsi" w:hAnsiTheme="minorHAnsi" w:cstheme="minorHAnsi"/>
          <w:i/>
          <w:iCs/>
          <w:color w:val="auto"/>
          <w:sz w:val="21"/>
          <w:szCs w:val="21"/>
        </w:rPr>
        <w:t xml:space="preserve">Agricultural Commodities, Australia, 2015-16, </w:t>
      </w:r>
      <w:r w:rsidRPr="00F94F1B" w:rsidDel="00305625">
        <w:rPr>
          <w:rFonts w:asciiTheme="minorHAnsi" w:hAnsiTheme="minorHAnsi" w:cstheme="minorHAnsi"/>
          <w:color w:val="auto"/>
          <w:sz w:val="21"/>
          <w:szCs w:val="21"/>
        </w:rPr>
        <w:t xml:space="preserve">cat. no. 7121.0, ABS, Canberra. </w:t>
      </w:r>
      <w:r w:rsidRPr="00F94F1B">
        <w:rPr>
          <w:rFonts w:asciiTheme="minorHAnsi" w:hAnsiTheme="minorHAnsi" w:cstheme="minorHAnsi"/>
          <w:color w:val="auto"/>
          <w:sz w:val="21"/>
          <w:szCs w:val="21"/>
        </w:rPr>
        <w:t xml:space="preserve">Available at </w:t>
      </w:r>
      <w:hyperlink r:id="rId52" w:history="1">
        <w:r w:rsidRPr="0050331A">
          <w:rPr>
            <w:rStyle w:val="Hyperlink"/>
            <w:rFonts w:asciiTheme="minorHAnsi" w:hAnsiTheme="minorHAnsi" w:cstheme="minorHAnsi"/>
            <w:sz w:val="21"/>
            <w:szCs w:val="21"/>
          </w:rPr>
          <w:t>http://www.abs.gov.au/AUSSTATS/abs@.nsf/Lookup/7121.0Main+Features12015-16?OpenDocument</w:t>
        </w:r>
      </w:hyperlink>
      <w:r w:rsidR="00F94F1B" w:rsidRPr="0050331A">
        <w:rPr>
          <w:rFonts w:asciiTheme="minorHAnsi" w:hAnsiTheme="minorHAnsi" w:cstheme="minorHAnsi"/>
          <w:color w:val="auto"/>
          <w:sz w:val="21"/>
          <w:szCs w:val="21"/>
        </w:rPr>
        <w:t>.</w:t>
      </w:r>
    </w:p>
    <w:p w14:paraId="6E3528B4" w14:textId="12618BCE"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ABS 2017b</w:t>
      </w:r>
      <w:r w:rsidRPr="0050331A">
        <w:rPr>
          <w:rFonts w:asciiTheme="minorHAnsi" w:hAnsiTheme="minorHAnsi" w:cstheme="minorHAnsi"/>
          <w:i/>
          <w:color w:val="auto"/>
          <w:sz w:val="21"/>
          <w:szCs w:val="21"/>
        </w:rPr>
        <w:t xml:space="preserve"> Australian Environmental-Economic Accounts</w:t>
      </w:r>
      <w:r w:rsidRPr="0050331A">
        <w:rPr>
          <w:rFonts w:asciiTheme="minorHAnsi" w:hAnsiTheme="minorHAnsi" w:cstheme="minorHAnsi"/>
          <w:color w:val="auto"/>
          <w:sz w:val="21"/>
          <w:szCs w:val="21"/>
        </w:rPr>
        <w:t xml:space="preserve">, cat. No. 4655.0, ABS, Canberra. Available at </w:t>
      </w:r>
      <w:hyperlink r:id="rId53" w:history="1">
        <w:r w:rsidRPr="0050331A">
          <w:rPr>
            <w:rStyle w:val="Hyperlink"/>
            <w:rFonts w:asciiTheme="minorHAnsi" w:hAnsiTheme="minorHAnsi" w:cstheme="minorHAnsi"/>
            <w:sz w:val="21"/>
            <w:szCs w:val="21"/>
          </w:rPr>
          <w:t>http://www.abs.gov.au/AUSSTATS/abs@.nsf/Lookup/4655.0Main+Features12017?OpenDocument</w:t>
        </w:r>
      </w:hyperlink>
      <w:r w:rsidR="00F94F1B" w:rsidRPr="0050331A">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p>
    <w:p w14:paraId="08676174" w14:textId="32C41B95"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ABS 2017c,</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 xml:space="preserve">Australian National Accounts: National Income, Expenditure and Product, Sept 2017, Table 6, </w:t>
      </w:r>
      <w:r w:rsidRPr="0050331A">
        <w:rPr>
          <w:rFonts w:asciiTheme="minorHAnsi" w:hAnsiTheme="minorHAnsi" w:cstheme="minorHAnsi"/>
          <w:color w:val="auto"/>
          <w:sz w:val="21"/>
          <w:szCs w:val="21"/>
        </w:rPr>
        <w:t xml:space="preserve">cat. no. 5206.0, ABS, Canberra. Available at </w:t>
      </w:r>
      <w:hyperlink r:id="rId54" w:history="1">
        <w:r w:rsidRPr="0050331A">
          <w:rPr>
            <w:rStyle w:val="Hyperlink"/>
            <w:rFonts w:asciiTheme="minorHAnsi" w:hAnsiTheme="minorHAnsi" w:cstheme="minorHAnsi"/>
            <w:sz w:val="21"/>
            <w:szCs w:val="21"/>
          </w:rPr>
          <w:t>http://www.abs.gov.au/AUSSTATS/abs@.nsf/DetailsPage/5206.0Sep%202017?OpenDocument</w:t>
        </w:r>
      </w:hyperlink>
      <w:r w:rsidR="00F94F1B" w:rsidRPr="0050331A">
        <w:rPr>
          <w:rFonts w:asciiTheme="minorHAnsi" w:hAnsiTheme="minorHAnsi" w:cstheme="minorHAnsi"/>
          <w:color w:val="auto"/>
          <w:sz w:val="21"/>
          <w:szCs w:val="21"/>
        </w:rPr>
        <w:t>.</w:t>
      </w:r>
    </w:p>
    <w:p w14:paraId="01124D87" w14:textId="4BEB8A1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ABS 2017d,</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 xml:space="preserve">Labour Force, Australia, Detailed, Quarterly, Nov 2017, Table 06, </w:t>
      </w:r>
      <w:r w:rsidRPr="0050331A">
        <w:rPr>
          <w:rFonts w:asciiTheme="minorHAnsi" w:hAnsiTheme="minorHAnsi" w:cstheme="minorHAnsi"/>
          <w:color w:val="auto"/>
          <w:sz w:val="21"/>
          <w:szCs w:val="21"/>
        </w:rPr>
        <w:t xml:space="preserve">cat. no. 6291.0.55.003, ABS, Canberra. Available at </w:t>
      </w:r>
      <w:hyperlink r:id="rId55" w:history="1">
        <w:r w:rsidRPr="0050331A">
          <w:rPr>
            <w:rStyle w:val="Hyperlink"/>
            <w:rFonts w:asciiTheme="minorHAnsi" w:hAnsiTheme="minorHAnsi" w:cstheme="minorHAnsi"/>
            <w:sz w:val="21"/>
            <w:szCs w:val="21"/>
          </w:rPr>
          <w:t>http://www.abs.gov.au/AUSSTATS/abs@.nsf/DetailsPage/6291.0.55.003Nov%202017?OpenDocument</w:t>
        </w:r>
      </w:hyperlink>
      <w:r w:rsidR="00F94F1B" w:rsidRPr="0050331A">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p>
    <w:p w14:paraId="3634D1DE" w14:textId="50AFE795"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ABS 2016,</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Research and Experimental Development, Government and Private Non-Profit Organisations, Australia, 2014-15,</w:t>
      </w:r>
      <w:r w:rsidRPr="0050331A">
        <w:rPr>
          <w:rFonts w:asciiTheme="minorHAnsi" w:hAnsiTheme="minorHAnsi" w:cstheme="minorHAnsi"/>
          <w:color w:val="auto"/>
          <w:sz w:val="21"/>
          <w:szCs w:val="21"/>
        </w:rPr>
        <w:t xml:space="preserve"> cat. no. 8109.0, ABS, Canberra. Available at </w:t>
      </w:r>
      <w:hyperlink r:id="rId56" w:history="1">
        <w:r w:rsidRPr="0050331A">
          <w:rPr>
            <w:rStyle w:val="Hyperlink"/>
            <w:rFonts w:asciiTheme="minorHAnsi" w:hAnsiTheme="minorHAnsi" w:cstheme="minorHAnsi"/>
            <w:sz w:val="21"/>
            <w:szCs w:val="21"/>
          </w:rPr>
          <w:t>http://www.abs.gov.au/ausstats/abs@.nsf/mf/8109.0</w:t>
        </w:r>
      </w:hyperlink>
      <w:r w:rsidR="00F94F1B" w:rsidRPr="0050331A">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p>
    <w:p w14:paraId="5FEC719D" w14:textId="7E861A82" w:rsidR="002A3C92" w:rsidRPr="0050331A" w:rsidRDefault="002A3C92" w:rsidP="002031A2">
      <w:pPr>
        <w:spacing w:after="200" w:line="276" w:lineRule="auto"/>
        <w:rPr>
          <w:rFonts w:asciiTheme="minorHAnsi" w:hAnsiTheme="minorHAnsi" w:cstheme="minorHAnsi"/>
          <w:color w:val="auto"/>
          <w:sz w:val="21"/>
          <w:szCs w:val="21"/>
        </w:rPr>
      </w:pPr>
      <w:r w:rsidRPr="005136A7">
        <w:rPr>
          <w:rFonts w:asciiTheme="minorHAnsi" w:hAnsiTheme="minorHAnsi" w:cstheme="minorHAnsi"/>
          <w:b/>
          <w:color w:val="auto"/>
          <w:sz w:val="21"/>
          <w:szCs w:val="21"/>
        </w:rPr>
        <w:t>ABS 2013</w:t>
      </w:r>
      <w:r w:rsidRPr="0050331A">
        <w:rPr>
          <w:rFonts w:asciiTheme="minorHAnsi" w:hAnsiTheme="minorHAnsi" w:cstheme="minorHAnsi"/>
          <w:color w:val="auto"/>
          <w:sz w:val="21"/>
          <w:szCs w:val="21"/>
        </w:rPr>
        <w:t xml:space="preserve">, </w:t>
      </w:r>
      <w:r w:rsidRPr="00F94F1B">
        <w:rPr>
          <w:rFonts w:asciiTheme="minorHAnsi" w:hAnsiTheme="minorHAnsi" w:cstheme="minorHAnsi"/>
          <w:i/>
          <w:color w:val="auto"/>
          <w:sz w:val="21"/>
          <w:szCs w:val="21"/>
        </w:rPr>
        <w:t>Measures of Australia’s Progress 2013</w:t>
      </w:r>
      <w:r w:rsidRPr="0050331A">
        <w:rPr>
          <w:rFonts w:asciiTheme="minorHAnsi" w:hAnsiTheme="minorHAnsi" w:cstheme="minorHAnsi"/>
          <w:color w:val="auto"/>
          <w:sz w:val="21"/>
          <w:szCs w:val="21"/>
        </w:rPr>
        <w:t xml:space="preserve">, viewed 14 March 2018,  </w:t>
      </w:r>
      <w:hyperlink r:id="rId57" w:history="1">
        <w:r w:rsidR="00F94F1B" w:rsidRPr="00F3463A">
          <w:rPr>
            <w:rStyle w:val="Hyperlink"/>
            <w:rFonts w:asciiTheme="minorHAnsi" w:hAnsiTheme="minorHAnsi" w:cstheme="minorHAnsi"/>
            <w:sz w:val="21"/>
            <w:szCs w:val="21"/>
          </w:rPr>
          <w:t>http://www.abs.gov.au/AUSSTATS/abs@.nsf/mf/1370.0</w:t>
        </w:r>
      </w:hyperlink>
      <w:r w:rsidRPr="0050331A">
        <w:rPr>
          <w:rFonts w:asciiTheme="minorHAnsi" w:hAnsiTheme="minorHAnsi" w:cstheme="minorHAnsi"/>
          <w:color w:val="auto"/>
          <w:sz w:val="21"/>
          <w:szCs w:val="21"/>
        </w:rPr>
        <w:t>.</w:t>
      </w:r>
    </w:p>
    <w:p w14:paraId="2363F05E" w14:textId="59CA6365"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Australian Farm Institute (AFI) 2016,</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Carbon now worth more than $190 million annually for farmers</w:t>
      </w:r>
      <w:r w:rsidR="00CC20B5">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accessed 24 July 2017, </w:t>
      </w:r>
      <w:hyperlink r:id="rId58" w:history="1">
        <w:r w:rsidRPr="0050331A">
          <w:rPr>
            <w:rStyle w:val="Hyperlink"/>
            <w:rFonts w:asciiTheme="minorHAnsi" w:hAnsiTheme="minorHAnsi" w:cstheme="minorHAnsi"/>
            <w:sz w:val="21"/>
            <w:szCs w:val="21"/>
          </w:rPr>
          <w:t>http://www.farminstitute.org.au/BlogRetrieve.aspx?PostID=694209&amp;A=SearchResult&amp;SearchID=8917858&amp;ObjectID=694209&amp;ObjectType=55</w:t>
        </w:r>
      </w:hyperlink>
      <w:r w:rsidRPr="0050331A">
        <w:rPr>
          <w:rFonts w:asciiTheme="minorHAnsi" w:hAnsiTheme="minorHAnsi" w:cstheme="minorHAnsi"/>
          <w:color w:val="auto"/>
          <w:sz w:val="21"/>
          <w:szCs w:val="21"/>
        </w:rPr>
        <w:t xml:space="preserve">. </w:t>
      </w:r>
    </w:p>
    <w:p w14:paraId="4C09065D"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bCs/>
          <w:color w:val="auto"/>
          <w:sz w:val="21"/>
          <w:szCs w:val="21"/>
        </w:rPr>
        <w:t>Australian Government 2017a</w:t>
      </w:r>
      <w:r w:rsidRPr="0050331A">
        <w:rPr>
          <w:rFonts w:asciiTheme="minorHAnsi" w:hAnsiTheme="minorHAnsi" w:cstheme="minorHAnsi"/>
          <w:color w:val="auto"/>
          <w:sz w:val="21"/>
          <w:szCs w:val="21"/>
        </w:rPr>
        <w:t xml:space="preserve">, </w:t>
      </w:r>
      <w:r w:rsidRPr="0050331A">
        <w:rPr>
          <w:rFonts w:asciiTheme="minorHAnsi" w:hAnsiTheme="minorHAnsi" w:cstheme="minorHAnsi"/>
          <w:i/>
          <w:iCs/>
          <w:color w:val="auto"/>
          <w:sz w:val="21"/>
          <w:szCs w:val="21"/>
        </w:rPr>
        <w:t>Budget 2017-18, Budget Measures</w:t>
      </w:r>
      <w:r w:rsidRPr="0050331A">
        <w:rPr>
          <w:rFonts w:asciiTheme="minorHAnsi" w:hAnsiTheme="minorHAnsi" w:cstheme="minorHAnsi"/>
          <w:i/>
          <w:iCs/>
          <w:color w:val="auto"/>
          <w:sz w:val="21"/>
          <w:szCs w:val="21"/>
          <w:lang w:eastAsia="en-AU"/>
        </w:rPr>
        <w:t xml:space="preserve">, Budget Paper No. 2, </w:t>
      </w:r>
      <w:r w:rsidRPr="0050331A">
        <w:rPr>
          <w:rFonts w:asciiTheme="minorHAnsi" w:hAnsiTheme="minorHAnsi" w:cstheme="minorHAnsi"/>
          <w:color w:val="auto"/>
          <w:sz w:val="21"/>
          <w:szCs w:val="21"/>
          <w:lang w:eastAsia="en-AU"/>
        </w:rPr>
        <w:t>Commonwealth of Australia, Canberra.</w:t>
      </w:r>
    </w:p>
    <w:p w14:paraId="43062BD3" w14:textId="56FD9926" w:rsidR="00260F2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Australian Government 2017b</w:t>
      </w:r>
      <w:r w:rsidRPr="0050331A">
        <w:rPr>
          <w:rFonts w:asciiTheme="minorHAnsi" w:hAnsiTheme="minorHAnsi" w:cstheme="minorHAnsi"/>
          <w:color w:val="auto"/>
          <w:sz w:val="21"/>
          <w:szCs w:val="21"/>
        </w:rPr>
        <w:t xml:space="preserve">, </w:t>
      </w:r>
      <w:r w:rsidR="006F4F7C" w:rsidRPr="0050331A">
        <w:rPr>
          <w:rFonts w:asciiTheme="minorHAnsi" w:hAnsiTheme="minorHAnsi" w:cstheme="minorHAnsi"/>
          <w:i/>
          <w:color w:val="auto"/>
          <w:sz w:val="21"/>
          <w:szCs w:val="21"/>
        </w:rPr>
        <w:t>National Landcare Program Smart Farms Small Grants Round 2017-18 Grant Opportunity Guidelines</w:t>
      </w:r>
      <w:r w:rsidR="006F4F7C" w:rsidRPr="0050331A">
        <w:rPr>
          <w:rFonts w:asciiTheme="minorHAnsi" w:hAnsiTheme="minorHAnsi" w:cstheme="minorHAnsi"/>
          <w:color w:val="auto"/>
          <w:sz w:val="21"/>
          <w:szCs w:val="21"/>
        </w:rPr>
        <w:t xml:space="preserve">, viewed 8 March 2018, </w:t>
      </w:r>
      <w:hyperlink r:id="rId59" w:history="1">
        <w:r w:rsidR="006F4F7C" w:rsidRPr="0050331A">
          <w:rPr>
            <w:rStyle w:val="Hyperlink"/>
            <w:rFonts w:asciiTheme="minorHAnsi" w:hAnsiTheme="minorHAnsi" w:cstheme="minorHAnsi"/>
            <w:sz w:val="21"/>
            <w:szCs w:val="21"/>
          </w:rPr>
          <w:t>https://www.communitygrants.gov.au/sites/default/files/documents/10_2017/grant_opportunity_guidelines_-_smart_farms_small_grants.docx.pdf</w:t>
        </w:r>
      </w:hyperlink>
      <w:r w:rsidR="006F4F7C" w:rsidRPr="0050331A">
        <w:rPr>
          <w:rFonts w:asciiTheme="minorHAnsi" w:hAnsiTheme="minorHAnsi" w:cstheme="minorHAnsi"/>
          <w:color w:val="auto"/>
          <w:sz w:val="21"/>
          <w:szCs w:val="21"/>
        </w:rPr>
        <w:t xml:space="preserve">. </w:t>
      </w:r>
    </w:p>
    <w:p w14:paraId="424DFCE9" w14:textId="3243E87D" w:rsidR="00031CE2" w:rsidRPr="0050331A" w:rsidDel="007E31EB" w:rsidRDefault="00031CE2" w:rsidP="002031A2">
      <w:pPr>
        <w:spacing w:after="200" w:line="276" w:lineRule="auto"/>
        <w:rPr>
          <w:rFonts w:asciiTheme="minorHAnsi" w:eastAsia="Times New Roman" w:hAnsiTheme="minorHAnsi" w:cstheme="minorHAnsi"/>
          <w:b/>
          <w:color w:val="auto"/>
          <w:sz w:val="21"/>
          <w:szCs w:val="21"/>
          <w:lang w:eastAsia="en-AU"/>
        </w:rPr>
      </w:pPr>
      <w:r w:rsidRPr="0050331A" w:rsidDel="007E31EB">
        <w:rPr>
          <w:rFonts w:asciiTheme="minorHAnsi" w:hAnsiTheme="minorHAnsi" w:cstheme="minorHAnsi"/>
          <w:b/>
          <w:color w:val="auto"/>
          <w:sz w:val="21"/>
          <w:szCs w:val="21"/>
        </w:rPr>
        <w:t>Australian Government 2017c</w:t>
      </w:r>
      <w:r w:rsidRPr="00CC20B5" w:rsidDel="007E31EB">
        <w:rPr>
          <w:rFonts w:asciiTheme="minorHAnsi" w:hAnsiTheme="minorHAnsi" w:cstheme="minorHAnsi"/>
          <w:color w:val="auto"/>
          <w:sz w:val="21"/>
          <w:szCs w:val="21"/>
        </w:rPr>
        <w:t>,</w:t>
      </w:r>
      <w:r w:rsidRPr="0050331A" w:rsidDel="007E31EB">
        <w:rPr>
          <w:rFonts w:asciiTheme="minorHAnsi" w:hAnsiTheme="minorHAnsi" w:cstheme="minorHAnsi"/>
          <w:b/>
          <w:color w:val="auto"/>
          <w:sz w:val="21"/>
          <w:szCs w:val="21"/>
        </w:rPr>
        <w:t xml:space="preserve"> </w:t>
      </w:r>
      <w:r w:rsidRPr="0050331A" w:rsidDel="007E31EB">
        <w:rPr>
          <w:rFonts w:asciiTheme="minorHAnsi" w:hAnsiTheme="minorHAnsi" w:cstheme="minorHAnsi"/>
          <w:i/>
          <w:color w:val="auto"/>
          <w:sz w:val="21"/>
          <w:szCs w:val="21"/>
        </w:rPr>
        <w:t>State of the Environment Report 2016</w:t>
      </w:r>
      <w:r w:rsidR="00CC20B5">
        <w:rPr>
          <w:rFonts w:asciiTheme="minorHAnsi" w:hAnsiTheme="minorHAnsi" w:cstheme="minorHAnsi"/>
          <w:color w:val="auto"/>
          <w:sz w:val="21"/>
          <w:szCs w:val="21"/>
        </w:rPr>
        <w:t>,</w:t>
      </w:r>
      <w:r w:rsidRPr="0050331A" w:rsidDel="007E31EB">
        <w:rPr>
          <w:rFonts w:asciiTheme="minorHAnsi" w:hAnsiTheme="minorHAnsi" w:cstheme="minorHAnsi"/>
          <w:color w:val="auto"/>
          <w:sz w:val="21"/>
          <w:szCs w:val="21"/>
        </w:rPr>
        <w:t xml:space="preserve"> viewed 21 July 2017, </w:t>
      </w:r>
      <w:hyperlink r:id="rId60" w:history="1">
        <w:r w:rsidRPr="0050331A" w:rsidDel="007E31EB">
          <w:rPr>
            <w:rStyle w:val="Hyperlink"/>
            <w:rFonts w:asciiTheme="minorHAnsi" w:hAnsiTheme="minorHAnsi" w:cstheme="minorHAnsi"/>
            <w:sz w:val="21"/>
            <w:szCs w:val="21"/>
          </w:rPr>
          <w:t>https://soe.environment.gov.au</w:t>
        </w:r>
      </w:hyperlink>
      <w:r w:rsidRPr="0050331A" w:rsidDel="007E31EB">
        <w:rPr>
          <w:rFonts w:asciiTheme="minorHAnsi" w:hAnsiTheme="minorHAnsi" w:cstheme="minorHAnsi"/>
          <w:color w:val="auto"/>
          <w:sz w:val="21"/>
          <w:szCs w:val="21"/>
        </w:rPr>
        <w:t>.</w:t>
      </w:r>
    </w:p>
    <w:p w14:paraId="44EC5E32"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Australian Government 2015</w:t>
      </w:r>
      <w:r w:rsidRPr="00CC20B5">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Agricultural Competitiveness White Paper: Stronger Farmers, Stronger Economy</w:t>
      </w:r>
      <w:r w:rsidRPr="0050331A">
        <w:rPr>
          <w:rFonts w:asciiTheme="minorHAnsi" w:hAnsiTheme="minorHAnsi" w:cstheme="minorHAnsi"/>
          <w:color w:val="auto"/>
          <w:sz w:val="21"/>
          <w:szCs w:val="21"/>
        </w:rPr>
        <w:t>, Commonwealth of Australia, Canberra.</w:t>
      </w:r>
    </w:p>
    <w:p w14:paraId="709BC47C" w14:textId="77777777" w:rsidR="0038724B" w:rsidRPr="0050331A" w:rsidRDefault="0038724B"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bCs/>
          <w:color w:val="auto"/>
          <w:sz w:val="21"/>
          <w:szCs w:val="21"/>
        </w:rPr>
        <w:t>Australian Government 2014</w:t>
      </w:r>
      <w:r w:rsidRPr="0050331A">
        <w:rPr>
          <w:rFonts w:asciiTheme="minorHAnsi" w:hAnsiTheme="minorHAnsi" w:cstheme="minorHAnsi"/>
          <w:color w:val="auto"/>
          <w:sz w:val="21"/>
          <w:szCs w:val="21"/>
        </w:rPr>
        <w:t xml:space="preserve">, </w:t>
      </w:r>
      <w:r w:rsidRPr="0050331A">
        <w:rPr>
          <w:rFonts w:asciiTheme="minorHAnsi" w:hAnsiTheme="minorHAnsi" w:cstheme="minorHAnsi"/>
          <w:i/>
          <w:iCs/>
          <w:color w:val="auto"/>
          <w:sz w:val="21"/>
          <w:szCs w:val="21"/>
        </w:rPr>
        <w:t>Emissions Reduction Fund White Paper</w:t>
      </w:r>
      <w:r w:rsidRPr="0050331A">
        <w:rPr>
          <w:rFonts w:asciiTheme="minorHAnsi" w:hAnsiTheme="minorHAnsi" w:cstheme="minorHAnsi"/>
          <w:color w:val="auto"/>
          <w:sz w:val="21"/>
          <w:szCs w:val="21"/>
        </w:rPr>
        <w:t xml:space="preserve">, Commonwealth of Australia, Canberra. </w:t>
      </w:r>
    </w:p>
    <w:p w14:paraId="3AE67F0D"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Australian Pork Ltd 2011</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Fact Sheet: Reducing Greenhouse Gas Emissions from Piggeries</w:t>
      </w:r>
      <w:r w:rsidRPr="0050331A">
        <w:rPr>
          <w:rFonts w:asciiTheme="minorHAnsi" w:hAnsiTheme="minorHAnsi" w:cstheme="minorHAnsi"/>
          <w:color w:val="auto"/>
          <w:sz w:val="21"/>
          <w:szCs w:val="21"/>
        </w:rPr>
        <w:t>, Australian Pork Ltd, Canberra.</w:t>
      </w:r>
    </w:p>
    <w:p w14:paraId="37A4FC3A" w14:textId="68537662"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Australian Research Council (ARC) 2015</w:t>
      </w:r>
      <w:r w:rsidRPr="00CC20B5">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Grants</w:t>
      </w:r>
      <w:r w:rsidR="00CC20B5">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viewed 24 July 2017, </w:t>
      </w:r>
      <w:hyperlink r:id="rId61" w:history="1">
        <w:r w:rsidRPr="0050331A">
          <w:rPr>
            <w:rStyle w:val="Hyperlink"/>
            <w:rFonts w:asciiTheme="minorHAnsi" w:hAnsiTheme="minorHAnsi" w:cstheme="minorHAnsi"/>
            <w:sz w:val="21"/>
            <w:szCs w:val="21"/>
          </w:rPr>
          <w:t>http://www.arc.gov.au/grants</w:t>
        </w:r>
      </w:hyperlink>
      <w:r w:rsidRPr="0050331A">
        <w:rPr>
          <w:rFonts w:asciiTheme="minorHAnsi" w:hAnsiTheme="minorHAnsi" w:cstheme="minorHAnsi"/>
          <w:color w:val="auto"/>
          <w:sz w:val="21"/>
          <w:szCs w:val="21"/>
        </w:rPr>
        <w:t xml:space="preserve">. </w:t>
      </w:r>
    </w:p>
    <w:p w14:paraId="4F6D0321"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Australian Treasury 2017</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Social Impact Investing: Discussion Paper</w:t>
      </w:r>
      <w:r w:rsidRPr="0050331A">
        <w:rPr>
          <w:rFonts w:asciiTheme="minorHAnsi" w:hAnsiTheme="minorHAnsi" w:cstheme="minorHAnsi"/>
          <w:color w:val="auto"/>
          <w:sz w:val="21"/>
          <w:szCs w:val="21"/>
        </w:rPr>
        <w:t>, Commonwealth of Australia, Canberra.</w:t>
      </w:r>
    </w:p>
    <w:p w14:paraId="241DDC76" w14:textId="7C388271"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Australian Weeds Committee 2012</w:t>
      </w:r>
      <w:r w:rsidRPr="0050331A">
        <w:rPr>
          <w:rFonts w:asciiTheme="minorHAnsi" w:hAnsiTheme="minorHAnsi" w:cstheme="minorHAnsi"/>
          <w:color w:val="auto"/>
          <w:sz w:val="21"/>
          <w:szCs w:val="21"/>
        </w:rPr>
        <w:t xml:space="preserve">, </w:t>
      </w:r>
      <w:r w:rsidRPr="0050331A">
        <w:rPr>
          <w:rFonts w:asciiTheme="minorHAnsi" w:hAnsiTheme="minorHAnsi" w:cstheme="minorHAnsi"/>
          <w:i/>
          <w:iCs/>
          <w:color w:val="auto"/>
          <w:sz w:val="21"/>
          <w:szCs w:val="21"/>
        </w:rPr>
        <w:t>Weeds of National Significance</w:t>
      </w:r>
      <w:r w:rsidR="00CC20B5">
        <w:rPr>
          <w:rFonts w:asciiTheme="minorHAnsi" w:hAnsiTheme="minorHAnsi" w:cstheme="minorHAnsi"/>
          <w:i/>
          <w:iCs/>
          <w:color w:val="auto"/>
          <w:sz w:val="21"/>
          <w:szCs w:val="21"/>
        </w:rPr>
        <w:t>:</w:t>
      </w:r>
      <w:r w:rsidRPr="0050331A">
        <w:rPr>
          <w:rFonts w:asciiTheme="minorHAnsi" w:hAnsiTheme="minorHAnsi" w:cstheme="minorHAnsi"/>
          <w:i/>
          <w:iCs/>
          <w:color w:val="auto"/>
          <w:sz w:val="21"/>
          <w:szCs w:val="21"/>
        </w:rPr>
        <w:t xml:space="preserve"> Gamba Grass (Andropogon gayanus) Strategic Plan 2012-2017</w:t>
      </w:r>
      <w:r w:rsidRPr="0050331A">
        <w:rPr>
          <w:rFonts w:asciiTheme="minorHAnsi" w:hAnsiTheme="minorHAnsi" w:cstheme="minorHAnsi"/>
          <w:iCs/>
          <w:color w:val="auto"/>
          <w:sz w:val="21"/>
          <w:szCs w:val="21"/>
        </w:rPr>
        <w:t>,</w:t>
      </w:r>
      <w:r w:rsidRPr="0050331A">
        <w:rPr>
          <w:rFonts w:asciiTheme="minorHAnsi" w:hAnsiTheme="minorHAnsi" w:cstheme="minorHAnsi"/>
          <w:i/>
          <w:iCs/>
          <w:color w:val="auto"/>
          <w:sz w:val="21"/>
          <w:szCs w:val="21"/>
        </w:rPr>
        <w:t xml:space="preserve"> </w:t>
      </w:r>
      <w:r w:rsidRPr="0050331A">
        <w:rPr>
          <w:rFonts w:asciiTheme="minorHAnsi" w:hAnsiTheme="minorHAnsi" w:cstheme="minorHAnsi"/>
          <w:color w:val="auto"/>
          <w:sz w:val="21"/>
          <w:szCs w:val="21"/>
        </w:rPr>
        <w:t>Commonwealth of Australia, Canberra.</w:t>
      </w:r>
    </w:p>
    <w:p w14:paraId="289F5BAF" w14:textId="19C8FAF8" w:rsidR="00031CE2" w:rsidRPr="00F94F1B" w:rsidRDefault="00031CE2" w:rsidP="002031A2">
      <w:pPr>
        <w:spacing w:after="200" w:line="276" w:lineRule="auto"/>
        <w:rPr>
          <w:rFonts w:asciiTheme="minorHAnsi" w:hAnsiTheme="minorHAnsi" w:cstheme="minorHAnsi"/>
          <w:color w:val="auto"/>
          <w:sz w:val="21"/>
          <w:szCs w:val="21"/>
        </w:rPr>
      </w:pPr>
      <w:r w:rsidRPr="00F94F1B">
        <w:rPr>
          <w:rFonts w:asciiTheme="minorHAnsi" w:hAnsiTheme="minorHAnsi" w:cstheme="minorHAnsi"/>
          <w:b/>
          <w:color w:val="auto"/>
          <w:sz w:val="21"/>
          <w:szCs w:val="21"/>
        </w:rPr>
        <w:t xml:space="preserve">Australian Wildlife Conservancy </w:t>
      </w:r>
      <w:r w:rsidR="002A3C92" w:rsidRPr="00F94F1B">
        <w:rPr>
          <w:rFonts w:asciiTheme="minorHAnsi" w:hAnsiTheme="minorHAnsi" w:cstheme="minorHAnsi"/>
          <w:b/>
          <w:color w:val="auto"/>
          <w:sz w:val="21"/>
          <w:szCs w:val="21"/>
        </w:rPr>
        <w:t>n.d.</w:t>
      </w:r>
      <w:r w:rsidRPr="00CC20B5">
        <w:rPr>
          <w:rFonts w:asciiTheme="minorHAnsi" w:hAnsiTheme="minorHAnsi" w:cstheme="minorHAnsi"/>
          <w:color w:val="auto"/>
          <w:sz w:val="21"/>
          <w:szCs w:val="21"/>
        </w:rPr>
        <w:t>,</w:t>
      </w:r>
      <w:r w:rsidRPr="00F94F1B">
        <w:rPr>
          <w:rFonts w:asciiTheme="minorHAnsi" w:hAnsiTheme="minorHAnsi" w:cstheme="minorHAnsi"/>
          <w:color w:val="auto"/>
          <w:sz w:val="21"/>
          <w:szCs w:val="21"/>
        </w:rPr>
        <w:t xml:space="preserve"> </w:t>
      </w:r>
      <w:r w:rsidR="002A3C92" w:rsidRPr="00F94F1B">
        <w:rPr>
          <w:rFonts w:asciiTheme="minorHAnsi" w:hAnsiTheme="minorHAnsi" w:cstheme="minorHAnsi"/>
          <w:i/>
          <w:color w:val="auto"/>
          <w:sz w:val="21"/>
          <w:szCs w:val="21"/>
        </w:rPr>
        <w:t>Australian Wildlife Conservancy</w:t>
      </w:r>
      <w:r w:rsidR="002A3C92" w:rsidRPr="00F94F1B">
        <w:rPr>
          <w:rFonts w:asciiTheme="minorHAnsi" w:hAnsiTheme="minorHAnsi" w:cstheme="minorHAnsi"/>
          <w:color w:val="auto"/>
          <w:sz w:val="21"/>
          <w:szCs w:val="21"/>
        </w:rPr>
        <w:t>, viewed 14 March 2</w:t>
      </w:r>
      <w:r w:rsidR="00F94F1B">
        <w:rPr>
          <w:rFonts w:asciiTheme="minorHAnsi" w:hAnsiTheme="minorHAnsi" w:cstheme="minorHAnsi"/>
          <w:color w:val="auto"/>
          <w:sz w:val="21"/>
          <w:szCs w:val="21"/>
        </w:rPr>
        <w:t xml:space="preserve">018, </w:t>
      </w:r>
      <w:hyperlink r:id="rId62" w:history="1">
        <w:r w:rsidR="00F94F1B" w:rsidRPr="00F3463A">
          <w:rPr>
            <w:rStyle w:val="Hyperlink"/>
            <w:rFonts w:asciiTheme="minorHAnsi" w:hAnsiTheme="minorHAnsi" w:cstheme="minorHAnsi"/>
            <w:sz w:val="21"/>
            <w:szCs w:val="21"/>
          </w:rPr>
          <w:t>www.australianwildlife.org</w:t>
        </w:r>
      </w:hyperlink>
      <w:r w:rsidR="00F94F1B">
        <w:rPr>
          <w:rFonts w:asciiTheme="minorHAnsi" w:hAnsiTheme="minorHAnsi" w:cstheme="minorHAnsi"/>
          <w:color w:val="auto"/>
          <w:sz w:val="21"/>
          <w:szCs w:val="21"/>
        </w:rPr>
        <w:t xml:space="preserve">. </w:t>
      </w:r>
    </w:p>
    <w:p w14:paraId="048D00A0" w14:textId="77777777" w:rsidR="00031CE2" w:rsidRPr="00F94F1B" w:rsidRDefault="00031CE2" w:rsidP="002031A2">
      <w:pPr>
        <w:spacing w:after="200" w:line="276" w:lineRule="auto"/>
        <w:rPr>
          <w:rFonts w:asciiTheme="minorHAnsi" w:hAnsiTheme="minorHAnsi" w:cstheme="minorHAnsi"/>
          <w:color w:val="auto"/>
          <w:sz w:val="21"/>
          <w:szCs w:val="21"/>
        </w:rPr>
      </w:pPr>
      <w:r w:rsidRPr="002031A2">
        <w:rPr>
          <w:rFonts w:asciiTheme="minorHAnsi" w:hAnsiTheme="minorHAnsi" w:cstheme="minorHAnsi"/>
          <w:b/>
          <w:color w:val="auto"/>
          <w:sz w:val="21"/>
          <w:szCs w:val="21"/>
        </w:rPr>
        <w:t>BDA Group and CSIRO 2007</w:t>
      </w:r>
      <w:r w:rsidRPr="00F94F1B">
        <w:rPr>
          <w:rFonts w:asciiTheme="minorHAnsi" w:hAnsiTheme="minorHAnsi" w:cstheme="minorHAnsi"/>
          <w:color w:val="auto"/>
          <w:sz w:val="21"/>
          <w:szCs w:val="21"/>
        </w:rPr>
        <w:t xml:space="preserve">, </w:t>
      </w:r>
      <w:r w:rsidRPr="00F94F1B">
        <w:rPr>
          <w:rFonts w:asciiTheme="minorHAnsi" w:hAnsiTheme="minorHAnsi" w:cstheme="minorHAnsi"/>
          <w:i/>
          <w:color w:val="auto"/>
          <w:sz w:val="21"/>
          <w:szCs w:val="21"/>
        </w:rPr>
        <w:t>Use of market based instruments by Catchment Management Authorities in NSW to achieve landscape scale change</w:t>
      </w:r>
      <w:r w:rsidRPr="00F94F1B">
        <w:rPr>
          <w:rFonts w:asciiTheme="minorHAnsi" w:hAnsiTheme="minorHAnsi" w:cstheme="minorHAnsi"/>
          <w:color w:val="auto"/>
          <w:sz w:val="21"/>
          <w:szCs w:val="21"/>
        </w:rPr>
        <w:t xml:space="preserve">, Report to the NSW CMAs Chairs Council, Canberra. </w:t>
      </w:r>
    </w:p>
    <w:p w14:paraId="305DA882" w14:textId="77777777" w:rsidR="00031CE2" w:rsidRPr="00F94F1B" w:rsidRDefault="00031CE2" w:rsidP="002031A2">
      <w:pPr>
        <w:spacing w:after="200" w:line="276" w:lineRule="auto"/>
        <w:rPr>
          <w:rFonts w:asciiTheme="minorHAnsi" w:hAnsiTheme="minorHAnsi" w:cstheme="minorHAnsi"/>
          <w:color w:val="auto"/>
          <w:sz w:val="21"/>
          <w:szCs w:val="21"/>
        </w:rPr>
      </w:pPr>
      <w:r w:rsidRPr="00F94F1B">
        <w:rPr>
          <w:rFonts w:asciiTheme="minorHAnsi" w:hAnsiTheme="minorHAnsi" w:cstheme="minorHAnsi"/>
          <w:b/>
          <w:color w:val="auto"/>
          <w:sz w:val="21"/>
          <w:szCs w:val="21"/>
        </w:rPr>
        <w:t>Blackmore, L &amp; Doole, G 2013</w:t>
      </w:r>
      <w:r w:rsidRPr="00F94F1B">
        <w:rPr>
          <w:rFonts w:asciiTheme="minorHAnsi" w:hAnsiTheme="minorHAnsi" w:cstheme="minorHAnsi"/>
          <w:color w:val="auto"/>
          <w:sz w:val="21"/>
          <w:szCs w:val="21"/>
        </w:rPr>
        <w:t xml:space="preserve">, ‘Drivers of landholder participation in tender programs for Australian biodiversity conservation’, </w:t>
      </w:r>
      <w:r w:rsidRPr="00F94F1B">
        <w:rPr>
          <w:rFonts w:asciiTheme="minorHAnsi" w:hAnsiTheme="minorHAnsi" w:cstheme="minorHAnsi"/>
          <w:i/>
          <w:color w:val="auto"/>
          <w:sz w:val="21"/>
          <w:szCs w:val="21"/>
        </w:rPr>
        <w:t>Environmental Science &amp; Policy</w:t>
      </w:r>
      <w:r w:rsidRPr="00F94F1B">
        <w:rPr>
          <w:rFonts w:asciiTheme="minorHAnsi" w:hAnsiTheme="minorHAnsi" w:cstheme="minorHAnsi"/>
          <w:color w:val="auto"/>
          <w:sz w:val="21"/>
          <w:szCs w:val="21"/>
        </w:rPr>
        <w:t xml:space="preserve">, vol. 33, pp. 143–153. </w:t>
      </w:r>
    </w:p>
    <w:p w14:paraId="1416476A" w14:textId="77777777" w:rsidR="00031CE2" w:rsidRPr="00F94F1B" w:rsidRDefault="00031CE2" w:rsidP="002031A2">
      <w:pPr>
        <w:spacing w:after="200" w:line="276" w:lineRule="auto"/>
        <w:rPr>
          <w:rFonts w:asciiTheme="minorHAnsi" w:hAnsiTheme="minorHAnsi" w:cstheme="minorHAnsi"/>
          <w:color w:val="auto"/>
          <w:sz w:val="21"/>
          <w:szCs w:val="21"/>
        </w:rPr>
      </w:pPr>
      <w:r w:rsidRPr="00F94F1B">
        <w:rPr>
          <w:rFonts w:asciiTheme="minorHAnsi" w:hAnsiTheme="minorHAnsi" w:cstheme="minorHAnsi"/>
          <w:i/>
          <w:color w:val="auto"/>
          <w:sz w:val="21"/>
          <w:szCs w:val="21"/>
        </w:rPr>
        <w:t>Biosecurity and Agriculture Management (Prohibited Organisms) Declaration 2013</w:t>
      </w:r>
      <w:r w:rsidRPr="00F94F1B">
        <w:rPr>
          <w:rFonts w:asciiTheme="minorHAnsi" w:hAnsiTheme="minorHAnsi" w:cstheme="minorHAnsi"/>
          <w:color w:val="auto"/>
          <w:sz w:val="21"/>
          <w:szCs w:val="21"/>
        </w:rPr>
        <w:t xml:space="preserve"> (WA).</w:t>
      </w:r>
    </w:p>
    <w:p w14:paraId="35BE6C39" w14:textId="08D62613" w:rsidR="00031CE2" w:rsidRPr="00F94F1B" w:rsidRDefault="00031CE2" w:rsidP="002031A2">
      <w:pPr>
        <w:spacing w:after="200" w:line="276" w:lineRule="auto"/>
        <w:rPr>
          <w:rFonts w:asciiTheme="minorHAnsi" w:hAnsiTheme="minorHAnsi" w:cstheme="minorHAnsi"/>
          <w:color w:val="auto"/>
          <w:sz w:val="21"/>
          <w:szCs w:val="21"/>
        </w:rPr>
      </w:pPr>
      <w:r w:rsidRPr="00F94F1B">
        <w:rPr>
          <w:rFonts w:asciiTheme="minorHAnsi" w:hAnsiTheme="minorHAnsi" w:cstheme="minorHAnsi"/>
          <w:b/>
          <w:color w:val="auto"/>
          <w:sz w:val="21"/>
          <w:szCs w:val="21"/>
        </w:rPr>
        <w:t>Bradshaw, C et al. 2013</w:t>
      </w:r>
      <w:r w:rsidRPr="00F94F1B">
        <w:rPr>
          <w:rFonts w:asciiTheme="minorHAnsi" w:hAnsiTheme="minorHAnsi" w:cstheme="minorHAnsi"/>
          <w:color w:val="auto"/>
          <w:sz w:val="21"/>
          <w:szCs w:val="21"/>
        </w:rPr>
        <w:t>, ‘Brave new green world</w:t>
      </w:r>
      <w:r w:rsidR="001A76C9">
        <w:rPr>
          <w:rFonts w:asciiTheme="minorHAnsi" w:hAnsiTheme="minorHAnsi" w:cstheme="minorHAnsi"/>
          <w:color w:val="auto"/>
          <w:sz w:val="21"/>
          <w:szCs w:val="21"/>
        </w:rPr>
        <w:t>—</w:t>
      </w:r>
      <w:r w:rsidRPr="00F94F1B">
        <w:rPr>
          <w:rFonts w:asciiTheme="minorHAnsi" w:hAnsiTheme="minorHAnsi" w:cstheme="minorHAnsi"/>
          <w:color w:val="auto"/>
          <w:sz w:val="21"/>
          <w:szCs w:val="21"/>
        </w:rPr>
        <w:t xml:space="preserve">Consequences of a carbon economy for the conservation of Australian biodiversity’, </w:t>
      </w:r>
      <w:r w:rsidRPr="00F94F1B">
        <w:rPr>
          <w:rFonts w:asciiTheme="minorHAnsi" w:hAnsiTheme="minorHAnsi" w:cstheme="minorHAnsi"/>
          <w:i/>
          <w:color w:val="auto"/>
          <w:sz w:val="21"/>
          <w:szCs w:val="21"/>
        </w:rPr>
        <w:t>Biological Conservation</w:t>
      </w:r>
      <w:r w:rsidRPr="00F94F1B">
        <w:rPr>
          <w:rFonts w:asciiTheme="minorHAnsi" w:hAnsiTheme="minorHAnsi" w:cstheme="minorHAnsi"/>
          <w:color w:val="auto"/>
          <w:sz w:val="21"/>
          <w:szCs w:val="21"/>
        </w:rPr>
        <w:t>, vol. 161, pp. 71–90.</w:t>
      </w:r>
    </w:p>
    <w:p w14:paraId="654AA1D1" w14:textId="77777777" w:rsidR="00031CE2" w:rsidRPr="00F94F1B" w:rsidRDefault="00031CE2" w:rsidP="002031A2">
      <w:pPr>
        <w:pStyle w:val="ListBullet"/>
        <w:numPr>
          <w:ilvl w:val="0"/>
          <w:numId w:val="0"/>
        </w:numPr>
        <w:spacing w:after="200"/>
        <w:ind w:right="0"/>
        <w:rPr>
          <w:rFonts w:asciiTheme="minorHAnsi" w:hAnsiTheme="minorHAnsi" w:cstheme="minorHAnsi"/>
          <w:sz w:val="21"/>
          <w:szCs w:val="21"/>
        </w:rPr>
      </w:pPr>
      <w:r w:rsidRPr="00F94F1B">
        <w:rPr>
          <w:rFonts w:asciiTheme="minorHAnsi" w:hAnsiTheme="minorHAnsi" w:cstheme="minorHAnsi"/>
          <w:b/>
          <w:sz w:val="21"/>
          <w:szCs w:val="21"/>
        </w:rPr>
        <w:t>Brodie, J et al. 2015</w:t>
      </w:r>
      <w:r w:rsidRPr="00CC20B5">
        <w:rPr>
          <w:rFonts w:asciiTheme="minorHAnsi" w:hAnsiTheme="minorHAnsi" w:cstheme="minorHAnsi"/>
          <w:sz w:val="21"/>
          <w:szCs w:val="21"/>
        </w:rPr>
        <w:t xml:space="preserve">, </w:t>
      </w:r>
      <w:r w:rsidRPr="00F94F1B">
        <w:rPr>
          <w:rFonts w:asciiTheme="minorHAnsi" w:hAnsiTheme="minorHAnsi" w:cstheme="minorHAnsi"/>
          <w:sz w:val="21"/>
          <w:szCs w:val="21"/>
        </w:rPr>
        <w:t xml:space="preserve">‘Management of Agriculture to Preserve Environmental Values of the Great Barrier Reef, Australia,’ </w:t>
      </w:r>
      <w:r w:rsidRPr="00F94F1B">
        <w:rPr>
          <w:rFonts w:asciiTheme="minorHAnsi" w:hAnsiTheme="minorHAnsi" w:cstheme="minorHAnsi"/>
          <w:i/>
          <w:sz w:val="21"/>
          <w:szCs w:val="21"/>
        </w:rPr>
        <w:t>Ecosystem Services and River Basin Ecohydrology,</w:t>
      </w:r>
      <w:r w:rsidRPr="00F94F1B">
        <w:rPr>
          <w:rFonts w:asciiTheme="minorHAnsi" w:hAnsiTheme="minorHAnsi" w:cstheme="minorHAnsi"/>
          <w:sz w:val="21"/>
          <w:szCs w:val="21"/>
        </w:rPr>
        <w:t xml:space="preserve"> pp. 275-292.</w:t>
      </w:r>
    </w:p>
    <w:p w14:paraId="7B2ECA54" w14:textId="77777777" w:rsidR="00031CE2" w:rsidRPr="00F94F1B" w:rsidRDefault="00031CE2" w:rsidP="002031A2">
      <w:pPr>
        <w:spacing w:after="200" w:line="276" w:lineRule="auto"/>
        <w:rPr>
          <w:rFonts w:asciiTheme="minorHAnsi" w:hAnsiTheme="minorHAnsi" w:cstheme="minorHAnsi"/>
          <w:color w:val="auto"/>
          <w:sz w:val="21"/>
          <w:szCs w:val="21"/>
        </w:rPr>
      </w:pPr>
      <w:r w:rsidRPr="00F94F1B">
        <w:rPr>
          <w:rFonts w:asciiTheme="minorHAnsi" w:hAnsiTheme="minorHAnsi" w:cstheme="minorHAnsi"/>
          <w:b/>
          <w:color w:val="auto"/>
          <w:sz w:val="21"/>
          <w:szCs w:val="21"/>
        </w:rPr>
        <w:t>Beukes, P, Gregorini, P, Romera, A, Levy, G &amp; Waghorn, G 2010</w:t>
      </w:r>
      <w:r w:rsidRPr="00CC20B5">
        <w:rPr>
          <w:rFonts w:asciiTheme="minorHAnsi" w:hAnsiTheme="minorHAnsi" w:cstheme="minorHAnsi"/>
          <w:color w:val="auto"/>
          <w:sz w:val="21"/>
          <w:szCs w:val="21"/>
        </w:rPr>
        <w:t>,</w:t>
      </w:r>
      <w:r w:rsidRPr="00F94F1B">
        <w:rPr>
          <w:rFonts w:asciiTheme="minorHAnsi" w:hAnsiTheme="minorHAnsi" w:cstheme="minorHAnsi"/>
          <w:color w:val="auto"/>
          <w:sz w:val="21"/>
          <w:szCs w:val="21"/>
        </w:rPr>
        <w:t xml:space="preserve"> ‘Improving production efficiency as a strategy to mitigate greenhouse gas emissions on pastoral dairy farms in New Zealand’, </w:t>
      </w:r>
      <w:r w:rsidRPr="00F94F1B">
        <w:rPr>
          <w:rFonts w:asciiTheme="minorHAnsi" w:hAnsiTheme="minorHAnsi" w:cstheme="minorHAnsi"/>
          <w:i/>
          <w:color w:val="auto"/>
          <w:sz w:val="21"/>
          <w:szCs w:val="21"/>
        </w:rPr>
        <w:t>Agriculture, Ecosystems &amp; Environment</w:t>
      </w:r>
      <w:r w:rsidRPr="00F94F1B">
        <w:rPr>
          <w:rFonts w:asciiTheme="minorHAnsi" w:hAnsiTheme="minorHAnsi" w:cstheme="minorHAnsi"/>
          <w:color w:val="auto"/>
          <w:sz w:val="21"/>
          <w:szCs w:val="21"/>
        </w:rPr>
        <w:t xml:space="preserve">, vol. 136, pp. 358–365. </w:t>
      </w:r>
    </w:p>
    <w:p w14:paraId="4D14FEF0" w14:textId="46D2AE64"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Bureau of Meteorology (BoM) 2013</w:t>
      </w:r>
      <w:r w:rsidRPr="00CC20B5">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The Environmental Accounts Landscape</w:t>
      </w:r>
      <w:r w:rsidR="00CC20B5">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BoM, Canberra.</w:t>
      </w:r>
    </w:p>
    <w:p w14:paraId="398511EF" w14:textId="77777777" w:rsidR="00031CE2" w:rsidRPr="0050331A" w:rsidRDefault="00031CE2" w:rsidP="002031A2">
      <w:pPr>
        <w:spacing w:after="200" w:line="276" w:lineRule="auto"/>
        <w:rPr>
          <w:rFonts w:asciiTheme="minorHAnsi" w:hAnsiTheme="minorHAnsi" w:cstheme="minorHAnsi"/>
          <w:sz w:val="21"/>
          <w:szCs w:val="21"/>
          <w:lang w:val="en-US"/>
        </w:rPr>
      </w:pPr>
      <w:r w:rsidRPr="0050331A">
        <w:rPr>
          <w:rFonts w:asciiTheme="minorHAnsi" w:hAnsiTheme="minorHAnsi" w:cstheme="minorHAnsi"/>
          <w:i/>
          <w:color w:val="auto"/>
          <w:sz w:val="21"/>
          <w:szCs w:val="21"/>
        </w:rPr>
        <w:t>Carbon Credits (Carbon Farming Initiative) Act 2011</w:t>
      </w:r>
      <w:r w:rsidRPr="0050331A">
        <w:rPr>
          <w:rFonts w:asciiTheme="minorHAnsi" w:hAnsiTheme="minorHAnsi" w:cstheme="minorHAnsi"/>
          <w:color w:val="auto"/>
          <w:sz w:val="21"/>
          <w:szCs w:val="21"/>
        </w:rPr>
        <w:t xml:space="preserve"> (Cth).</w:t>
      </w:r>
    </w:p>
    <w:p w14:paraId="410DC202" w14:textId="77777777" w:rsidR="00031CE2" w:rsidRPr="0050331A" w:rsidRDefault="00031CE2" w:rsidP="002031A2">
      <w:pPr>
        <w:spacing w:after="200" w:line="276" w:lineRule="auto"/>
        <w:rPr>
          <w:rFonts w:asciiTheme="minorHAnsi" w:hAnsiTheme="minorHAnsi" w:cstheme="minorHAnsi"/>
          <w:color w:val="auto"/>
          <w:sz w:val="21"/>
          <w:szCs w:val="21"/>
        </w:rPr>
      </w:pPr>
      <w:bookmarkStart w:id="360" w:name="OLE_LINK11"/>
      <w:bookmarkStart w:id="361" w:name="OLE_LINK10"/>
      <w:bookmarkEnd w:id="360"/>
      <w:r w:rsidRPr="0050331A">
        <w:rPr>
          <w:rFonts w:asciiTheme="minorHAnsi" w:hAnsiTheme="minorHAnsi" w:cstheme="minorHAnsi"/>
          <w:i/>
          <w:color w:val="auto"/>
          <w:sz w:val="21"/>
          <w:szCs w:val="21"/>
        </w:rPr>
        <w:t>Carbon Credits (Carbon Farming Initiative—Emissions Abatement through Savanna Fire Management) Methodology Determination 2015</w:t>
      </w:r>
      <w:bookmarkEnd w:id="361"/>
      <w:r w:rsidRPr="0050331A">
        <w:rPr>
          <w:rFonts w:asciiTheme="minorHAnsi" w:hAnsiTheme="minorHAnsi" w:cstheme="minorHAnsi"/>
          <w:color w:val="auto"/>
          <w:sz w:val="21"/>
          <w:szCs w:val="21"/>
        </w:rPr>
        <w:t xml:space="preserve"> (Cth).</w:t>
      </w:r>
    </w:p>
    <w:p w14:paraId="47D8ABCE" w14:textId="77777777" w:rsidR="00031CE2" w:rsidRPr="0050331A" w:rsidRDefault="00031CE2" w:rsidP="002031A2">
      <w:pPr>
        <w:spacing w:after="200" w:line="276" w:lineRule="auto"/>
        <w:rPr>
          <w:rFonts w:asciiTheme="minorHAnsi" w:hAnsiTheme="minorHAnsi" w:cstheme="minorHAnsi"/>
          <w:color w:val="auto"/>
          <w:sz w:val="21"/>
          <w:szCs w:val="21"/>
        </w:rPr>
      </w:pPr>
      <w:r w:rsidRPr="00F94F1B">
        <w:rPr>
          <w:rFonts w:asciiTheme="minorHAnsi" w:hAnsiTheme="minorHAnsi" w:cstheme="minorHAnsi"/>
          <w:i/>
          <w:color w:val="auto"/>
          <w:sz w:val="21"/>
          <w:szCs w:val="21"/>
        </w:rPr>
        <w:t>Carbon Credits (Carbon Farming Initiative) (Human-Induced Regeneration of a Permanent Even-Aged Native Forest—1.1) Methodology Determination Variation 2016</w:t>
      </w:r>
      <w:r w:rsidRPr="0050331A">
        <w:rPr>
          <w:rFonts w:asciiTheme="minorHAnsi" w:hAnsiTheme="minorHAnsi" w:cstheme="minorHAnsi"/>
          <w:color w:val="auto"/>
          <w:sz w:val="21"/>
          <w:szCs w:val="21"/>
        </w:rPr>
        <w:t xml:space="preserve"> (Cth).</w:t>
      </w:r>
    </w:p>
    <w:p w14:paraId="5E43D8F2" w14:textId="77777777" w:rsidR="00031CE2" w:rsidRPr="0050331A" w:rsidRDefault="00031CE2" w:rsidP="002031A2">
      <w:pPr>
        <w:spacing w:after="200" w:line="276" w:lineRule="auto"/>
        <w:rPr>
          <w:rFonts w:asciiTheme="minorHAnsi" w:hAnsiTheme="minorHAnsi" w:cstheme="minorHAnsi"/>
          <w:color w:val="auto"/>
          <w:sz w:val="21"/>
          <w:szCs w:val="21"/>
        </w:rPr>
      </w:pPr>
      <w:r w:rsidRPr="00F94F1B">
        <w:rPr>
          <w:rFonts w:asciiTheme="minorHAnsi" w:hAnsiTheme="minorHAnsi" w:cstheme="minorHAnsi"/>
          <w:i/>
          <w:color w:val="auto"/>
          <w:sz w:val="21"/>
          <w:szCs w:val="21"/>
        </w:rPr>
        <w:t>Carbon Credits (Carbon Farming Initiative) (Native Forest from Managed Regrowth) Methodology Determination 2013</w:t>
      </w:r>
      <w:r w:rsidRPr="0050331A">
        <w:rPr>
          <w:rFonts w:asciiTheme="minorHAnsi" w:hAnsiTheme="minorHAnsi" w:cstheme="minorHAnsi"/>
          <w:color w:val="auto"/>
          <w:sz w:val="21"/>
          <w:szCs w:val="21"/>
        </w:rPr>
        <w:t xml:space="preserve"> (Cth).</w:t>
      </w:r>
    </w:p>
    <w:p w14:paraId="6BE6B752"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i/>
          <w:color w:val="auto"/>
          <w:sz w:val="21"/>
          <w:szCs w:val="21"/>
        </w:rPr>
        <w:t>Carbon Credits (Carbon Farming Initiative) Regulations 2011</w:t>
      </w:r>
      <w:r w:rsidRPr="0050331A">
        <w:rPr>
          <w:rFonts w:asciiTheme="minorHAnsi" w:hAnsiTheme="minorHAnsi" w:cstheme="minorHAnsi"/>
          <w:color w:val="auto"/>
          <w:sz w:val="21"/>
          <w:szCs w:val="21"/>
        </w:rPr>
        <w:t xml:space="preserve"> (Cth).</w:t>
      </w:r>
    </w:p>
    <w:p w14:paraId="0D13A4DA"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i/>
          <w:color w:val="auto"/>
          <w:sz w:val="21"/>
          <w:szCs w:val="21"/>
        </w:rPr>
        <w:t xml:space="preserve">Carbon Credits (Carbon Farming Initiative—Reducing Greenhouse Gas Emissions from Fertiliser in Irrigated Cotton) Methodology </w:t>
      </w:r>
      <w:r w:rsidRPr="00CC20B5">
        <w:rPr>
          <w:rFonts w:asciiTheme="minorHAnsi" w:hAnsiTheme="minorHAnsi" w:cstheme="minorHAnsi"/>
          <w:i/>
          <w:color w:val="auto"/>
          <w:sz w:val="21"/>
          <w:szCs w:val="21"/>
        </w:rPr>
        <w:t>Determination 2015</w:t>
      </w:r>
      <w:r w:rsidRPr="0050331A">
        <w:rPr>
          <w:rFonts w:asciiTheme="minorHAnsi" w:hAnsiTheme="minorHAnsi" w:cstheme="minorHAnsi"/>
          <w:color w:val="auto"/>
          <w:sz w:val="21"/>
          <w:szCs w:val="21"/>
        </w:rPr>
        <w:t xml:space="preserve"> (Cth).</w:t>
      </w:r>
    </w:p>
    <w:p w14:paraId="45A7ED93" w14:textId="73F1674C" w:rsidR="00031CE2" w:rsidRPr="0050331A" w:rsidRDefault="009411B0"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shd w:val="clear" w:color="auto" w:fill="FFFFFF"/>
        </w:rPr>
        <w:t>Climate Change Research Strategy for Primary Industries</w:t>
      </w:r>
      <w:r w:rsidRPr="0050331A">
        <w:rPr>
          <w:rFonts w:asciiTheme="minorHAnsi" w:hAnsiTheme="minorHAnsi" w:cstheme="minorHAnsi"/>
          <w:b/>
          <w:color w:val="auto"/>
          <w:sz w:val="21"/>
          <w:szCs w:val="21"/>
        </w:rPr>
        <w:t xml:space="preserve"> (</w:t>
      </w:r>
      <w:r w:rsidR="00031CE2" w:rsidRPr="0050331A">
        <w:rPr>
          <w:rFonts w:asciiTheme="minorHAnsi" w:hAnsiTheme="minorHAnsi" w:cstheme="minorHAnsi"/>
          <w:b/>
          <w:color w:val="auto"/>
          <w:sz w:val="21"/>
          <w:szCs w:val="21"/>
        </w:rPr>
        <w:t>CCRSPI</w:t>
      </w:r>
      <w:r w:rsidR="00CC20B5">
        <w:rPr>
          <w:rFonts w:asciiTheme="minorHAnsi" w:hAnsiTheme="minorHAnsi" w:cstheme="minorHAnsi"/>
          <w:b/>
          <w:color w:val="auto"/>
          <w:sz w:val="21"/>
          <w:szCs w:val="21"/>
        </w:rPr>
        <w:t>)</w:t>
      </w:r>
      <w:r w:rsidR="00031CE2" w:rsidRPr="0050331A">
        <w:rPr>
          <w:rFonts w:asciiTheme="minorHAnsi" w:hAnsiTheme="minorHAnsi" w:cstheme="minorHAnsi"/>
          <w:b/>
          <w:color w:val="auto"/>
          <w:sz w:val="21"/>
          <w:szCs w:val="21"/>
        </w:rPr>
        <w:t xml:space="preserve"> n.d.</w:t>
      </w:r>
      <w:r w:rsidR="00031CE2" w:rsidRPr="0050331A">
        <w:rPr>
          <w:rFonts w:asciiTheme="minorHAnsi" w:hAnsiTheme="minorHAnsi" w:cstheme="minorHAnsi"/>
          <w:color w:val="auto"/>
          <w:sz w:val="21"/>
          <w:szCs w:val="21"/>
        </w:rPr>
        <w:t xml:space="preserve">, </w:t>
      </w:r>
      <w:r w:rsidR="00031CE2" w:rsidRPr="0050331A">
        <w:rPr>
          <w:rFonts w:asciiTheme="minorHAnsi" w:hAnsiTheme="minorHAnsi" w:cstheme="minorHAnsi"/>
          <w:i/>
          <w:color w:val="auto"/>
          <w:sz w:val="21"/>
          <w:szCs w:val="21"/>
        </w:rPr>
        <w:t>About us</w:t>
      </w:r>
      <w:r w:rsidR="00CC20B5">
        <w:rPr>
          <w:rFonts w:asciiTheme="minorHAnsi" w:hAnsiTheme="minorHAnsi" w:cstheme="minorHAnsi"/>
          <w:color w:val="auto"/>
          <w:sz w:val="21"/>
          <w:szCs w:val="21"/>
        </w:rPr>
        <w:t>,</w:t>
      </w:r>
      <w:r w:rsidR="00031CE2" w:rsidRPr="0050331A">
        <w:rPr>
          <w:rFonts w:asciiTheme="minorHAnsi" w:hAnsiTheme="minorHAnsi" w:cstheme="minorHAnsi"/>
          <w:color w:val="auto"/>
          <w:sz w:val="21"/>
          <w:szCs w:val="21"/>
        </w:rPr>
        <w:t xml:space="preserve"> viewed 24 July 2017, </w:t>
      </w:r>
      <w:hyperlink r:id="rId63" w:history="1">
        <w:r w:rsidR="00031CE2" w:rsidRPr="0050331A">
          <w:rPr>
            <w:rStyle w:val="Hyperlink"/>
            <w:rFonts w:asciiTheme="minorHAnsi" w:hAnsiTheme="minorHAnsi" w:cstheme="minorHAnsi"/>
            <w:sz w:val="21"/>
            <w:szCs w:val="21"/>
          </w:rPr>
          <w:t>http://www.ccrspi.net.au/about-us</w:t>
        </w:r>
      </w:hyperlink>
      <w:r w:rsidR="00031CE2" w:rsidRPr="0050331A">
        <w:rPr>
          <w:rFonts w:asciiTheme="minorHAnsi" w:hAnsiTheme="minorHAnsi" w:cstheme="minorHAnsi"/>
          <w:color w:val="auto"/>
          <w:sz w:val="21"/>
          <w:szCs w:val="21"/>
        </w:rPr>
        <w:t xml:space="preserve">. </w:t>
      </w:r>
    </w:p>
    <w:p w14:paraId="2A828E94" w14:textId="4453EF2F" w:rsidR="007D7A23"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Clean Energy Finance Corporation (CEFC) 2017</w:t>
      </w:r>
      <w:r w:rsidR="00447507" w:rsidRPr="0050331A">
        <w:rPr>
          <w:rFonts w:asciiTheme="minorHAnsi" w:hAnsiTheme="minorHAnsi" w:cstheme="minorHAnsi"/>
          <w:b/>
          <w:color w:val="auto"/>
          <w:sz w:val="21"/>
          <w:szCs w:val="21"/>
        </w:rPr>
        <w:t>a</w:t>
      </w:r>
      <w:r w:rsidRPr="0050331A">
        <w:rPr>
          <w:rFonts w:asciiTheme="minorHAnsi" w:hAnsiTheme="minorHAnsi" w:cstheme="minorHAnsi"/>
          <w:b/>
          <w:color w:val="auto"/>
          <w:sz w:val="21"/>
          <w:szCs w:val="21"/>
        </w:rPr>
        <w:t>,</w:t>
      </w:r>
      <w:r w:rsidRPr="0050331A">
        <w:rPr>
          <w:rFonts w:asciiTheme="minorHAnsi" w:hAnsiTheme="minorHAnsi" w:cstheme="minorHAnsi"/>
          <w:color w:val="auto"/>
          <w:sz w:val="21"/>
          <w:szCs w:val="21"/>
        </w:rPr>
        <w:t xml:space="preserve"> </w:t>
      </w:r>
      <w:r w:rsidR="007D7A23" w:rsidRPr="0050331A">
        <w:rPr>
          <w:rFonts w:asciiTheme="minorHAnsi" w:hAnsiTheme="minorHAnsi" w:cstheme="minorHAnsi"/>
          <w:i/>
          <w:color w:val="auto"/>
          <w:sz w:val="21"/>
          <w:szCs w:val="21"/>
        </w:rPr>
        <w:t>Annual Report 2016-17</w:t>
      </w:r>
      <w:r w:rsidR="007D7A23" w:rsidRPr="0050331A">
        <w:rPr>
          <w:rFonts w:asciiTheme="minorHAnsi" w:hAnsiTheme="minorHAnsi" w:cstheme="minorHAnsi"/>
          <w:color w:val="auto"/>
          <w:sz w:val="21"/>
          <w:szCs w:val="21"/>
        </w:rPr>
        <w:t xml:space="preserve">, </w:t>
      </w:r>
      <w:r w:rsidR="00053F99">
        <w:rPr>
          <w:rFonts w:asciiTheme="minorHAnsi" w:hAnsiTheme="minorHAnsi" w:cstheme="minorHAnsi"/>
          <w:color w:val="auto"/>
          <w:sz w:val="21"/>
          <w:szCs w:val="21"/>
        </w:rPr>
        <w:t>Commonwealth of Australia, Canberra. A</w:t>
      </w:r>
      <w:r w:rsidR="007D7A23" w:rsidRPr="0050331A">
        <w:rPr>
          <w:rFonts w:asciiTheme="minorHAnsi" w:hAnsiTheme="minorHAnsi" w:cstheme="minorHAnsi"/>
          <w:color w:val="auto"/>
          <w:sz w:val="21"/>
          <w:szCs w:val="21"/>
        </w:rPr>
        <w:t xml:space="preserve">vailable at </w:t>
      </w:r>
      <w:hyperlink r:id="rId64" w:history="1">
        <w:r w:rsidR="007D7A23" w:rsidRPr="0050331A">
          <w:rPr>
            <w:rStyle w:val="Hyperlink"/>
            <w:rFonts w:asciiTheme="minorHAnsi" w:hAnsiTheme="minorHAnsi" w:cstheme="minorHAnsi"/>
            <w:sz w:val="21"/>
            <w:szCs w:val="21"/>
          </w:rPr>
          <w:t>https://annualreport2017.cefc.com.au/media/1399/cefc-annual-report-2017.pdf</w:t>
        </w:r>
      </w:hyperlink>
      <w:r w:rsidR="007D7A23" w:rsidRPr="0050331A">
        <w:rPr>
          <w:rFonts w:asciiTheme="minorHAnsi" w:hAnsiTheme="minorHAnsi" w:cstheme="minorHAnsi"/>
          <w:sz w:val="21"/>
          <w:szCs w:val="21"/>
        </w:rPr>
        <w:t>.</w:t>
      </w:r>
    </w:p>
    <w:p w14:paraId="56520AF3" w14:textId="0A40F492" w:rsidR="00031CE2" w:rsidRPr="0050331A" w:rsidRDefault="007D7A23"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CEFC 2017b</w:t>
      </w:r>
      <w:r w:rsidRPr="0050331A">
        <w:rPr>
          <w:rFonts w:asciiTheme="minorHAnsi" w:hAnsiTheme="minorHAnsi" w:cstheme="minorHAnsi"/>
          <w:color w:val="auto"/>
          <w:sz w:val="21"/>
          <w:szCs w:val="21"/>
        </w:rPr>
        <w:t xml:space="preserve">, </w:t>
      </w:r>
      <w:r w:rsidR="00031CE2" w:rsidRPr="0050331A">
        <w:rPr>
          <w:rFonts w:asciiTheme="minorHAnsi" w:hAnsiTheme="minorHAnsi" w:cstheme="minorHAnsi"/>
          <w:i/>
          <w:color w:val="auto"/>
          <w:sz w:val="21"/>
          <w:szCs w:val="21"/>
          <w:lang w:val="en"/>
        </w:rPr>
        <w:t>CEFC achieves $150m milestone in energy efficiency finance for 1000 small business projects,</w:t>
      </w:r>
      <w:r w:rsidR="00031CE2" w:rsidRPr="0050331A">
        <w:rPr>
          <w:rFonts w:asciiTheme="minorHAnsi" w:hAnsiTheme="minorHAnsi" w:cstheme="minorHAnsi"/>
          <w:color w:val="auto"/>
          <w:sz w:val="21"/>
          <w:szCs w:val="21"/>
        </w:rPr>
        <w:t xml:space="preserve"> viewed 19 January 2018, </w:t>
      </w:r>
      <w:hyperlink r:id="rId65" w:history="1">
        <w:r w:rsidR="00031CE2" w:rsidRPr="0050331A">
          <w:rPr>
            <w:rStyle w:val="Hyperlink"/>
            <w:rFonts w:asciiTheme="minorHAnsi" w:hAnsiTheme="minorHAnsi" w:cstheme="minorHAnsi"/>
            <w:sz w:val="21"/>
            <w:szCs w:val="21"/>
          </w:rPr>
          <w:t>https://www.cefc.com.au/media/files/cefc-achieves-$150m-milestone-in-energy-efficiency-finance-for-1000-small-business-projects.aspx</w:t>
        </w:r>
      </w:hyperlink>
      <w:r w:rsidR="00031CE2" w:rsidRPr="0050331A">
        <w:rPr>
          <w:rFonts w:asciiTheme="minorHAnsi" w:hAnsiTheme="minorHAnsi" w:cstheme="minorHAnsi"/>
          <w:color w:val="auto"/>
          <w:sz w:val="21"/>
          <w:szCs w:val="21"/>
        </w:rPr>
        <w:t xml:space="preserve">. </w:t>
      </w:r>
    </w:p>
    <w:p w14:paraId="247AF15C" w14:textId="0F14B4AB"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CEFC n.d.</w:t>
      </w:r>
      <w:r w:rsidR="00CC20B5">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About us</w:t>
      </w:r>
      <w:r w:rsidRPr="0050331A">
        <w:rPr>
          <w:rFonts w:asciiTheme="minorHAnsi" w:hAnsiTheme="minorHAnsi" w:cstheme="minorHAnsi"/>
          <w:color w:val="auto"/>
          <w:sz w:val="21"/>
          <w:szCs w:val="21"/>
        </w:rPr>
        <w:t xml:space="preserve">, viewed 18 January 2018, </w:t>
      </w:r>
      <w:hyperlink r:id="rId66" w:history="1">
        <w:r w:rsidRPr="0050331A">
          <w:rPr>
            <w:rStyle w:val="Hyperlink"/>
            <w:rFonts w:asciiTheme="minorHAnsi" w:hAnsiTheme="minorHAnsi" w:cstheme="minorHAnsi"/>
            <w:sz w:val="21"/>
            <w:szCs w:val="21"/>
          </w:rPr>
          <w:t>https://www.cefc.com.au/about-us.aspx</w:t>
        </w:r>
      </w:hyperlink>
      <w:r w:rsidRPr="0050331A">
        <w:rPr>
          <w:rFonts w:asciiTheme="minorHAnsi" w:hAnsiTheme="minorHAnsi" w:cstheme="minorHAnsi"/>
          <w:sz w:val="21"/>
          <w:szCs w:val="21"/>
        </w:rPr>
        <w:t xml:space="preserve">. </w:t>
      </w:r>
    </w:p>
    <w:p w14:paraId="1B8A0B2D" w14:textId="4E5DD9E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Clean Energy Regulator (CER) 201</w:t>
      </w:r>
      <w:r w:rsidR="00D942C8" w:rsidRPr="0050331A">
        <w:rPr>
          <w:rFonts w:asciiTheme="minorHAnsi" w:hAnsiTheme="minorHAnsi" w:cstheme="minorHAnsi"/>
          <w:b/>
          <w:color w:val="auto"/>
          <w:sz w:val="21"/>
          <w:szCs w:val="21"/>
        </w:rPr>
        <w:t>8</w:t>
      </w:r>
      <w:r w:rsidRPr="0050331A">
        <w:rPr>
          <w:rFonts w:asciiTheme="minorHAnsi" w:hAnsiTheme="minorHAnsi" w:cstheme="minorHAnsi"/>
          <w:b/>
          <w:color w:val="auto"/>
          <w:sz w:val="21"/>
          <w:szCs w:val="21"/>
        </w:rPr>
        <w:t>a</w:t>
      </w:r>
      <w:r w:rsidRPr="00053F99">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Carbon abatement contract register</w:t>
      </w:r>
      <w:r w:rsidR="00CC20B5">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viewed </w:t>
      </w:r>
      <w:r w:rsidR="00D942C8" w:rsidRPr="0050331A">
        <w:rPr>
          <w:rFonts w:asciiTheme="minorHAnsi" w:hAnsiTheme="minorHAnsi" w:cstheme="minorHAnsi"/>
          <w:color w:val="auto"/>
          <w:sz w:val="21"/>
          <w:szCs w:val="21"/>
        </w:rPr>
        <w:t>9 March 2018</w:t>
      </w:r>
      <w:r w:rsidRPr="0050331A">
        <w:rPr>
          <w:rFonts w:asciiTheme="minorHAnsi" w:hAnsiTheme="minorHAnsi" w:cstheme="minorHAnsi"/>
          <w:color w:val="auto"/>
          <w:sz w:val="21"/>
          <w:szCs w:val="21"/>
        </w:rPr>
        <w:t xml:space="preserve">, </w:t>
      </w:r>
      <w:hyperlink r:id="rId67" w:history="1">
        <w:r w:rsidR="00F94F1B" w:rsidRPr="00F3463A">
          <w:rPr>
            <w:rStyle w:val="Hyperlink"/>
            <w:rFonts w:asciiTheme="minorHAnsi" w:hAnsiTheme="minorHAnsi" w:cstheme="minorHAnsi"/>
            <w:sz w:val="21"/>
            <w:szCs w:val="21"/>
          </w:rPr>
          <w:t>http://www.cleanenergyregulator.gov.au/ERF/project-and-contracts-registers/carbon-abatement-contract-register</w:t>
        </w:r>
      </w:hyperlink>
      <w:r w:rsidR="00F94F1B" w:rsidRPr="0050331A">
        <w:rPr>
          <w:rFonts w:asciiTheme="minorHAnsi" w:hAnsiTheme="minorHAnsi" w:cstheme="minorHAnsi"/>
          <w:color w:val="auto"/>
          <w:sz w:val="21"/>
          <w:szCs w:val="21"/>
        </w:rPr>
        <w:t>.</w:t>
      </w:r>
      <w:r w:rsidR="00F94F1B">
        <w:rPr>
          <w:rFonts w:asciiTheme="minorHAnsi" w:hAnsiTheme="minorHAnsi" w:cstheme="minorHAnsi"/>
          <w:sz w:val="21"/>
          <w:szCs w:val="21"/>
        </w:rPr>
        <w:t xml:space="preserve"> </w:t>
      </w:r>
    </w:p>
    <w:p w14:paraId="49E3687C" w14:textId="1A11B01D" w:rsidR="00D942C8" w:rsidRPr="0050331A" w:rsidRDefault="00D942C8"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CER 2018b</w:t>
      </w:r>
      <w:r w:rsidRPr="00053F99">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Emissions Reduction Fund project register</w:t>
      </w:r>
      <w:r w:rsidR="00053F99">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viewed 9 March 2018, </w:t>
      </w:r>
      <w:hyperlink r:id="rId68" w:history="1">
        <w:r w:rsidRPr="0050331A">
          <w:rPr>
            <w:rStyle w:val="Hyperlink"/>
            <w:rFonts w:asciiTheme="minorHAnsi" w:hAnsiTheme="minorHAnsi" w:cstheme="minorHAnsi"/>
            <w:sz w:val="21"/>
            <w:szCs w:val="21"/>
          </w:rPr>
          <w:t>http://www.cleanenergyregulator.gov.au/ERF/project-and-contracts-registers/project-register</w:t>
        </w:r>
      </w:hyperlink>
      <w:r w:rsidRPr="0050331A">
        <w:rPr>
          <w:rFonts w:asciiTheme="minorHAnsi" w:hAnsiTheme="minorHAnsi" w:cstheme="minorHAnsi"/>
          <w:color w:val="auto"/>
          <w:sz w:val="21"/>
          <w:szCs w:val="21"/>
        </w:rPr>
        <w:t>.</w:t>
      </w:r>
    </w:p>
    <w:p w14:paraId="5834AF80" w14:textId="1A7F67CB" w:rsidR="00223FF2" w:rsidRPr="0050331A" w:rsidRDefault="00223FF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CER 2018c</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REC Registry</w:t>
      </w:r>
      <w:r w:rsidR="001A76C9">
        <w:rPr>
          <w:rFonts w:asciiTheme="minorHAnsi" w:hAnsiTheme="minorHAnsi" w:cstheme="minorHAnsi"/>
          <w:i/>
          <w:color w:val="auto"/>
          <w:sz w:val="21"/>
          <w:szCs w:val="21"/>
        </w:rPr>
        <w:t>—</w:t>
      </w:r>
      <w:r w:rsidRPr="0050331A">
        <w:rPr>
          <w:rFonts w:asciiTheme="minorHAnsi" w:hAnsiTheme="minorHAnsi" w:cstheme="minorHAnsi"/>
          <w:i/>
          <w:color w:val="auto"/>
          <w:sz w:val="21"/>
          <w:szCs w:val="21"/>
        </w:rPr>
        <w:t>Register of Accredited Power Stations</w:t>
      </w:r>
      <w:r w:rsidR="00053F99">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viewed 8 March 2017, </w:t>
      </w:r>
      <w:hyperlink r:id="rId69" w:history="1">
        <w:r w:rsidRPr="0050331A">
          <w:rPr>
            <w:rStyle w:val="Hyperlink"/>
            <w:rFonts w:asciiTheme="minorHAnsi" w:hAnsiTheme="minorHAnsi" w:cstheme="minorHAnsi"/>
            <w:sz w:val="21"/>
            <w:szCs w:val="21"/>
          </w:rPr>
          <w:t>https://www.rec-registry.gov.au/rec-registry/app/public/power-station-register</w:t>
        </w:r>
      </w:hyperlink>
      <w:r w:rsidRPr="0050331A">
        <w:rPr>
          <w:rFonts w:asciiTheme="minorHAnsi" w:hAnsiTheme="minorHAnsi" w:cstheme="minorHAnsi"/>
          <w:color w:val="auto"/>
          <w:sz w:val="21"/>
          <w:szCs w:val="21"/>
        </w:rPr>
        <w:t>.</w:t>
      </w:r>
    </w:p>
    <w:p w14:paraId="19DB6C08" w14:textId="3FF6F3FF"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CER 2017</w:t>
      </w:r>
      <w:r w:rsidR="00223FF2" w:rsidRPr="0050331A">
        <w:rPr>
          <w:rFonts w:asciiTheme="minorHAnsi" w:hAnsiTheme="minorHAnsi" w:cstheme="minorHAnsi"/>
          <w:b/>
          <w:color w:val="auto"/>
          <w:sz w:val="21"/>
          <w:szCs w:val="21"/>
        </w:rPr>
        <w:t>a</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Data and information</w:t>
      </w:r>
      <w:r w:rsidRPr="0050331A">
        <w:rPr>
          <w:rFonts w:asciiTheme="minorHAnsi" w:hAnsiTheme="minorHAnsi" w:cstheme="minorHAnsi"/>
          <w:color w:val="auto"/>
          <w:sz w:val="21"/>
          <w:szCs w:val="21"/>
        </w:rPr>
        <w:t xml:space="preserve">, viewed 16 January 2018, </w:t>
      </w:r>
      <w:hyperlink r:id="rId70" w:history="1">
        <w:r w:rsidRPr="0050331A">
          <w:rPr>
            <w:rStyle w:val="Hyperlink"/>
            <w:rFonts w:asciiTheme="minorHAnsi" w:hAnsiTheme="minorHAnsi" w:cstheme="minorHAnsi"/>
            <w:sz w:val="21"/>
            <w:szCs w:val="21"/>
          </w:rPr>
          <w:t>http://www.cleanenergyregulator.gov.au/OSR/ANREU/Data-and-information</w:t>
        </w:r>
      </w:hyperlink>
      <w:r w:rsidRPr="0050331A">
        <w:rPr>
          <w:rFonts w:asciiTheme="minorHAnsi" w:hAnsiTheme="minorHAnsi" w:cstheme="minorHAnsi"/>
          <w:sz w:val="21"/>
          <w:szCs w:val="21"/>
        </w:rPr>
        <w:t>.</w:t>
      </w:r>
    </w:p>
    <w:p w14:paraId="11CC289B" w14:textId="604391A6"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CER 2017</w:t>
      </w:r>
      <w:r w:rsidR="00223FF2" w:rsidRPr="0050331A">
        <w:rPr>
          <w:rFonts w:asciiTheme="minorHAnsi" w:hAnsiTheme="minorHAnsi" w:cstheme="minorHAnsi"/>
          <w:b/>
          <w:color w:val="auto"/>
          <w:sz w:val="21"/>
          <w:szCs w:val="21"/>
        </w:rPr>
        <w:t>b</w:t>
      </w:r>
      <w:r w:rsidRPr="00053F99">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Eligibility to participate in the Emissions Reduction Fund</w:t>
      </w:r>
      <w:r w:rsidR="00053F99">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viewed 17 July 2017, </w:t>
      </w:r>
      <w:hyperlink r:id="rId71" w:history="1">
        <w:r w:rsidRPr="0050331A">
          <w:rPr>
            <w:rStyle w:val="Hyperlink"/>
            <w:rFonts w:asciiTheme="minorHAnsi" w:hAnsiTheme="minorHAnsi" w:cstheme="minorHAnsi"/>
            <w:sz w:val="21"/>
            <w:szCs w:val="21"/>
          </w:rPr>
          <w:t>http://www.cleanenergyregulator.gov.au/ERF/About-the-Emissions-Reduction-Fund/eligibility-to-participate-in-the-emissions-reduction-fund</w:t>
        </w:r>
      </w:hyperlink>
      <w:r w:rsidRPr="0050331A">
        <w:rPr>
          <w:rFonts w:asciiTheme="minorHAnsi" w:hAnsiTheme="minorHAnsi" w:cstheme="minorHAnsi"/>
          <w:sz w:val="21"/>
          <w:szCs w:val="21"/>
        </w:rPr>
        <w:t xml:space="preserve">. </w:t>
      </w:r>
    </w:p>
    <w:p w14:paraId="603E708A" w14:textId="2FD58B86"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CER 2017</w:t>
      </w:r>
      <w:r w:rsidR="00223FF2" w:rsidRPr="0050331A">
        <w:rPr>
          <w:rFonts w:asciiTheme="minorHAnsi" w:hAnsiTheme="minorHAnsi" w:cstheme="minorHAnsi"/>
          <w:b/>
          <w:color w:val="auto"/>
          <w:sz w:val="21"/>
          <w:szCs w:val="21"/>
        </w:rPr>
        <w:t>c</w:t>
      </w:r>
      <w:r w:rsidRPr="00053F99">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 xml:space="preserve">Emissions Reduction Fund contract portfolio: As at 14 December 2017, </w:t>
      </w:r>
      <w:r w:rsidRPr="0050331A">
        <w:rPr>
          <w:rFonts w:asciiTheme="minorHAnsi" w:hAnsiTheme="minorHAnsi" w:cstheme="minorHAnsi"/>
          <w:color w:val="auto"/>
          <w:sz w:val="21"/>
          <w:szCs w:val="21"/>
        </w:rPr>
        <w:t xml:space="preserve">Commonwealth of Australia, Canberra. Available at: </w:t>
      </w:r>
      <w:hyperlink r:id="rId72" w:history="1">
        <w:r w:rsidRPr="0050331A">
          <w:rPr>
            <w:rStyle w:val="Hyperlink"/>
            <w:rFonts w:asciiTheme="minorHAnsi" w:hAnsiTheme="minorHAnsi" w:cstheme="minorHAnsi"/>
            <w:sz w:val="21"/>
            <w:szCs w:val="21"/>
          </w:rPr>
          <w:t>http://www.cleanenergyregulator.gov.au/ERF/Auctions-results/December-2017</w:t>
        </w:r>
      </w:hyperlink>
      <w:r w:rsidR="00F94F1B" w:rsidRPr="0050331A">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p>
    <w:p w14:paraId="1D37A256" w14:textId="550E2CFF" w:rsidR="00031CE2" w:rsidRPr="0050331A" w:rsidRDefault="00031CE2" w:rsidP="002031A2">
      <w:pPr>
        <w:pStyle w:val="ListBullet"/>
        <w:numPr>
          <w:ilvl w:val="0"/>
          <w:numId w:val="0"/>
        </w:numPr>
        <w:spacing w:after="200"/>
        <w:ind w:right="0"/>
        <w:rPr>
          <w:rFonts w:asciiTheme="minorHAnsi" w:hAnsiTheme="minorHAnsi" w:cstheme="minorHAnsi"/>
          <w:color w:val="000000" w:themeColor="text1"/>
          <w:sz w:val="21"/>
          <w:szCs w:val="21"/>
        </w:rPr>
      </w:pPr>
      <w:r w:rsidRPr="0050331A">
        <w:rPr>
          <w:rFonts w:asciiTheme="minorHAnsi" w:hAnsiTheme="minorHAnsi" w:cstheme="minorHAnsi"/>
          <w:b/>
          <w:color w:val="000000" w:themeColor="text1"/>
          <w:sz w:val="21"/>
          <w:szCs w:val="21"/>
        </w:rPr>
        <w:t>CER 2016</w:t>
      </w:r>
      <w:r w:rsidRPr="00053F99">
        <w:rPr>
          <w:rFonts w:asciiTheme="minorHAnsi" w:hAnsiTheme="minorHAnsi" w:cstheme="minorHAnsi"/>
          <w:color w:val="000000" w:themeColor="text1"/>
          <w:sz w:val="21"/>
          <w:szCs w:val="21"/>
        </w:rPr>
        <w:t>,</w:t>
      </w:r>
      <w:r w:rsidRPr="0050331A">
        <w:rPr>
          <w:rFonts w:asciiTheme="minorHAnsi" w:hAnsiTheme="minorHAnsi" w:cstheme="minorHAnsi"/>
          <w:color w:val="000000" w:themeColor="text1"/>
          <w:sz w:val="21"/>
          <w:szCs w:val="21"/>
        </w:rPr>
        <w:t xml:space="preserve"> </w:t>
      </w:r>
      <w:r w:rsidRPr="0050331A">
        <w:rPr>
          <w:rFonts w:asciiTheme="minorHAnsi" w:hAnsiTheme="minorHAnsi" w:cstheme="minorHAnsi"/>
          <w:i/>
          <w:color w:val="000000" w:themeColor="text1"/>
          <w:sz w:val="21"/>
          <w:szCs w:val="21"/>
        </w:rPr>
        <w:t>Creating an alliance to reef the rewards</w:t>
      </w:r>
      <w:r w:rsidR="00053F99">
        <w:rPr>
          <w:rFonts w:asciiTheme="minorHAnsi" w:hAnsiTheme="minorHAnsi" w:cstheme="minorHAnsi"/>
          <w:color w:val="000000" w:themeColor="text1"/>
          <w:sz w:val="21"/>
          <w:szCs w:val="21"/>
        </w:rPr>
        <w:t>,</w:t>
      </w:r>
      <w:r w:rsidRPr="0050331A">
        <w:rPr>
          <w:rFonts w:asciiTheme="minorHAnsi" w:hAnsiTheme="minorHAnsi" w:cstheme="minorHAnsi"/>
          <w:i/>
          <w:color w:val="000000" w:themeColor="text1"/>
          <w:sz w:val="21"/>
          <w:szCs w:val="21"/>
        </w:rPr>
        <w:t xml:space="preserve"> </w:t>
      </w:r>
      <w:r w:rsidRPr="0050331A">
        <w:rPr>
          <w:rFonts w:asciiTheme="minorHAnsi" w:hAnsiTheme="minorHAnsi" w:cstheme="minorHAnsi"/>
          <w:color w:val="000000" w:themeColor="text1"/>
          <w:sz w:val="21"/>
          <w:szCs w:val="21"/>
        </w:rPr>
        <w:t>Commonwealth of Australia, Canberra.</w:t>
      </w:r>
      <w:r w:rsidR="00053F99">
        <w:rPr>
          <w:rFonts w:asciiTheme="minorHAnsi" w:hAnsiTheme="minorHAnsi" w:cstheme="minorHAnsi"/>
          <w:color w:val="000000" w:themeColor="text1"/>
          <w:sz w:val="21"/>
          <w:szCs w:val="21"/>
        </w:rPr>
        <w:t xml:space="preserve"> Available at </w:t>
      </w:r>
      <w:hyperlink r:id="rId73" w:history="1">
        <w:r w:rsidR="00053F99" w:rsidRPr="000C2F0A">
          <w:rPr>
            <w:rStyle w:val="Hyperlink"/>
            <w:rFonts w:asciiTheme="minorHAnsi" w:hAnsiTheme="minorHAnsi" w:cstheme="minorHAnsi"/>
            <w:sz w:val="21"/>
            <w:szCs w:val="21"/>
          </w:rPr>
          <w:t>http://www.cleanenergyregulator.gov.au/Infohub/Media-Centre/Pages/Resources/ERF%20media%20resources/Creating-an-alliance-to-reef-the-rewards.aspx</w:t>
        </w:r>
      </w:hyperlink>
      <w:r w:rsidR="00053F99">
        <w:rPr>
          <w:rFonts w:asciiTheme="minorHAnsi" w:hAnsiTheme="minorHAnsi" w:cstheme="minorHAnsi"/>
          <w:color w:val="000000" w:themeColor="text1"/>
          <w:sz w:val="21"/>
          <w:szCs w:val="21"/>
        </w:rPr>
        <w:t xml:space="preserve">. </w:t>
      </w:r>
    </w:p>
    <w:p w14:paraId="7A5B72F6" w14:textId="5C11F6C1" w:rsidR="00031CE2" w:rsidRPr="0050331A" w:rsidRDefault="00031CE2" w:rsidP="002031A2">
      <w:pPr>
        <w:pStyle w:val="ListBullet"/>
        <w:numPr>
          <w:ilvl w:val="0"/>
          <w:numId w:val="0"/>
        </w:numPr>
        <w:spacing w:after="200"/>
        <w:ind w:right="0"/>
        <w:rPr>
          <w:rFonts w:asciiTheme="minorHAnsi" w:hAnsiTheme="minorHAnsi" w:cstheme="minorHAnsi"/>
          <w:b/>
          <w:sz w:val="21"/>
          <w:szCs w:val="21"/>
        </w:rPr>
      </w:pPr>
      <w:r w:rsidRPr="0050331A">
        <w:rPr>
          <w:rFonts w:asciiTheme="minorHAnsi" w:hAnsiTheme="minorHAnsi" w:cstheme="minorHAnsi"/>
          <w:b/>
          <w:sz w:val="21"/>
          <w:szCs w:val="21"/>
        </w:rPr>
        <w:t>CER 2015</w:t>
      </w:r>
      <w:r w:rsidRPr="00053F99">
        <w:rPr>
          <w:rFonts w:asciiTheme="minorHAnsi" w:hAnsiTheme="minorHAnsi" w:cstheme="minorHAnsi"/>
          <w:sz w:val="21"/>
          <w:szCs w:val="21"/>
        </w:rPr>
        <w:t>,</w:t>
      </w:r>
      <w:r w:rsidRPr="0050331A">
        <w:rPr>
          <w:rFonts w:asciiTheme="minorHAnsi" w:hAnsiTheme="minorHAnsi" w:cstheme="minorHAnsi"/>
          <w:sz w:val="21"/>
          <w:szCs w:val="21"/>
        </w:rPr>
        <w:t xml:space="preserve"> </w:t>
      </w:r>
      <w:r w:rsidRPr="0050331A">
        <w:rPr>
          <w:rFonts w:asciiTheme="minorHAnsi" w:hAnsiTheme="minorHAnsi" w:cstheme="minorHAnsi"/>
          <w:i/>
          <w:sz w:val="21"/>
          <w:szCs w:val="21"/>
        </w:rPr>
        <w:t>Aggregation under the Emissions Reduction Fund</w:t>
      </w:r>
      <w:r w:rsidR="00053F99">
        <w:rPr>
          <w:rFonts w:asciiTheme="minorHAnsi" w:hAnsiTheme="minorHAnsi" w:cstheme="minorHAnsi"/>
          <w:sz w:val="21"/>
          <w:szCs w:val="21"/>
        </w:rPr>
        <w:t>,</w:t>
      </w:r>
      <w:r w:rsidRPr="0050331A">
        <w:rPr>
          <w:rFonts w:asciiTheme="minorHAnsi" w:hAnsiTheme="minorHAnsi" w:cstheme="minorHAnsi"/>
          <w:i/>
          <w:sz w:val="21"/>
          <w:szCs w:val="21"/>
        </w:rPr>
        <w:t xml:space="preserve"> </w:t>
      </w:r>
      <w:r w:rsidRPr="0050331A">
        <w:rPr>
          <w:rFonts w:asciiTheme="minorHAnsi" w:hAnsiTheme="minorHAnsi" w:cstheme="minorHAnsi"/>
          <w:sz w:val="21"/>
          <w:szCs w:val="21"/>
        </w:rPr>
        <w:t xml:space="preserve">viewed 24 July 2017, </w:t>
      </w:r>
      <w:hyperlink r:id="rId74" w:history="1">
        <w:r w:rsidRPr="0050331A">
          <w:rPr>
            <w:rStyle w:val="Hyperlink"/>
            <w:rFonts w:asciiTheme="minorHAnsi" w:hAnsiTheme="minorHAnsi" w:cstheme="minorHAnsi"/>
            <w:sz w:val="21"/>
            <w:szCs w:val="21"/>
          </w:rPr>
          <w:t>http://www.cleanenergyregulator.gov.au/ERF/Want-to-participate-in-the-Emissions-Reduction-Fund/Planning-a-project/Aggregation-under-the-Emissions-Reduction-Fund</w:t>
        </w:r>
      </w:hyperlink>
      <w:r w:rsidRPr="0050331A">
        <w:rPr>
          <w:rFonts w:asciiTheme="minorHAnsi" w:hAnsiTheme="minorHAnsi" w:cstheme="minorHAnsi"/>
          <w:sz w:val="21"/>
          <w:szCs w:val="21"/>
        </w:rPr>
        <w:t xml:space="preserve">. </w:t>
      </w:r>
    </w:p>
    <w:p w14:paraId="2C602023" w14:textId="66E2BE0F" w:rsidR="001A04B2" w:rsidRPr="0050331A" w:rsidRDefault="00031CE2" w:rsidP="002031A2">
      <w:pPr>
        <w:pStyle w:val="ListBullet"/>
        <w:numPr>
          <w:ilvl w:val="0"/>
          <w:numId w:val="0"/>
        </w:numPr>
        <w:spacing w:after="200"/>
        <w:ind w:right="0"/>
        <w:rPr>
          <w:rFonts w:asciiTheme="minorHAnsi" w:hAnsiTheme="minorHAnsi" w:cstheme="minorHAnsi"/>
          <w:sz w:val="21"/>
          <w:szCs w:val="21"/>
        </w:rPr>
      </w:pPr>
      <w:r w:rsidRPr="0050331A">
        <w:rPr>
          <w:rFonts w:asciiTheme="minorHAnsi" w:hAnsiTheme="minorHAnsi" w:cstheme="minorHAnsi"/>
          <w:b/>
          <w:sz w:val="21"/>
          <w:szCs w:val="21"/>
        </w:rPr>
        <w:t>CER n.d.</w:t>
      </w:r>
      <w:r w:rsidRPr="00053F99">
        <w:rPr>
          <w:rFonts w:asciiTheme="minorHAnsi" w:hAnsiTheme="minorHAnsi" w:cstheme="minorHAnsi"/>
          <w:sz w:val="21"/>
          <w:szCs w:val="21"/>
        </w:rPr>
        <w:t>,</w:t>
      </w:r>
      <w:r w:rsidRPr="0050331A">
        <w:rPr>
          <w:rFonts w:asciiTheme="minorHAnsi" w:hAnsiTheme="minorHAnsi" w:cstheme="minorHAnsi"/>
          <w:sz w:val="21"/>
          <w:szCs w:val="21"/>
        </w:rPr>
        <w:t xml:space="preserve"> </w:t>
      </w:r>
      <w:r w:rsidRPr="0050331A">
        <w:rPr>
          <w:rFonts w:asciiTheme="minorHAnsi" w:hAnsiTheme="minorHAnsi" w:cstheme="minorHAnsi"/>
          <w:i/>
          <w:iCs/>
          <w:sz w:val="21"/>
          <w:szCs w:val="21"/>
        </w:rPr>
        <w:t>Opportunities for the land sector</w:t>
      </w:r>
      <w:r w:rsidR="00053F99">
        <w:rPr>
          <w:rFonts w:asciiTheme="minorHAnsi" w:hAnsiTheme="minorHAnsi" w:cstheme="minorHAnsi"/>
          <w:iCs/>
          <w:sz w:val="21"/>
          <w:szCs w:val="21"/>
        </w:rPr>
        <w:t>,</w:t>
      </w:r>
      <w:r w:rsidRPr="0050331A">
        <w:rPr>
          <w:rFonts w:asciiTheme="minorHAnsi" w:hAnsiTheme="minorHAnsi" w:cstheme="minorHAnsi"/>
          <w:sz w:val="21"/>
          <w:szCs w:val="21"/>
        </w:rPr>
        <w:t xml:space="preserve"> viewed 1 March 2017, </w:t>
      </w:r>
      <w:hyperlink r:id="rId75" w:history="1">
        <w:r w:rsidRPr="0050331A">
          <w:rPr>
            <w:rStyle w:val="Hyperlink"/>
            <w:rFonts w:asciiTheme="minorHAnsi" w:hAnsiTheme="minorHAnsi" w:cstheme="minorHAnsi"/>
            <w:sz w:val="21"/>
            <w:szCs w:val="21"/>
          </w:rPr>
          <w:t>http://www.cleanenergyregulator.gov.au/ERF/Choosing-a-project-type/Opportunities-for-the-land-sector</w:t>
        </w:r>
      </w:hyperlink>
      <w:r w:rsidRPr="0050331A">
        <w:rPr>
          <w:rFonts w:asciiTheme="minorHAnsi" w:hAnsiTheme="minorHAnsi" w:cstheme="minorHAnsi"/>
          <w:sz w:val="21"/>
          <w:szCs w:val="21"/>
        </w:rPr>
        <w:t>.</w:t>
      </w:r>
    </w:p>
    <w:p w14:paraId="547C2818" w14:textId="5139B1C2" w:rsidR="00AA2E65" w:rsidRPr="0050331A" w:rsidRDefault="00AA2E65" w:rsidP="002031A2">
      <w:pPr>
        <w:pStyle w:val="ListBullet"/>
        <w:numPr>
          <w:ilvl w:val="0"/>
          <w:numId w:val="0"/>
        </w:numPr>
        <w:spacing w:after="200"/>
        <w:ind w:right="0"/>
        <w:rPr>
          <w:rFonts w:asciiTheme="minorHAnsi" w:hAnsiTheme="minorHAnsi" w:cstheme="minorHAnsi"/>
          <w:color w:val="00313C"/>
          <w:sz w:val="21"/>
          <w:szCs w:val="21"/>
        </w:rPr>
      </w:pPr>
      <w:r w:rsidRPr="0050331A">
        <w:rPr>
          <w:rFonts w:asciiTheme="minorHAnsi" w:hAnsiTheme="minorHAnsi" w:cstheme="minorHAnsi"/>
          <w:b/>
          <w:bCs/>
          <w:sz w:val="21"/>
          <w:szCs w:val="21"/>
        </w:rPr>
        <w:t>Cleugh, H et al 2002</w:t>
      </w:r>
      <w:r w:rsidR="00053F99">
        <w:rPr>
          <w:rFonts w:asciiTheme="minorHAnsi" w:hAnsiTheme="minorHAnsi" w:cstheme="minorHAnsi"/>
          <w:bCs/>
          <w:sz w:val="21"/>
          <w:szCs w:val="21"/>
        </w:rPr>
        <w:t>,</w:t>
      </w:r>
      <w:r w:rsidRPr="0050331A">
        <w:rPr>
          <w:rFonts w:asciiTheme="minorHAnsi" w:hAnsiTheme="minorHAnsi" w:cstheme="minorHAnsi"/>
          <w:bCs/>
          <w:sz w:val="21"/>
          <w:szCs w:val="21"/>
        </w:rPr>
        <w:t xml:space="preserve"> </w:t>
      </w:r>
      <w:r w:rsidRPr="00053F99">
        <w:rPr>
          <w:rFonts w:asciiTheme="minorHAnsi" w:hAnsiTheme="minorHAnsi" w:cstheme="minorHAnsi"/>
          <w:bCs/>
          <w:sz w:val="21"/>
          <w:szCs w:val="21"/>
        </w:rPr>
        <w:t>‘</w:t>
      </w:r>
      <w:r w:rsidRPr="00053F99">
        <w:rPr>
          <w:rFonts w:asciiTheme="minorHAnsi" w:eastAsiaTheme="minorHAnsi" w:hAnsiTheme="minorHAnsi" w:cstheme="minorHAnsi"/>
          <w:bCs/>
          <w:sz w:val="21"/>
          <w:szCs w:val="21"/>
          <w:lang w:eastAsia="en-US"/>
        </w:rPr>
        <w:t>The Australian National Windbreaks Program: overview and summary of results’,</w:t>
      </w:r>
      <w:r w:rsidRPr="0050331A">
        <w:rPr>
          <w:rFonts w:asciiTheme="minorHAnsi" w:eastAsiaTheme="minorHAnsi" w:hAnsiTheme="minorHAnsi" w:cstheme="minorHAnsi"/>
          <w:bCs/>
          <w:i/>
          <w:sz w:val="21"/>
          <w:szCs w:val="21"/>
          <w:lang w:eastAsia="en-US"/>
        </w:rPr>
        <w:t xml:space="preserve"> Australian Journal of Experimental Agriculture</w:t>
      </w:r>
      <w:r w:rsidR="00053F99">
        <w:rPr>
          <w:rFonts w:asciiTheme="minorHAnsi" w:eastAsiaTheme="minorHAnsi" w:hAnsiTheme="minorHAnsi" w:cstheme="minorHAnsi"/>
          <w:bCs/>
          <w:sz w:val="21"/>
          <w:szCs w:val="21"/>
          <w:lang w:eastAsia="en-US"/>
        </w:rPr>
        <w:t>,</w:t>
      </w:r>
      <w:r w:rsidRPr="0050331A">
        <w:rPr>
          <w:rFonts w:asciiTheme="minorHAnsi" w:eastAsiaTheme="minorHAnsi" w:hAnsiTheme="minorHAnsi" w:cstheme="minorHAnsi"/>
          <w:bCs/>
          <w:i/>
          <w:sz w:val="21"/>
          <w:szCs w:val="21"/>
          <w:lang w:eastAsia="en-US"/>
        </w:rPr>
        <w:t> </w:t>
      </w:r>
      <w:r w:rsidRPr="0050331A">
        <w:rPr>
          <w:rFonts w:asciiTheme="minorHAnsi" w:eastAsiaTheme="minorHAnsi" w:hAnsiTheme="minorHAnsi" w:cstheme="minorHAnsi"/>
          <w:bCs/>
          <w:sz w:val="21"/>
          <w:szCs w:val="21"/>
          <w:lang w:eastAsia="en-US"/>
        </w:rPr>
        <w:t>vol. 42(6)</w:t>
      </w:r>
      <w:r w:rsidR="00053F99">
        <w:rPr>
          <w:rFonts w:asciiTheme="minorHAnsi" w:eastAsiaTheme="minorHAnsi" w:hAnsiTheme="minorHAnsi" w:cstheme="minorHAnsi"/>
          <w:bCs/>
          <w:sz w:val="21"/>
          <w:szCs w:val="21"/>
          <w:lang w:eastAsia="en-US"/>
        </w:rPr>
        <w:t>,</w:t>
      </w:r>
      <w:r w:rsidRPr="0050331A">
        <w:rPr>
          <w:rFonts w:asciiTheme="minorHAnsi" w:eastAsiaTheme="minorHAnsi" w:hAnsiTheme="minorHAnsi" w:cstheme="minorHAnsi"/>
          <w:bCs/>
          <w:sz w:val="21"/>
          <w:szCs w:val="21"/>
          <w:lang w:eastAsia="en-US"/>
        </w:rPr>
        <w:t xml:space="preserve"> pp. 649–664</w:t>
      </w:r>
      <w:r w:rsidRPr="0050331A">
        <w:rPr>
          <w:rFonts w:asciiTheme="minorHAnsi" w:eastAsiaTheme="minorHAnsi" w:hAnsiTheme="minorHAnsi" w:cstheme="minorHAnsi"/>
          <w:bCs/>
          <w:i/>
          <w:sz w:val="21"/>
          <w:szCs w:val="21"/>
          <w:lang w:eastAsia="en-US"/>
        </w:rPr>
        <w:t>.</w:t>
      </w:r>
      <w:r w:rsidRPr="0050331A">
        <w:rPr>
          <w:rFonts w:asciiTheme="minorHAnsi" w:hAnsiTheme="minorHAnsi" w:cstheme="minorHAnsi"/>
          <w:color w:val="00313C"/>
          <w:sz w:val="21"/>
          <w:szCs w:val="21"/>
          <w:shd w:val="clear" w:color="auto" w:fill="FFFFFF"/>
        </w:rPr>
        <w:t xml:space="preserve"> </w:t>
      </w:r>
      <w:r w:rsidRPr="0050331A">
        <w:rPr>
          <w:rFonts w:asciiTheme="minorHAnsi" w:eastAsiaTheme="minorHAnsi" w:hAnsiTheme="minorHAnsi" w:cstheme="minorHAnsi"/>
          <w:bCs/>
          <w:sz w:val="21"/>
          <w:szCs w:val="21"/>
          <w:lang w:eastAsia="en-US"/>
        </w:rPr>
        <w:t>Available at</w:t>
      </w:r>
      <w:r w:rsidRPr="0050331A">
        <w:rPr>
          <w:rFonts w:asciiTheme="minorHAnsi" w:hAnsiTheme="minorHAnsi" w:cstheme="minorHAnsi"/>
          <w:color w:val="00313C"/>
          <w:sz w:val="21"/>
          <w:szCs w:val="21"/>
          <w:shd w:val="clear" w:color="auto" w:fill="FFFFFF"/>
        </w:rPr>
        <w:t xml:space="preserve"> </w:t>
      </w:r>
      <w:r w:rsidRPr="0050331A">
        <w:rPr>
          <w:rStyle w:val="Hyperlink"/>
          <w:rFonts w:asciiTheme="minorHAnsi" w:eastAsiaTheme="minorHAnsi" w:hAnsiTheme="minorHAnsi" w:cstheme="minorHAnsi"/>
          <w:bCs/>
          <w:sz w:val="21"/>
          <w:szCs w:val="21"/>
          <w:lang w:eastAsia="en-US"/>
        </w:rPr>
        <w:t>http://</w:t>
      </w:r>
      <w:r w:rsidR="00F94F1B">
        <w:rPr>
          <w:rStyle w:val="Hyperlink"/>
          <w:rFonts w:asciiTheme="minorHAnsi" w:eastAsiaTheme="minorHAnsi" w:hAnsiTheme="minorHAnsi" w:cstheme="minorHAnsi"/>
          <w:bCs/>
          <w:sz w:val="21"/>
          <w:szCs w:val="21"/>
          <w:lang w:eastAsia="en-US"/>
        </w:rPr>
        <w:t>www.publish.csiro.au/an/EA02003</w:t>
      </w:r>
      <w:r w:rsidR="00F94F1B" w:rsidRPr="0050331A">
        <w:rPr>
          <w:rFonts w:asciiTheme="minorHAnsi" w:hAnsiTheme="minorHAnsi" w:cstheme="minorHAnsi"/>
          <w:sz w:val="21"/>
          <w:szCs w:val="21"/>
        </w:rPr>
        <w:t>.</w:t>
      </w:r>
    </w:p>
    <w:p w14:paraId="07604E11" w14:textId="24BD95C3"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Climate Change Authority (CCA) 2017a</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Action on the Land: Reducing Emissions, Conserving Natural Capital and Improving Farm Profitability</w:t>
      </w:r>
      <w:r w:rsidR="001A76C9">
        <w:rPr>
          <w:rFonts w:asciiTheme="minorHAnsi" w:hAnsiTheme="minorHAnsi" w:cstheme="minorHAnsi"/>
          <w:i/>
          <w:color w:val="auto"/>
          <w:sz w:val="21"/>
          <w:szCs w:val="21"/>
        </w:rPr>
        <w:t>—</w:t>
      </w:r>
      <w:r w:rsidRPr="0050331A">
        <w:rPr>
          <w:rFonts w:asciiTheme="minorHAnsi" w:hAnsiTheme="minorHAnsi" w:cstheme="minorHAnsi"/>
          <w:i/>
          <w:color w:val="auto"/>
          <w:sz w:val="21"/>
          <w:szCs w:val="21"/>
        </w:rPr>
        <w:t>An Issues Paper</w:t>
      </w:r>
      <w:r w:rsidRPr="0050331A">
        <w:rPr>
          <w:rFonts w:asciiTheme="minorHAnsi" w:hAnsiTheme="minorHAnsi" w:cstheme="minorHAnsi"/>
          <w:color w:val="auto"/>
          <w:sz w:val="21"/>
          <w:szCs w:val="21"/>
        </w:rPr>
        <w:t xml:space="preserve">, Commonwealth of Australia, Canberra. </w:t>
      </w:r>
      <w:r w:rsidR="00053F99">
        <w:rPr>
          <w:rFonts w:asciiTheme="minorHAnsi" w:hAnsiTheme="minorHAnsi" w:cstheme="minorHAnsi"/>
          <w:color w:val="auto"/>
          <w:sz w:val="21"/>
          <w:szCs w:val="21"/>
        </w:rPr>
        <w:t xml:space="preserve">Available at </w:t>
      </w:r>
      <w:hyperlink r:id="rId76" w:history="1">
        <w:r w:rsidR="00053F99" w:rsidRPr="000C2F0A">
          <w:rPr>
            <w:rStyle w:val="Hyperlink"/>
            <w:rFonts w:asciiTheme="minorHAnsi" w:hAnsiTheme="minorHAnsi" w:cstheme="minorHAnsi"/>
            <w:sz w:val="21"/>
            <w:szCs w:val="21"/>
          </w:rPr>
          <w:t>http://www.climatechangeauthority.gov.au/publications/action-land-reducing-emissions-conserving-natural-capital-and-improving-farm</w:t>
        </w:r>
      </w:hyperlink>
      <w:r w:rsidR="00053F99">
        <w:rPr>
          <w:rFonts w:asciiTheme="minorHAnsi" w:hAnsiTheme="minorHAnsi" w:cstheme="minorHAnsi"/>
          <w:color w:val="auto"/>
          <w:sz w:val="21"/>
          <w:szCs w:val="21"/>
        </w:rPr>
        <w:t xml:space="preserve">. </w:t>
      </w:r>
    </w:p>
    <w:p w14:paraId="149F9548" w14:textId="31CF9B79"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CCA 2017b</w:t>
      </w:r>
      <w:r w:rsidRPr="0050331A">
        <w:rPr>
          <w:rFonts w:asciiTheme="minorHAnsi" w:hAnsiTheme="minorHAnsi" w:cstheme="minorHAnsi"/>
          <w:color w:val="auto"/>
          <w:sz w:val="21"/>
          <w:szCs w:val="21"/>
        </w:rPr>
        <w:t xml:space="preserve">, </w:t>
      </w:r>
      <w:r w:rsidRPr="00F94F1B">
        <w:rPr>
          <w:rFonts w:asciiTheme="minorHAnsi" w:hAnsiTheme="minorHAnsi" w:cstheme="minorHAnsi"/>
          <w:i/>
          <w:color w:val="auto"/>
          <w:sz w:val="21"/>
          <w:szCs w:val="21"/>
        </w:rPr>
        <w:t>Review of the Emissions Reduction Fund</w:t>
      </w:r>
      <w:r w:rsidRPr="0050331A">
        <w:rPr>
          <w:rFonts w:asciiTheme="minorHAnsi" w:hAnsiTheme="minorHAnsi" w:cstheme="minorHAnsi"/>
          <w:color w:val="auto"/>
          <w:sz w:val="21"/>
          <w:szCs w:val="21"/>
        </w:rPr>
        <w:t>, Commonwealth of Australia</w:t>
      </w:r>
      <w:r w:rsidR="00EB1C60" w:rsidRPr="0050331A">
        <w:rPr>
          <w:rFonts w:asciiTheme="minorHAnsi" w:hAnsiTheme="minorHAnsi" w:cstheme="minorHAnsi"/>
          <w:color w:val="auto"/>
          <w:sz w:val="21"/>
          <w:szCs w:val="21"/>
        </w:rPr>
        <w:t>, Canberra</w:t>
      </w:r>
      <w:r w:rsidRPr="0050331A">
        <w:rPr>
          <w:rFonts w:asciiTheme="minorHAnsi" w:hAnsiTheme="minorHAnsi" w:cstheme="minorHAnsi"/>
          <w:color w:val="auto"/>
          <w:sz w:val="21"/>
          <w:szCs w:val="21"/>
        </w:rPr>
        <w:t xml:space="preserve">. Available at </w:t>
      </w:r>
      <w:hyperlink r:id="rId77" w:history="1">
        <w:r w:rsidRPr="0050331A">
          <w:rPr>
            <w:rStyle w:val="Hyperlink"/>
            <w:rFonts w:asciiTheme="minorHAnsi" w:hAnsiTheme="minorHAnsi" w:cstheme="minorHAnsi"/>
            <w:sz w:val="21"/>
            <w:szCs w:val="21"/>
          </w:rPr>
          <w:t>http://www.climatechangeauthority.gov.au/review-emissions-reduction-fund</w:t>
        </w:r>
      </w:hyperlink>
      <w:r w:rsidR="00F94F1B" w:rsidRPr="0050331A">
        <w:rPr>
          <w:rFonts w:asciiTheme="minorHAnsi" w:hAnsiTheme="minorHAnsi" w:cstheme="minorHAnsi"/>
          <w:color w:val="auto"/>
          <w:sz w:val="21"/>
          <w:szCs w:val="21"/>
        </w:rPr>
        <w:t>.</w:t>
      </w:r>
    </w:p>
    <w:p w14:paraId="492E99FC"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CCA 2016</w:t>
      </w:r>
      <w:r w:rsidRPr="00053F99">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iCs/>
          <w:color w:val="auto"/>
          <w:sz w:val="21"/>
          <w:szCs w:val="21"/>
        </w:rPr>
        <w:t>Towards a climate policy toolkit: Special Review of Australia’s climate goals and policies</w:t>
      </w:r>
      <w:r w:rsidRPr="0050331A">
        <w:rPr>
          <w:rFonts w:asciiTheme="minorHAnsi" w:hAnsiTheme="minorHAnsi" w:cstheme="minorHAnsi"/>
          <w:color w:val="auto"/>
          <w:sz w:val="21"/>
          <w:szCs w:val="21"/>
        </w:rPr>
        <w:t>, Commonwealth of Australia, Melbourne.</w:t>
      </w:r>
    </w:p>
    <w:p w14:paraId="1BD6468B" w14:textId="0BC91224" w:rsidR="00031CE2" w:rsidRPr="0050331A" w:rsidRDefault="00031CE2" w:rsidP="00053F99">
      <w:pPr>
        <w:spacing w:before="240"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Clim</w:t>
      </w:r>
      <w:r w:rsidR="00053F99">
        <w:rPr>
          <w:rFonts w:asciiTheme="minorHAnsi" w:hAnsiTheme="minorHAnsi" w:cstheme="minorHAnsi"/>
          <w:b/>
          <w:color w:val="auto"/>
          <w:sz w:val="21"/>
          <w:szCs w:val="21"/>
        </w:rPr>
        <w:t>ate Smart Agriculture (CSA) n.d.</w:t>
      </w:r>
      <w:r w:rsidRPr="00053F99">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F94F1B">
        <w:rPr>
          <w:rFonts w:asciiTheme="minorHAnsi" w:hAnsiTheme="minorHAnsi" w:cstheme="minorHAnsi"/>
          <w:i/>
          <w:color w:val="auto"/>
          <w:sz w:val="21"/>
          <w:szCs w:val="21"/>
        </w:rPr>
        <w:t>Brazil’s Low-Carbon Agriculture (ABC) Plan</w:t>
      </w:r>
      <w:r w:rsidR="00F94F1B">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viewed 24 July 2017, </w:t>
      </w:r>
      <w:hyperlink r:id="rId78" w:history="1">
        <w:r w:rsidR="00426379" w:rsidRPr="0050331A">
          <w:rPr>
            <w:rStyle w:val="Hyperlink"/>
            <w:rFonts w:asciiTheme="minorHAnsi" w:hAnsiTheme="minorHAnsi" w:cstheme="minorHAnsi"/>
            <w:sz w:val="21"/>
            <w:szCs w:val="21"/>
          </w:rPr>
          <w:t>https://csa.guide/csa/brazil-s-low-carbon-agriculture-abc-plan</w:t>
        </w:r>
      </w:hyperlink>
      <w:r w:rsidR="00F94F1B" w:rsidRPr="0050331A">
        <w:rPr>
          <w:rFonts w:asciiTheme="minorHAnsi" w:hAnsiTheme="minorHAnsi" w:cstheme="minorHAnsi"/>
          <w:color w:val="auto"/>
          <w:sz w:val="21"/>
          <w:szCs w:val="21"/>
        </w:rPr>
        <w:t>.</w:t>
      </w:r>
      <w:r w:rsidR="00426379" w:rsidRPr="0050331A">
        <w:rPr>
          <w:rFonts w:asciiTheme="minorHAnsi" w:hAnsiTheme="minorHAnsi" w:cstheme="minorHAnsi"/>
          <w:sz w:val="21"/>
          <w:szCs w:val="21"/>
        </w:rPr>
        <w:t xml:space="preserve"> </w:t>
      </w:r>
    </w:p>
    <w:p w14:paraId="065D0EDA" w14:textId="77777777"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ClimateWorks Australia, Australian National University (ANU), CSIRO &amp; Centre of Policy Studies (CoPS) 2014</w:t>
      </w:r>
      <w:r w:rsidRPr="00053F99">
        <w:rPr>
          <w:rFonts w:asciiTheme="minorHAnsi" w:eastAsia="Times New Roman" w:hAnsiTheme="minorHAnsi" w:cstheme="minorHAnsi"/>
          <w:color w:val="auto"/>
          <w:sz w:val="21"/>
          <w:szCs w:val="21"/>
          <w:lang w:eastAsia="en-AU"/>
        </w:rPr>
        <w:t>,</w:t>
      </w:r>
      <w:r w:rsidRPr="0050331A">
        <w:rPr>
          <w:rFonts w:asciiTheme="minorHAnsi" w:eastAsia="Times New Roman" w:hAnsiTheme="minorHAnsi" w:cstheme="minorHAnsi"/>
          <w:color w:val="auto"/>
          <w:sz w:val="21"/>
          <w:szCs w:val="21"/>
          <w:lang w:eastAsia="en-AU"/>
        </w:rPr>
        <w:t xml:space="preserve"> </w:t>
      </w:r>
      <w:r w:rsidRPr="0050331A">
        <w:rPr>
          <w:rFonts w:asciiTheme="minorHAnsi" w:eastAsia="Times New Roman" w:hAnsiTheme="minorHAnsi" w:cstheme="minorHAnsi"/>
          <w:i/>
          <w:color w:val="auto"/>
          <w:sz w:val="21"/>
          <w:szCs w:val="21"/>
          <w:lang w:eastAsia="en-AU"/>
        </w:rPr>
        <w:t>Pathways to Deep Decarbonisation in 2050: How Australia can prosper in a low carbon world: Technical report</w:t>
      </w:r>
      <w:r w:rsidRPr="0050331A">
        <w:rPr>
          <w:rFonts w:asciiTheme="minorHAnsi" w:eastAsia="Times New Roman" w:hAnsiTheme="minorHAnsi" w:cstheme="minorHAnsi"/>
          <w:color w:val="auto"/>
          <w:sz w:val="21"/>
          <w:szCs w:val="21"/>
          <w:lang w:eastAsia="en-AU"/>
        </w:rPr>
        <w:t>, ClimateWorks Australia, Melbourne.</w:t>
      </w:r>
    </w:p>
    <w:p w14:paraId="3B0F7831" w14:textId="1BE11180"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Consultative Group for International Agricultural Research (CGIAR) 2013a</w:t>
      </w:r>
      <w:r w:rsidRPr="00053F99">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Agroforestry project wins UK Climate Week award,</w:t>
      </w:r>
      <w:r w:rsidRPr="0050331A">
        <w:rPr>
          <w:rFonts w:asciiTheme="minorHAnsi" w:hAnsiTheme="minorHAnsi" w:cstheme="minorHAnsi"/>
          <w:color w:val="auto"/>
          <w:sz w:val="21"/>
          <w:szCs w:val="21"/>
        </w:rPr>
        <w:t xml:space="preserve"> viewed 4 July 2017, </w:t>
      </w:r>
      <w:hyperlink r:id="rId79" w:history="1">
        <w:r w:rsidRPr="0050331A">
          <w:rPr>
            <w:rStyle w:val="Hyperlink"/>
            <w:rFonts w:asciiTheme="minorHAnsi" w:hAnsiTheme="minorHAnsi" w:cstheme="minorHAnsi"/>
            <w:sz w:val="21"/>
            <w:szCs w:val="21"/>
          </w:rPr>
          <w:t>http://www.cgiar.org/consortium-news/agroforestry-project-wins-uk-climate-week-award</w:t>
        </w:r>
      </w:hyperlink>
      <w:r w:rsidRPr="0050331A">
        <w:rPr>
          <w:rFonts w:asciiTheme="minorHAnsi" w:hAnsiTheme="minorHAnsi" w:cstheme="minorHAnsi"/>
          <w:color w:val="auto"/>
          <w:sz w:val="21"/>
          <w:szCs w:val="21"/>
        </w:rPr>
        <w:t>.</w:t>
      </w:r>
    </w:p>
    <w:p w14:paraId="5B82D614" w14:textId="6FCAE606"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bCs/>
          <w:color w:val="auto"/>
          <w:sz w:val="21"/>
          <w:szCs w:val="21"/>
        </w:rPr>
        <w:t>CGIAR 2013b</w:t>
      </w:r>
      <w:r w:rsidRPr="0050331A">
        <w:rPr>
          <w:rFonts w:asciiTheme="minorHAnsi" w:hAnsiTheme="minorHAnsi" w:cstheme="minorHAnsi"/>
          <w:color w:val="auto"/>
          <w:sz w:val="21"/>
          <w:szCs w:val="21"/>
        </w:rPr>
        <w:t xml:space="preserve">, </w:t>
      </w:r>
      <w:r w:rsidRPr="0050331A">
        <w:rPr>
          <w:rFonts w:asciiTheme="minorHAnsi" w:hAnsiTheme="minorHAnsi" w:cstheme="minorHAnsi"/>
          <w:i/>
          <w:iCs/>
          <w:color w:val="auto"/>
          <w:sz w:val="21"/>
          <w:szCs w:val="21"/>
        </w:rPr>
        <w:t>Annual Report- Featuring Climate-Smart Agriculture</w:t>
      </w:r>
      <w:r w:rsidRPr="0050331A">
        <w:rPr>
          <w:rFonts w:asciiTheme="minorHAnsi" w:hAnsiTheme="minorHAnsi" w:cstheme="minorHAnsi"/>
          <w:color w:val="auto"/>
          <w:sz w:val="21"/>
          <w:szCs w:val="21"/>
        </w:rPr>
        <w:t>, CGIAR.</w:t>
      </w:r>
      <w:r w:rsidR="00053F99">
        <w:rPr>
          <w:rFonts w:asciiTheme="minorHAnsi" w:hAnsiTheme="minorHAnsi" w:cstheme="minorHAnsi"/>
          <w:color w:val="auto"/>
          <w:sz w:val="21"/>
          <w:szCs w:val="21"/>
        </w:rPr>
        <w:t xml:space="preserve"> </w:t>
      </w:r>
    </w:p>
    <w:p w14:paraId="65679C7D"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Council of Rural Research and Development Corporations n.d.</w:t>
      </w:r>
      <w:r w:rsidRPr="00053F99">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 xml:space="preserve">About </w:t>
      </w:r>
      <w:r w:rsidRPr="0050331A">
        <w:rPr>
          <w:rFonts w:asciiTheme="minorHAnsi" w:hAnsiTheme="minorHAnsi" w:cstheme="minorHAnsi"/>
          <w:color w:val="auto"/>
          <w:sz w:val="21"/>
          <w:szCs w:val="21"/>
        </w:rPr>
        <w:t>viewed 24 July 2017,</w:t>
      </w:r>
      <w:r w:rsidRPr="0050331A">
        <w:rPr>
          <w:rFonts w:asciiTheme="minorHAnsi" w:hAnsiTheme="minorHAnsi" w:cstheme="minorHAnsi"/>
          <w:b/>
          <w:color w:val="auto"/>
          <w:sz w:val="21"/>
          <w:szCs w:val="21"/>
        </w:rPr>
        <w:t xml:space="preserve"> </w:t>
      </w:r>
      <w:hyperlink r:id="rId80" w:history="1">
        <w:r w:rsidRPr="0050331A">
          <w:rPr>
            <w:rStyle w:val="Hyperlink"/>
            <w:rFonts w:asciiTheme="minorHAnsi" w:hAnsiTheme="minorHAnsi" w:cstheme="minorHAnsi"/>
            <w:sz w:val="21"/>
            <w:szCs w:val="21"/>
          </w:rPr>
          <w:t>http://www.ruralrdc.com.au/about-the-rrdcs/</w:t>
        </w:r>
      </w:hyperlink>
      <w:r w:rsidRPr="0050331A">
        <w:rPr>
          <w:rFonts w:asciiTheme="minorHAnsi" w:hAnsiTheme="minorHAnsi" w:cstheme="minorHAnsi"/>
          <w:color w:val="auto"/>
          <w:sz w:val="21"/>
          <w:szCs w:val="21"/>
        </w:rPr>
        <w:t>.</w:t>
      </w:r>
    </w:p>
    <w:p w14:paraId="59497D4E" w14:textId="18272A77" w:rsidR="00275C7C" w:rsidRPr="0050331A" w:rsidRDefault="00275C7C"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Crowley, G 2013</w:t>
      </w:r>
      <w:r w:rsidRPr="0050331A">
        <w:rPr>
          <w:rFonts w:asciiTheme="minorHAnsi" w:hAnsiTheme="minorHAnsi" w:cstheme="minorHAnsi"/>
          <w:color w:val="auto"/>
          <w:sz w:val="21"/>
          <w:szCs w:val="21"/>
        </w:rPr>
        <w:t>, ‘Grasslands of Cape York Peninsula</w:t>
      </w:r>
      <w:r w:rsidR="001A76C9">
        <w:rPr>
          <w:rFonts w:asciiTheme="minorHAnsi" w:hAnsiTheme="minorHAnsi" w:cstheme="minorHAnsi"/>
          <w:color w:val="auto"/>
          <w:sz w:val="21"/>
          <w:szCs w:val="21"/>
        </w:rPr>
        <w:t>—</w:t>
      </w:r>
      <w:r w:rsidRPr="0050331A">
        <w:rPr>
          <w:rFonts w:asciiTheme="minorHAnsi" w:hAnsiTheme="minorHAnsi" w:cstheme="minorHAnsi"/>
          <w:color w:val="auto"/>
          <w:sz w:val="21"/>
          <w:szCs w:val="21"/>
        </w:rPr>
        <w:t>a fire-dependent habitat’, in</w:t>
      </w:r>
      <w:r w:rsidR="00016E6B" w:rsidRPr="0050331A">
        <w:rPr>
          <w:rFonts w:asciiTheme="minorHAnsi" w:hAnsiTheme="minorHAnsi" w:cstheme="minorHAnsi"/>
          <w:color w:val="auto"/>
          <w:sz w:val="21"/>
          <w:szCs w:val="21"/>
        </w:rPr>
        <w:t xml:space="preserve"> Russell-Smith, J, Start &amp; Woinarski, J,</w:t>
      </w:r>
      <w:r w:rsidRPr="0050331A">
        <w:rPr>
          <w:rFonts w:asciiTheme="minorHAnsi" w:hAnsiTheme="minorHAnsi" w:cstheme="minorHAnsi"/>
          <w:color w:val="auto"/>
          <w:sz w:val="21"/>
          <w:szCs w:val="21"/>
        </w:rPr>
        <w:t xml:space="preserve"> </w:t>
      </w:r>
      <w:r w:rsidR="00016E6B" w:rsidRPr="0050331A">
        <w:rPr>
          <w:rFonts w:asciiTheme="minorHAnsi" w:hAnsiTheme="minorHAnsi" w:cstheme="minorHAnsi"/>
          <w:i/>
          <w:color w:val="auto"/>
          <w:sz w:val="21"/>
          <w:szCs w:val="21"/>
        </w:rPr>
        <w:t xml:space="preserve">Effects of fire in the landscape, </w:t>
      </w:r>
      <w:r w:rsidRPr="0050331A">
        <w:rPr>
          <w:rFonts w:asciiTheme="minorHAnsi" w:hAnsiTheme="minorHAnsi" w:cstheme="minorHAnsi"/>
          <w:color w:val="auto"/>
          <w:sz w:val="21"/>
          <w:szCs w:val="21"/>
        </w:rPr>
        <w:t>p.</w:t>
      </w:r>
      <w:r w:rsidR="00016E6B" w:rsidRPr="0050331A">
        <w:rPr>
          <w:rFonts w:asciiTheme="minorHAnsi" w:hAnsiTheme="minorHAnsi" w:cstheme="minorHAnsi"/>
          <w:color w:val="auto"/>
          <w:sz w:val="21"/>
          <w:szCs w:val="21"/>
        </w:rPr>
        <w:t xml:space="preserve">34, viewed 8 March 2018, </w:t>
      </w:r>
      <w:hyperlink r:id="rId81" w:history="1">
        <w:r w:rsidR="00016E6B" w:rsidRPr="0050331A">
          <w:rPr>
            <w:rStyle w:val="Hyperlink"/>
            <w:rFonts w:asciiTheme="minorHAnsi" w:hAnsiTheme="minorHAnsi" w:cstheme="minorHAnsi"/>
            <w:sz w:val="21"/>
            <w:szCs w:val="21"/>
          </w:rPr>
          <w:t>http://savanna.cdu.edu.au/savanna_web/publications/downloads/Chapter4.pdf</w:t>
        </w:r>
      </w:hyperlink>
      <w:r w:rsidR="00F94F1B" w:rsidRPr="0050331A">
        <w:rPr>
          <w:rFonts w:asciiTheme="minorHAnsi" w:hAnsiTheme="minorHAnsi" w:cstheme="minorHAnsi"/>
          <w:color w:val="auto"/>
          <w:sz w:val="21"/>
          <w:szCs w:val="21"/>
        </w:rPr>
        <w:t>.</w:t>
      </w:r>
      <w:r w:rsidR="00016E6B" w:rsidRPr="0050331A">
        <w:rPr>
          <w:rFonts w:asciiTheme="minorHAnsi" w:hAnsiTheme="minorHAnsi" w:cstheme="minorHAnsi"/>
          <w:color w:val="auto"/>
          <w:sz w:val="21"/>
          <w:szCs w:val="21"/>
        </w:rPr>
        <w:t xml:space="preserve"> </w:t>
      </w:r>
    </w:p>
    <w:p w14:paraId="7D71D099" w14:textId="38B63F03" w:rsidR="00275C7C" w:rsidRPr="0050331A" w:rsidRDefault="0063180F"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 xml:space="preserve">Commonwealth Scientific and Industrial Research Organisation (CSIRO) </w:t>
      </w:r>
      <w:r w:rsidR="00275C7C" w:rsidRPr="0050331A">
        <w:rPr>
          <w:rFonts w:asciiTheme="minorHAnsi" w:hAnsiTheme="minorHAnsi" w:cstheme="minorHAnsi"/>
          <w:b/>
          <w:color w:val="auto"/>
          <w:sz w:val="21"/>
          <w:szCs w:val="21"/>
        </w:rPr>
        <w:t>n.d.</w:t>
      </w:r>
      <w:r w:rsidR="00275C7C" w:rsidRPr="00053F99">
        <w:rPr>
          <w:rFonts w:asciiTheme="minorHAnsi" w:hAnsiTheme="minorHAnsi" w:cstheme="minorHAnsi"/>
          <w:color w:val="auto"/>
          <w:sz w:val="21"/>
          <w:szCs w:val="21"/>
        </w:rPr>
        <w:t>,</w:t>
      </w:r>
      <w:r w:rsidR="00275C7C" w:rsidRPr="0050331A">
        <w:rPr>
          <w:rFonts w:asciiTheme="minorHAnsi" w:hAnsiTheme="minorHAnsi" w:cstheme="minorHAnsi"/>
          <w:b/>
          <w:color w:val="auto"/>
          <w:sz w:val="21"/>
          <w:szCs w:val="21"/>
        </w:rPr>
        <w:t xml:space="preserve"> </w:t>
      </w:r>
      <w:r w:rsidR="00275C7C" w:rsidRPr="0050331A">
        <w:rPr>
          <w:rFonts w:asciiTheme="minorHAnsi" w:hAnsiTheme="minorHAnsi" w:cstheme="minorHAnsi"/>
          <w:i/>
          <w:color w:val="auto"/>
          <w:sz w:val="21"/>
          <w:szCs w:val="21"/>
        </w:rPr>
        <w:t>CSIRO Innovation Fund</w:t>
      </w:r>
      <w:r w:rsidR="00053F99">
        <w:rPr>
          <w:rFonts w:asciiTheme="minorHAnsi" w:hAnsiTheme="minorHAnsi" w:cstheme="minorHAnsi"/>
          <w:color w:val="auto"/>
          <w:sz w:val="21"/>
          <w:szCs w:val="21"/>
        </w:rPr>
        <w:t>,</w:t>
      </w:r>
      <w:r w:rsidR="00275C7C" w:rsidRPr="0050331A">
        <w:rPr>
          <w:rFonts w:asciiTheme="minorHAnsi" w:hAnsiTheme="minorHAnsi" w:cstheme="minorHAnsi"/>
          <w:b/>
          <w:color w:val="auto"/>
          <w:sz w:val="21"/>
          <w:szCs w:val="21"/>
        </w:rPr>
        <w:t xml:space="preserve"> </w:t>
      </w:r>
      <w:r w:rsidR="00275C7C" w:rsidRPr="0050331A">
        <w:rPr>
          <w:rFonts w:asciiTheme="minorHAnsi" w:hAnsiTheme="minorHAnsi" w:cstheme="minorHAnsi"/>
          <w:color w:val="auto"/>
          <w:sz w:val="21"/>
          <w:szCs w:val="21"/>
        </w:rPr>
        <w:t xml:space="preserve">viewed 24 July 2017, </w:t>
      </w:r>
      <w:hyperlink r:id="rId82" w:history="1">
        <w:r w:rsidR="00275C7C" w:rsidRPr="0050331A">
          <w:rPr>
            <w:rStyle w:val="Hyperlink"/>
            <w:rFonts w:asciiTheme="minorHAnsi" w:hAnsiTheme="minorHAnsi" w:cstheme="minorHAnsi"/>
            <w:sz w:val="21"/>
            <w:szCs w:val="21"/>
          </w:rPr>
          <w:t>https://www.csiro.au/en/Showcase/Innovation-fund</w:t>
        </w:r>
      </w:hyperlink>
      <w:r w:rsidR="00275C7C" w:rsidRPr="0050331A">
        <w:rPr>
          <w:rFonts w:asciiTheme="minorHAnsi" w:hAnsiTheme="minorHAnsi" w:cstheme="minorHAnsi"/>
          <w:color w:val="auto"/>
          <w:sz w:val="21"/>
          <w:szCs w:val="21"/>
        </w:rPr>
        <w:t xml:space="preserve">. </w:t>
      </w:r>
    </w:p>
    <w:p w14:paraId="4A66647D" w14:textId="4975621B" w:rsidR="0063180F" w:rsidRPr="0050331A" w:rsidRDefault="007D7A23"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CSIRO</w:t>
      </w:r>
      <w:r w:rsidR="0063180F" w:rsidRPr="0050331A">
        <w:rPr>
          <w:rFonts w:asciiTheme="minorHAnsi" w:hAnsiTheme="minorHAnsi" w:cstheme="minorHAnsi"/>
          <w:b/>
          <w:color w:val="auto"/>
          <w:sz w:val="21"/>
          <w:szCs w:val="21"/>
        </w:rPr>
        <w:t xml:space="preserve"> n.d.a</w:t>
      </w:r>
      <w:r w:rsidR="00053F99">
        <w:rPr>
          <w:rFonts w:asciiTheme="minorHAnsi" w:hAnsiTheme="minorHAnsi" w:cstheme="minorHAnsi"/>
          <w:b/>
          <w:color w:val="auto"/>
          <w:sz w:val="21"/>
          <w:szCs w:val="21"/>
        </w:rPr>
        <w:t>.</w:t>
      </w:r>
      <w:r w:rsidR="0063180F" w:rsidRPr="00053F99">
        <w:rPr>
          <w:rFonts w:asciiTheme="minorHAnsi" w:hAnsiTheme="minorHAnsi" w:cstheme="minorHAnsi"/>
          <w:color w:val="auto"/>
          <w:sz w:val="21"/>
          <w:szCs w:val="21"/>
        </w:rPr>
        <w:t>,</w:t>
      </w:r>
      <w:r w:rsidR="0063180F" w:rsidRPr="0050331A">
        <w:rPr>
          <w:rFonts w:asciiTheme="minorHAnsi" w:hAnsiTheme="minorHAnsi" w:cstheme="minorHAnsi"/>
          <w:b/>
          <w:color w:val="auto"/>
          <w:sz w:val="21"/>
          <w:szCs w:val="21"/>
        </w:rPr>
        <w:t xml:space="preserve"> </w:t>
      </w:r>
      <w:r w:rsidR="004C25B1" w:rsidRPr="0050331A">
        <w:rPr>
          <w:rFonts w:asciiTheme="minorHAnsi" w:hAnsiTheme="minorHAnsi" w:cstheme="minorHAnsi"/>
          <w:i/>
          <w:color w:val="auto"/>
          <w:sz w:val="21"/>
          <w:szCs w:val="21"/>
        </w:rPr>
        <w:t>The Digiscape Future Science Platform</w:t>
      </w:r>
      <w:r w:rsidR="004C25B1" w:rsidRPr="0050331A">
        <w:rPr>
          <w:rFonts w:asciiTheme="minorHAnsi" w:hAnsiTheme="minorHAnsi" w:cstheme="minorHAnsi"/>
          <w:color w:val="auto"/>
          <w:sz w:val="21"/>
          <w:szCs w:val="21"/>
        </w:rPr>
        <w:t>, viewed 14 March 2018,</w:t>
      </w:r>
      <w:r w:rsidR="004C25B1" w:rsidRPr="0050331A">
        <w:rPr>
          <w:rFonts w:asciiTheme="minorHAnsi" w:hAnsiTheme="minorHAnsi" w:cstheme="minorHAnsi"/>
          <w:b/>
          <w:color w:val="auto"/>
          <w:sz w:val="21"/>
          <w:szCs w:val="21"/>
        </w:rPr>
        <w:t xml:space="preserve"> </w:t>
      </w:r>
      <w:hyperlink r:id="rId83" w:history="1">
        <w:r w:rsidR="001D60AF" w:rsidRPr="0050331A">
          <w:rPr>
            <w:rStyle w:val="Hyperlink"/>
            <w:rFonts w:asciiTheme="minorHAnsi" w:hAnsiTheme="minorHAnsi" w:cstheme="minorHAnsi"/>
            <w:sz w:val="21"/>
            <w:szCs w:val="21"/>
          </w:rPr>
          <w:t>https://research.csiro.au/digiscape/</w:t>
        </w:r>
      </w:hyperlink>
      <w:r w:rsidR="001D60AF" w:rsidRPr="0050331A">
        <w:rPr>
          <w:rFonts w:asciiTheme="minorHAnsi" w:hAnsiTheme="minorHAnsi" w:cstheme="minorHAnsi"/>
          <w:color w:val="auto"/>
          <w:sz w:val="21"/>
          <w:szCs w:val="21"/>
        </w:rPr>
        <w:t>.</w:t>
      </w:r>
    </w:p>
    <w:p w14:paraId="52EB4D76" w14:textId="3194DBCB"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Curtis, A, Ross, H, Marshall, G, Baldwin, C, Cavaye, J, Freeman, C, Carr A &amp; Syme G 2014</w:t>
      </w:r>
      <w:r w:rsidRPr="0050331A">
        <w:rPr>
          <w:rFonts w:asciiTheme="minorHAnsi" w:hAnsiTheme="minorHAnsi" w:cstheme="minorHAnsi"/>
          <w:color w:val="auto"/>
          <w:sz w:val="21"/>
          <w:szCs w:val="21"/>
        </w:rPr>
        <w:t xml:space="preserve">, ‘The great experiment with devolved NRM governance: lessons from community engagement in Australia and New Zealand since the 1980s’, </w:t>
      </w:r>
      <w:r w:rsidRPr="0050331A">
        <w:rPr>
          <w:rFonts w:asciiTheme="minorHAnsi" w:hAnsiTheme="minorHAnsi" w:cstheme="minorHAnsi"/>
          <w:i/>
          <w:color w:val="auto"/>
          <w:sz w:val="21"/>
          <w:szCs w:val="21"/>
        </w:rPr>
        <w:t>Australasian Journal of Environmental Management</w:t>
      </w:r>
      <w:r w:rsidRPr="0050331A">
        <w:rPr>
          <w:rFonts w:asciiTheme="minorHAnsi" w:hAnsiTheme="minorHAnsi" w:cstheme="minorHAnsi"/>
          <w:color w:val="auto"/>
          <w:sz w:val="21"/>
          <w:szCs w:val="21"/>
        </w:rPr>
        <w:t>, vol. 21(2), pp. 175</w:t>
      </w:r>
      <w:r w:rsidR="001A76C9">
        <w:rPr>
          <w:rFonts w:asciiTheme="minorHAnsi" w:hAnsiTheme="minorHAnsi" w:cstheme="minorHAnsi"/>
          <w:color w:val="auto"/>
          <w:sz w:val="21"/>
          <w:szCs w:val="21"/>
        </w:rPr>
        <w:noBreakHyphen/>
      </w:r>
      <w:r w:rsidRPr="0050331A">
        <w:rPr>
          <w:rFonts w:asciiTheme="minorHAnsi" w:hAnsiTheme="minorHAnsi" w:cstheme="minorHAnsi"/>
          <w:color w:val="auto"/>
          <w:sz w:val="21"/>
          <w:szCs w:val="21"/>
        </w:rPr>
        <w:t xml:space="preserve">199. </w:t>
      </w:r>
    </w:p>
    <w:p w14:paraId="42DDDFB9" w14:textId="5A564486" w:rsidR="00E87FE3" w:rsidRPr="0050331A" w:rsidRDefault="00E87FE3"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Dairy Australia</w:t>
      </w:r>
      <w:r w:rsidR="00140FEA" w:rsidRPr="0050331A">
        <w:rPr>
          <w:rFonts w:asciiTheme="minorHAnsi" w:hAnsiTheme="minorHAnsi" w:cstheme="minorHAnsi"/>
          <w:b/>
          <w:color w:val="auto"/>
          <w:sz w:val="21"/>
          <w:szCs w:val="21"/>
        </w:rPr>
        <w:t xml:space="preserve"> 2018</w:t>
      </w:r>
      <w:r w:rsidRPr="00053F99">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color w:val="auto"/>
          <w:sz w:val="21"/>
          <w:szCs w:val="21"/>
        </w:rPr>
        <w:t xml:space="preserve">personal communication, </w:t>
      </w:r>
      <w:r w:rsidR="00EC47AB" w:rsidRPr="0050331A">
        <w:rPr>
          <w:rFonts w:asciiTheme="minorHAnsi" w:hAnsiTheme="minorHAnsi" w:cstheme="minorHAnsi"/>
          <w:color w:val="auto"/>
          <w:sz w:val="21"/>
          <w:szCs w:val="21"/>
        </w:rPr>
        <w:t>20 February</w:t>
      </w:r>
      <w:r w:rsidRPr="0050331A">
        <w:rPr>
          <w:rFonts w:asciiTheme="minorHAnsi" w:hAnsiTheme="minorHAnsi" w:cstheme="minorHAnsi"/>
          <w:color w:val="auto"/>
          <w:sz w:val="21"/>
          <w:szCs w:val="21"/>
        </w:rPr>
        <w:t xml:space="preserve"> 2018</w:t>
      </w:r>
      <w:r w:rsidR="00016E6B" w:rsidRPr="0050331A">
        <w:rPr>
          <w:rFonts w:asciiTheme="minorHAnsi" w:hAnsiTheme="minorHAnsi" w:cstheme="minorHAnsi"/>
          <w:color w:val="auto"/>
          <w:sz w:val="21"/>
          <w:szCs w:val="21"/>
        </w:rPr>
        <w:t>.</w:t>
      </w:r>
    </w:p>
    <w:p w14:paraId="280790D8" w14:textId="56C03FD1"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Dairy Australia 2017</w:t>
      </w:r>
      <w:r w:rsidRPr="00053F99">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Australian Dairy Industry Sustainability Framework</w:t>
      </w:r>
      <w:r w:rsidRPr="0050331A">
        <w:rPr>
          <w:rFonts w:asciiTheme="minorHAnsi" w:hAnsiTheme="minorHAnsi" w:cstheme="minorHAnsi"/>
          <w:color w:val="auto"/>
          <w:sz w:val="21"/>
          <w:szCs w:val="21"/>
        </w:rPr>
        <w:t xml:space="preserve">, viewed 12 January 2017, </w:t>
      </w:r>
      <w:hyperlink r:id="rId84" w:history="1">
        <w:r w:rsidRPr="0050331A">
          <w:rPr>
            <w:rStyle w:val="Hyperlink"/>
            <w:rFonts w:asciiTheme="minorHAnsi" w:hAnsiTheme="minorHAnsi" w:cstheme="minorHAnsi"/>
            <w:sz w:val="21"/>
            <w:szCs w:val="21"/>
          </w:rPr>
          <w:t>https://www.dairyaustralia.com.au/about-dairy-australia/about-the-industry/sustainability/industry-sustainability</w:t>
        </w:r>
      </w:hyperlink>
      <w:r w:rsidR="00F94F1B" w:rsidRPr="0050331A">
        <w:rPr>
          <w:rFonts w:asciiTheme="minorHAnsi" w:hAnsiTheme="minorHAnsi" w:cstheme="minorHAnsi"/>
          <w:color w:val="auto"/>
          <w:sz w:val="21"/>
          <w:szCs w:val="21"/>
        </w:rPr>
        <w:t>.</w:t>
      </w:r>
    </w:p>
    <w:p w14:paraId="454C744D" w14:textId="3BC9A627" w:rsidR="00031CE2" w:rsidRPr="0050331A" w:rsidRDefault="00031CE2" w:rsidP="002031A2">
      <w:pPr>
        <w:spacing w:after="200" w:line="276" w:lineRule="auto"/>
        <w:rPr>
          <w:rFonts w:asciiTheme="minorHAnsi" w:hAnsiTheme="minorHAnsi" w:cstheme="minorHAnsi"/>
          <w:sz w:val="21"/>
          <w:szCs w:val="21"/>
        </w:rPr>
      </w:pPr>
      <w:r w:rsidRPr="0050331A">
        <w:rPr>
          <w:rFonts w:asciiTheme="minorHAnsi" w:hAnsiTheme="minorHAnsi" w:cstheme="minorHAnsi"/>
          <w:b/>
          <w:color w:val="auto"/>
          <w:sz w:val="21"/>
          <w:szCs w:val="21"/>
        </w:rPr>
        <w:t>Dairy Australia n.d.a</w:t>
      </w:r>
      <w:r w:rsidR="00053F99">
        <w:rPr>
          <w:rFonts w:asciiTheme="minorHAnsi" w:hAnsiTheme="minorHAnsi" w:cstheme="minorHAnsi"/>
          <w:b/>
          <w:color w:val="auto"/>
          <w:sz w:val="21"/>
          <w:szCs w:val="21"/>
        </w:rPr>
        <w:t>.</w:t>
      </w:r>
      <w:r w:rsidRPr="00053F99">
        <w:rPr>
          <w:rFonts w:asciiTheme="minorHAnsi" w:hAnsiTheme="minorHAnsi" w:cstheme="minorHAnsi"/>
          <w:color w:val="auto"/>
          <w:sz w:val="21"/>
          <w:szCs w:val="21"/>
        </w:rPr>
        <w:t>,</w:t>
      </w:r>
      <w:r w:rsidRPr="0050331A">
        <w:rPr>
          <w:rFonts w:asciiTheme="minorHAnsi" w:hAnsiTheme="minorHAnsi" w:cstheme="minorHAnsi"/>
          <w:sz w:val="21"/>
          <w:szCs w:val="21"/>
        </w:rPr>
        <w:t xml:space="preserve"> </w:t>
      </w:r>
      <w:r w:rsidRPr="0050331A">
        <w:rPr>
          <w:rFonts w:asciiTheme="minorHAnsi" w:hAnsiTheme="minorHAnsi" w:cstheme="minorHAnsi"/>
          <w:i/>
          <w:color w:val="auto"/>
          <w:sz w:val="21"/>
          <w:szCs w:val="21"/>
        </w:rPr>
        <w:t>Dairy Climate Toolkit</w:t>
      </w:r>
      <w:r w:rsidRPr="0050331A">
        <w:rPr>
          <w:rFonts w:asciiTheme="minorHAnsi" w:hAnsiTheme="minorHAnsi" w:cstheme="minorHAnsi"/>
          <w:sz w:val="21"/>
          <w:szCs w:val="21"/>
        </w:rPr>
        <w:t xml:space="preserve">, </w:t>
      </w:r>
      <w:r w:rsidRPr="0050331A">
        <w:rPr>
          <w:rFonts w:asciiTheme="minorHAnsi" w:hAnsiTheme="minorHAnsi" w:cstheme="minorHAnsi"/>
          <w:color w:val="auto"/>
          <w:sz w:val="21"/>
          <w:szCs w:val="21"/>
        </w:rPr>
        <w:t>viewed 2 August 2017,</w:t>
      </w:r>
      <w:r w:rsidRPr="0050331A">
        <w:rPr>
          <w:rFonts w:asciiTheme="minorHAnsi" w:hAnsiTheme="minorHAnsi" w:cstheme="minorHAnsi"/>
          <w:sz w:val="21"/>
          <w:szCs w:val="21"/>
        </w:rPr>
        <w:t xml:space="preserve"> </w:t>
      </w:r>
      <w:hyperlink r:id="rId85" w:history="1">
        <w:r w:rsidR="00534C4F" w:rsidRPr="0050331A">
          <w:rPr>
            <w:rStyle w:val="Hyperlink"/>
            <w:rFonts w:asciiTheme="minorHAnsi" w:hAnsiTheme="minorHAnsi" w:cstheme="minorHAnsi"/>
            <w:sz w:val="21"/>
            <w:szCs w:val="21"/>
          </w:rPr>
          <w:t>http://www.dairyclimatetoolkit.com.au/videos</w:t>
        </w:r>
      </w:hyperlink>
      <w:r w:rsidR="00F94F1B" w:rsidRPr="0050331A">
        <w:rPr>
          <w:rFonts w:asciiTheme="minorHAnsi" w:hAnsiTheme="minorHAnsi" w:cstheme="minorHAnsi"/>
          <w:color w:val="auto"/>
          <w:sz w:val="21"/>
          <w:szCs w:val="21"/>
        </w:rPr>
        <w:t>.</w:t>
      </w:r>
      <w:r w:rsidR="00534C4F" w:rsidRPr="0050331A">
        <w:rPr>
          <w:rStyle w:val="Hyperlink"/>
          <w:rFonts w:asciiTheme="minorHAnsi" w:hAnsiTheme="minorHAnsi" w:cstheme="minorHAnsi"/>
          <w:sz w:val="21"/>
          <w:szCs w:val="21"/>
        </w:rPr>
        <w:t xml:space="preserve"> </w:t>
      </w:r>
    </w:p>
    <w:p w14:paraId="211692E7" w14:textId="3F629D2E" w:rsidR="00031CE2" w:rsidRPr="0050331A" w:rsidRDefault="00031CE2" w:rsidP="002031A2">
      <w:pPr>
        <w:spacing w:after="200" w:line="276" w:lineRule="auto"/>
        <w:rPr>
          <w:rFonts w:asciiTheme="minorHAnsi" w:hAnsiTheme="minorHAnsi" w:cstheme="minorHAnsi"/>
          <w:sz w:val="21"/>
          <w:szCs w:val="21"/>
        </w:rPr>
      </w:pPr>
      <w:r w:rsidRPr="0050331A">
        <w:rPr>
          <w:rFonts w:asciiTheme="minorHAnsi" w:hAnsiTheme="minorHAnsi" w:cstheme="minorHAnsi"/>
          <w:b/>
          <w:color w:val="auto"/>
          <w:sz w:val="21"/>
          <w:szCs w:val="21"/>
        </w:rPr>
        <w:t>Dairy Australia n.d.b</w:t>
      </w:r>
      <w:r w:rsidR="00C41306">
        <w:rPr>
          <w:rFonts w:asciiTheme="minorHAnsi" w:hAnsiTheme="minorHAnsi" w:cstheme="minorHAnsi"/>
          <w:b/>
          <w:color w:val="auto"/>
          <w:sz w:val="21"/>
          <w:szCs w:val="21"/>
        </w:rPr>
        <w:t>.</w:t>
      </w:r>
      <w:r w:rsidRPr="006D5072">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 xml:space="preserve">Smarter energy use on Australian dairy farms </w:t>
      </w:r>
      <w:r w:rsidRPr="0050331A">
        <w:rPr>
          <w:rFonts w:asciiTheme="minorHAnsi" w:hAnsiTheme="minorHAnsi" w:cstheme="minorHAnsi"/>
          <w:color w:val="auto"/>
          <w:sz w:val="21"/>
          <w:szCs w:val="21"/>
        </w:rPr>
        <w:t xml:space="preserve">viewed 21 July 2017, </w:t>
      </w:r>
      <w:hyperlink r:id="rId86" w:history="1">
        <w:r w:rsidRPr="0050331A">
          <w:rPr>
            <w:rStyle w:val="Hyperlink"/>
            <w:rFonts w:asciiTheme="minorHAnsi" w:hAnsiTheme="minorHAnsi" w:cstheme="minorHAnsi"/>
            <w:sz w:val="21"/>
            <w:szCs w:val="21"/>
          </w:rPr>
          <w:t>http://frds.dairyaustralia.com.au/events/smarter-energy-use</w:t>
        </w:r>
      </w:hyperlink>
      <w:r w:rsidRPr="0050331A">
        <w:rPr>
          <w:rFonts w:asciiTheme="minorHAnsi" w:hAnsiTheme="minorHAnsi" w:cstheme="minorHAnsi"/>
          <w:sz w:val="21"/>
          <w:szCs w:val="21"/>
        </w:rPr>
        <w:t>.</w:t>
      </w:r>
    </w:p>
    <w:p w14:paraId="7A0E7517" w14:textId="77777777"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Dale, A, McKee, J, Vella, K &amp; Potts, R 2013</w:t>
      </w:r>
      <w:r w:rsidRPr="0050331A">
        <w:rPr>
          <w:rFonts w:asciiTheme="minorHAnsi" w:hAnsiTheme="minorHAnsi" w:cstheme="minorHAnsi"/>
          <w:color w:val="auto"/>
          <w:sz w:val="21"/>
          <w:szCs w:val="21"/>
        </w:rPr>
        <w:t xml:space="preserve">, ‘Carbon, biodiversity and regional natural resource planning: towards high impact next generation plans’, </w:t>
      </w:r>
      <w:r w:rsidRPr="0050331A">
        <w:rPr>
          <w:rFonts w:asciiTheme="minorHAnsi" w:hAnsiTheme="minorHAnsi" w:cstheme="minorHAnsi"/>
          <w:i/>
          <w:color w:val="auto"/>
          <w:sz w:val="21"/>
          <w:szCs w:val="21"/>
        </w:rPr>
        <w:t>Australian Planner</w:t>
      </w:r>
      <w:r w:rsidRPr="0050331A">
        <w:rPr>
          <w:rFonts w:asciiTheme="minorHAnsi" w:hAnsiTheme="minorHAnsi" w:cstheme="minorHAnsi"/>
          <w:color w:val="auto"/>
          <w:sz w:val="21"/>
          <w:szCs w:val="21"/>
        </w:rPr>
        <w:t>, vol. 50(4), pp. 328-339.</w:t>
      </w:r>
    </w:p>
    <w:p w14:paraId="17AEF702" w14:textId="36C0B5F1"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Department of Agriculture, Fisheries and Forestry (DAFF) 201</w:t>
      </w:r>
      <w:r w:rsidR="00721FDF" w:rsidRPr="0050331A">
        <w:rPr>
          <w:rFonts w:asciiTheme="minorHAnsi" w:hAnsiTheme="minorHAnsi" w:cstheme="minorHAnsi"/>
          <w:b/>
          <w:color w:val="auto"/>
          <w:sz w:val="21"/>
          <w:szCs w:val="21"/>
        </w:rPr>
        <w:t>6</w:t>
      </w:r>
      <w:r w:rsidRPr="006D5072">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Fact sheet</w:t>
      </w:r>
      <w:r w:rsidR="001A76C9">
        <w:rPr>
          <w:rFonts w:asciiTheme="minorHAnsi" w:hAnsiTheme="minorHAnsi" w:cstheme="minorHAnsi"/>
          <w:i/>
          <w:color w:val="auto"/>
          <w:sz w:val="21"/>
          <w:szCs w:val="21"/>
        </w:rPr>
        <w:t>—</w:t>
      </w:r>
      <w:r w:rsidR="00721FDF" w:rsidRPr="0050331A">
        <w:rPr>
          <w:rFonts w:asciiTheme="minorHAnsi" w:hAnsiTheme="minorHAnsi" w:cstheme="minorHAnsi"/>
          <w:i/>
          <w:color w:val="auto"/>
          <w:sz w:val="21"/>
          <w:szCs w:val="21"/>
        </w:rPr>
        <w:t>Gamba grass</w:t>
      </w:r>
      <w:r w:rsidRPr="0050331A">
        <w:rPr>
          <w:rFonts w:asciiTheme="minorHAnsi" w:hAnsiTheme="minorHAnsi" w:cstheme="minorHAnsi"/>
          <w: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color w:val="auto"/>
          <w:sz w:val="21"/>
          <w:szCs w:val="21"/>
        </w:rPr>
        <w:t>DAFF, Brisbane.</w:t>
      </w:r>
    </w:p>
    <w:p w14:paraId="6C9729A5" w14:textId="1A10A510" w:rsidR="005132B3"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Department of Agriculture and Water Resources (DoAWR) 2017</w:t>
      </w:r>
      <w:r w:rsidR="008340B4">
        <w:rPr>
          <w:rFonts w:asciiTheme="minorHAnsi" w:hAnsiTheme="minorHAnsi" w:cstheme="minorHAnsi"/>
          <w:b/>
          <w:color w:val="auto"/>
          <w:sz w:val="21"/>
          <w:szCs w:val="21"/>
        </w:rPr>
        <w:t>a</w:t>
      </w:r>
      <w:r w:rsidRPr="0050331A">
        <w:rPr>
          <w:rFonts w:asciiTheme="minorHAnsi" w:hAnsiTheme="minorHAnsi" w:cstheme="minorHAnsi"/>
          <w:color w:val="auto"/>
          <w:sz w:val="21"/>
          <w:szCs w:val="21"/>
        </w:rPr>
        <w:t xml:space="preserve">, </w:t>
      </w:r>
      <w:r w:rsidR="005132B3" w:rsidRPr="005132B3">
        <w:rPr>
          <w:rFonts w:asciiTheme="minorHAnsi" w:hAnsiTheme="minorHAnsi" w:cstheme="minorHAnsi"/>
          <w:i/>
          <w:color w:val="auto"/>
          <w:sz w:val="21"/>
          <w:szCs w:val="21"/>
        </w:rPr>
        <w:t>Approved projects</w:t>
      </w:r>
      <w:r w:rsidR="001A76C9">
        <w:rPr>
          <w:rFonts w:asciiTheme="minorHAnsi" w:hAnsiTheme="minorHAnsi" w:cstheme="minorHAnsi"/>
          <w:i/>
          <w:color w:val="auto"/>
          <w:sz w:val="21"/>
          <w:szCs w:val="21"/>
        </w:rPr>
        <w:t>—</w:t>
      </w:r>
      <w:r w:rsidR="005132B3" w:rsidRPr="005132B3">
        <w:rPr>
          <w:rFonts w:asciiTheme="minorHAnsi" w:hAnsiTheme="minorHAnsi" w:cstheme="minorHAnsi"/>
          <w:i/>
          <w:color w:val="auto"/>
          <w:sz w:val="21"/>
          <w:szCs w:val="21"/>
        </w:rPr>
        <w:t>Round 3</w:t>
      </w:r>
      <w:r w:rsidR="005132B3">
        <w:rPr>
          <w:rFonts w:asciiTheme="minorHAnsi" w:hAnsiTheme="minorHAnsi" w:cstheme="minorHAnsi"/>
          <w:color w:val="auto"/>
          <w:sz w:val="21"/>
          <w:szCs w:val="21"/>
        </w:rPr>
        <w:t xml:space="preserve">, viewed 27 March 2018, </w:t>
      </w:r>
      <w:hyperlink r:id="rId87" w:history="1">
        <w:r w:rsidR="005132B3" w:rsidRPr="00184CE8">
          <w:rPr>
            <w:rStyle w:val="Hyperlink"/>
            <w:rFonts w:asciiTheme="minorHAnsi" w:hAnsiTheme="minorHAnsi" w:cstheme="minorHAnsi"/>
            <w:sz w:val="21"/>
            <w:szCs w:val="21"/>
          </w:rPr>
          <w:t>http://www.agriculture.gov.au/ag-farm-food/innovation/rural-research-development-for-profit/approved-projects-round3</w:t>
        </w:r>
      </w:hyperlink>
      <w:r w:rsidR="005132B3">
        <w:rPr>
          <w:rFonts w:asciiTheme="minorHAnsi" w:hAnsiTheme="minorHAnsi" w:cstheme="minorHAnsi"/>
          <w:color w:val="auto"/>
          <w:sz w:val="21"/>
          <w:szCs w:val="21"/>
        </w:rPr>
        <w:t xml:space="preserve">. </w:t>
      </w:r>
    </w:p>
    <w:p w14:paraId="3838D301" w14:textId="1D2CCACC" w:rsidR="008D7699" w:rsidRPr="0050331A" w:rsidRDefault="005132B3"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D</w:t>
      </w:r>
      <w:r>
        <w:rPr>
          <w:rFonts w:asciiTheme="minorHAnsi" w:hAnsiTheme="minorHAnsi" w:cstheme="minorHAnsi"/>
          <w:b/>
          <w:color w:val="auto"/>
          <w:sz w:val="21"/>
          <w:szCs w:val="21"/>
        </w:rPr>
        <w:t>oAWR 2017b</w:t>
      </w:r>
      <w:r w:rsidRPr="005132B3">
        <w:rPr>
          <w:rFonts w:asciiTheme="minorHAnsi" w:hAnsiTheme="minorHAnsi" w:cstheme="minorHAnsi"/>
          <w:color w:val="auto"/>
          <w:sz w:val="21"/>
          <w:szCs w:val="21"/>
        </w:rPr>
        <w:t>,</w:t>
      </w:r>
      <w:r>
        <w:rPr>
          <w:rFonts w:asciiTheme="minorHAnsi" w:hAnsiTheme="minorHAnsi" w:cstheme="minorHAnsi"/>
          <w:b/>
          <w:color w:val="auto"/>
          <w:sz w:val="21"/>
          <w:szCs w:val="21"/>
        </w:rPr>
        <w:t xml:space="preserve"> </w:t>
      </w:r>
      <w:r w:rsidR="008D7699" w:rsidRPr="0050331A">
        <w:rPr>
          <w:rFonts w:asciiTheme="minorHAnsi" w:hAnsiTheme="minorHAnsi" w:cstheme="minorHAnsi"/>
          <w:i/>
          <w:color w:val="auto"/>
          <w:sz w:val="21"/>
          <w:szCs w:val="21"/>
        </w:rPr>
        <w:t>Department of Agriculture and Water Resources Australian Government investment in Landcare</w:t>
      </w:r>
      <w:r w:rsidR="008D7699" w:rsidRPr="0050331A">
        <w:rPr>
          <w:rFonts w:asciiTheme="minorHAnsi" w:hAnsiTheme="minorHAnsi" w:cstheme="minorHAnsi"/>
          <w:color w:val="auto"/>
          <w:sz w:val="21"/>
          <w:szCs w:val="21"/>
        </w:rPr>
        <w:t xml:space="preserve">, viewed 8 March 2018, </w:t>
      </w:r>
      <w:hyperlink r:id="rId88" w:history="1">
        <w:r w:rsidR="008D7699" w:rsidRPr="0050331A">
          <w:rPr>
            <w:rStyle w:val="Hyperlink"/>
            <w:rFonts w:asciiTheme="minorHAnsi" w:hAnsiTheme="minorHAnsi" w:cstheme="minorHAnsi"/>
            <w:sz w:val="21"/>
            <w:szCs w:val="21"/>
          </w:rPr>
          <w:t>http://www.agriculture.gov.au/ag-farm-food/natural-resources/landcare/national-landcare-program/australian-government-investment-in-landcare</w:t>
        </w:r>
      </w:hyperlink>
      <w:r w:rsidR="008D7699" w:rsidRPr="0050331A">
        <w:rPr>
          <w:rFonts w:asciiTheme="minorHAnsi" w:hAnsiTheme="minorHAnsi" w:cstheme="minorHAnsi"/>
          <w:color w:val="auto"/>
          <w:sz w:val="21"/>
          <w:szCs w:val="21"/>
        </w:rPr>
        <w:t xml:space="preserve">. </w:t>
      </w:r>
    </w:p>
    <w:p w14:paraId="2E46C0C0" w14:textId="57DC3765" w:rsidR="00031CE2" w:rsidRPr="0050331A" w:rsidRDefault="008D7699"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DoAWR 2017</w:t>
      </w:r>
      <w:r w:rsidR="005132B3">
        <w:rPr>
          <w:rFonts w:asciiTheme="minorHAnsi" w:hAnsiTheme="minorHAnsi" w:cstheme="minorHAnsi"/>
          <w:b/>
          <w:color w:val="auto"/>
          <w:sz w:val="21"/>
          <w:szCs w:val="21"/>
        </w:rPr>
        <w:t>c</w:t>
      </w:r>
      <w:r w:rsidRPr="0050331A">
        <w:rPr>
          <w:rFonts w:asciiTheme="minorHAnsi" w:hAnsiTheme="minorHAnsi" w:cstheme="minorHAnsi"/>
          <w:color w:val="auto"/>
          <w:sz w:val="21"/>
          <w:szCs w:val="21"/>
        </w:rPr>
        <w:t xml:space="preserve">, </w:t>
      </w:r>
      <w:r w:rsidR="00031CE2" w:rsidRPr="0050331A">
        <w:rPr>
          <w:rFonts w:asciiTheme="minorHAnsi" w:hAnsiTheme="minorHAnsi" w:cstheme="minorHAnsi"/>
          <w:i/>
          <w:color w:val="auto"/>
          <w:sz w:val="21"/>
          <w:szCs w:val="21"/>
        </w:rPr>
        <w:t>Regional Investment Corporation</w:t>
      </w:r>
      <w:r w:rsidR="00031CE2" w:rsidRPr="0050331A">
        <w:rPr>
          <w:rFonts w:asciiTheme="minorHAnsi" w:hAnsiTheme="minorHAnsi" w:cstheme="minorHAnsi"/>
          <w:color w:val="auto"/>
          <w:sz w:val="21"/>
          <w:szCs w:val="21"/>
        </w:rPr>
        <w:t xml:space="preserve">, viewed 18 January 2018, </w:t>
      </w:r>
      <w:hyperlink r:id="rId89" w:history="1">
        <w:r w:rsidR="00031CE2" w:rsidRPr="0050331A">
          <w:rPr>
            <w:rStyle w:val="Hyperlink"/>
            <w:rFonts w:asciiTheme="minorHAnsi" w:hAnsiTheme="minorHAnsi" w:cstheme="minorHAnsi"/>
            <w:sz w:val="21"/>
            <w:szCs w:val="21"/>
          </w:rPr>
          <w:t>http://www.agriculture.gov.au/ag-farm-food/drought/assistance/ric</w:t>
        </w:r>
      </w:hyperlink>
      <w:r w:rsidR="00031CE2" w:rsidRPr="0050331A">
        <w:rPr>
          <w:rFonts w:asciiTheme="minorHAnsi" w:hAnsiTheme="minorHAnsi" w:cstheme="minorHAnsi"/>
          <w:sz w:val="21"/>
          <w:szCs w:val="21"/>
        </w:rPr>
        <w:t xml:space="preserve">. </w:t>
      </w:r>
    </w:p>
    <w:p w14:paraId="6B5D41FD" w14:textId="0B99075F"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DoAWR 2016a</w:t>
      </w:r>
      <w:r w:rsidRPr="006D5072">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iCs/>
          <w:color w:val="auto"/>
          <w:sz w:val="21"/>
          <w:szCs w:val="21"/>
        </w:rPr>
        <w:t>Boosting farm productivity</w:t>
      </w:r>
      <w:r w:rsidR="001A76C9">
        <w:rPr>
          <w:rFonts w:asciiTheme="minorHAnsi" w:hAnsiTheme="minorHAnsi" w:cstheme="minorHAnsi"/>
          <w:i/>
          <w:iCs/>
          <w:color w:val="auto"/>
          <w:sz w:val="21"/>
          <w:szCs w:val="21"/>
        </w:rPr>
        <w:t>—</w:t>
      </w:r>
      <w:r w:rsidRPr="0050331A">
        <w:rPr>
          <w:rFonts w:asciiTheme="minorHAnsi" w:hAnsiTheme="minorHAnsi" w:cstheme="minorHAnsi"/>
          <w:i/>
          <w:iCs/>
          <w:color w:val="auto"/>
          <w:sz w:val="21"/>
          <w:szCs w:val="21"/>
        </w:rPr>
        <w:t>improved soils and reduced greenhouse gas emissions</w:t>
      </w:r>
      <w:r w:rsidRPr="0050331A">
        <w:rPr>
          <w:rFonts w:asciiTheme="minorHAnsi" w:hAnsiTheme="minorHAnsi" w:cstheme="minorHAnsi"/>
          <w:color w:val="auto"/>
          <w:sz w:val="21"/>
          <w:szCs w:val="21"/>
        </w:rPr>
        <w:t>, Commonwealth of Australia, Canberra.</w:t>
      </w:r>
    </w:p>
    <w:p w14:paraId="73B9889C" w14:textId="50649C82" w:rsidR="00031CE2" w:rsidRPr="0050331A" w:rsidRDefault="00031CE2" w:rsidP="002031A2">
      <w:pPr>
        <w:spacing w:after="200" w:line="276" w:lineRule="auto"/>
        <w:rPr>
          <w:rFonts w:asciiTheme="minorHAnsi" w:hAnsiTheme="minorHAnsi" w:cstheme="minorHAnsi"/>
          <w:b/>
          <w:color w:val="000000" w:themeColor="text1"/>
          <w:sz w:val="21"/>
          <w:szCs w:val="21"/>
        </w:rPr>
      </w:pPr>
      <w:r w:rsidRPr="0050331A">
        <w:rPr>
          <w:rFonts w:asciiTheme="minorHAnsi" w:hAnsiTheme="minorHAnsi" w:cstheme="minorHAnsi"/>
          <w:b/>
          <w:color w:val="000000" w:themeColor="text1"/>
          <w:sz w:val="21"/>
          <w:szCs w:val="21"/>
        </w:rPr>
        <w:t>DoAWR 2016b</w:t>
      </w:r>
      <w:r w:rsidRPr="006D5072">
        <w:rPr>
          <w:rFonts w:asciiTheme="minorHAnsi" w:hAnsiTheme="minorHAnsi" w:cstheme="minorHAnsi"/>
          <w:color w:val="000000" w:themeColor="text1"/>
          <w:sz w:val="21"/>
          <w:szCs w:val="21"/>
        </w:rPr>
        <w:t>,</w:t>
      </w:r>
      <w:r w:rsidRPr="0050331A">
        <w:rPr>
          <w:rFonts w:asciiTheme="minorHAnsi" w:hAnsiTheme="minorHAnsi" w:cstheme="minorHAnsi"/>
          <w:b/>
          <w:color w:val="000000" w:themeColor="text1"/>
          <w:sz w:val="21"/>
          <w:szCs w:val="21"/>
        </w:rPr>
        <w:t xml:space="preserve"> </w:t>
      </w:r>
      <w:r w:rsidRPr="0050331A">
        <w:rPr>
          <w:rFonts w:asciiTheme="minorHAnsi" w:hAnsiTheme="minorHAnsi" w:cstheme="minorHAnsi"/>
          <w:i/>
          <w:color w:val="auto"/>
          <w:sz w:val="21"/>
          <w:szCs w:val="21"/>
        </w:rPr>
        <w:t>Round two, Rural R&amp;D for Profit summary of approved projects</w:t>
      </w:r>
      <w:r w:rsidRPr="0050331A">
        <w:rPr>
          <w:rFonts w:asciiTheme="minorHAnsi" w:hAnsiTheme="minorHAnsi" w:cstheme="minorHAnsi"/>
          <w:color w:val="auto"/>
          <w:sz w:val="21"/>
          <w:szCs w:val="21"/>
        </w:rPr>
        <w:t>, viewed 2 August 2017,</w:t>
      </w:r>
      <w:r w:rsidRPr="0050331A">
        <w:rPr>
          <w:rFonts w:asciiTheme="minorHAnsi" w:hAnsiTheme="minorHAnsi" w:cstheme="minorHAnsi"/>
          <w:i/>
          <w:color w:val="auto"/>
          <w:sz w:val="21"/>
          <w:szCs w:val="21"/>
        </w:rPr>
        <w:t xml:space="preserve"> </w:t>
      </w:r>
      <w:hyperlink r:id="rId90" w:history="1">
        <w:r w:rsidR="00582516" w:rsidRPr="0050331A">
          <w:rPr>
            <w:rStyle w:val="Hyperlink"/>
            <w:rFonts w:asciiTheme="minorHAnsi" w:hAnsiTheme="minorHAnsi" w:cstheme="minorHAnsi"/>
            <w:sz w:val="21"/>
            <w:szCs w:val="21"/>
          </w:rPr>
          <w:t>http://www.agriculture.gov.au/ag-farm-food/innovation/rural-research-development-for-profit/approved-projects-round2</w:t>
        </w:r>
      </w:hyperlink>
      <w:r w:rsidR="00F94F1B" w:rsidRPr="0050331A">
        <w:rPr>
          <w:rFonts w:asciiTheme="minorHAnsi" w:hAnsiTheme="minorHAnsi" w:cstheme="minorHAnsi"/>
          <w:color w:val="auto"/>
          <w:sz w:val="21"/>
          <w:szCs w:val="21"/>
        </w:rPr>
        <w:t>.</w:t>
      </w:r>
    </w:p>
    <w:p w14:paraId="2FBAB2B2" w14:textId="77777777" w:rsidR="00031CE2" w:rsidRPr="0050331A" w:rsidRDefault="00031CE2" w:rsidP="002031A2">
      <w:pPr>
        <w:spacing w:after="200" w:line="276" w:lineRule="auto"/>
        <w:rPr>
          <w:rFonts w:asciiTheme="minorHAnsi" w:hAnsiTheme="minorHAnsi" w:cstheme="minorHAnsi"/>
          <w:color w:val="000000" w:themeColor="text1"/>
          <w:sz w:val="21"/>
          <w:szCs w:val="21"/>
        </w:rPr>
      </w:pPr>
      <w:r w:rsidRPr="0050331A">
        <w:rPr>
          <w:rFonts w:asciiTheme="minorHAnsi" w:hAnsiTheme="minorHAnsi" w:cstheme="minorHAnsi"/>
          <w:b/>
          <w:color w:val="000000" w:themeColor="text1"/>
          <w:sz w:val="21"/>
          <w:szCs w:val="21"/>
        </w:rPr>
        <w:t>Department of Employment 2017</w:t>
      </w:r>
      <w:r w:rsidRPr="0050331A">
        <w:rPr>
          <w:rFonts w:asciiTheme="minorHAnsi" w:hAnsiTheme="minorHAnsi" w:cstheme="minorHAnsi"/>
          <w:color w:val="000000" w:themeColor="text1"/>
          <w:sz w:val="21"/>
          <w:szCs w:val="21"/>
        </w:rPr>
        <w:t xml:space="preserve">, </w:t>
      </w:r>
      <w:r w:rsidRPr="0050331A">
        <w:rPr>
          <w:rFonts w:asciiTheme="minorHAnsi" w:hAnsiTheme="minorHAnsi" w:cstheme="minorHAnsi"/>
          <w:i/>
          <w:color w:val="000000" w:themeColor="text1"/>
          <w:sz w:val="21"/>
          <w:szCs w:val="21"/>
        </w:rPr>
        <w:t>Small Area Labour Markets Australia, March Quarter 2017</w:t>
      </w:r>
      <w:r w:rsidRPr="0050331A">
        <w:rPr>
          <w:rFonts w:asciiTheme="minorHAnsi" w:hAnsiTheme="minorHAnsi" w:cstheme="minorHAnsi"/>
          <w:color w:val="000000" w:themeColor="text1"/>
          <w:sz w:val="21"/>
          <w:szCs w:val="21"/>
        </w:rPr>
        <w:t xml:space="preserve">, Commonwealth of Australia, Canberra. </w:t>
      </w:r>
    </w:p>
    <w:p w14:paraId="28663167"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Department of Environment and Heritage Protection (DEHP) 2017</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Broadening and enhancing reef protection regulations: Consultation Regulatory Impact Statement</w:t>
      </w:r>
      <w:r w:rsidRPr="0050331A">
        <w:rPr>
          <w:rFonts w:asciiTheme="minorHAnsi" w:hAnsiTheme="minorHAnsi" w:cstheme="minorHAnsi"/>
          <w:color w:val="auto"/>
          <w:sz w:val="21"/>
          <w:szCs w:val="21"/>
        </w:rPr>
        <w:t xml:space="preserve">, State of Queensland, Brisbane. Available at: </w:t>
      </w:r>
      <w:hyperlink r:id="rId91" w:history="1">
        <w:r w:rsidRPr="0050331A">
          <w:rPr>
            <w:rStyle w:val="Hyperlink"/>
            <w:rFonts w:asciiTheme="minorHAnsi" w:hAnsiTheme="minorHAnsi" w:cstheme="minorHAnsi"/>
            <w:sz w:val="21"/>
            <w:szCs w:val="21"/>
          </w:rPr>
          <w:t>https://www.qld.gov.au/environment/assets/documents/reef/enhancing-reef-protection-regulations-ris.pdf</w:t>
        </w:r>
      </w:hyperlink>
      <w:r w:rsidRPr="0050331A">
        <w:rPr>
          <w:rFonts w:asciiTheme="minorHAnsi" w:hAnsiTheme="minorHAnsi" w:cstheme="minorHAnsi"/>
          <w:color w:val="auto"/>
          <w:sz w:val="21"/>
          <w:szCs w:val="21"/>
        </w:rPr>
        <w:t xml:space="preserve">. </w:t>
      </w:r>
    </w:p>
    <w:p w14:paraId="1F321090" w14:textId="5AE2BF57" w:rsidR="00D96DC1" w:rsidRPr="0050331A" w:rsidRDefault="00D96DC1"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Department of Environment, Land, Water and Planning (DELWP) n.d.</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Native Vegetation</w:t>
      </w:r>
      <w:r w:rsidRPr="0050331A">
        <w:rPr>
          <w:rFonts w:asciiTheme="minorHAnsi" w:hAnsiTheme="minorHAnsi" w:cstheme="minorHAnsi"/>
          <w:color w:val="auto"/>
          <w:sz w:val="21"/>
          <w:szCs w:val="21"/>
        </w:rPr>
        <w:t>,</w:t>
      </w:r>
      <w:r w:rsidRPr="0050331A">
        <w:rPr>
          <w:rFonts w:asciiTheme="minorHAnsi" w:hAnsiTheme="minorHAnsi" w:cstheme="minorHAnsi"/>
          <w:sz w:val="21"/>
          <w:szCs w:val="21"/>
        </w:rPr>
        <w:t xml:space="preserve"> </w:t>
      </w:r>
      <w:r w:rsidRPr="0050331A">
        <w:rPr>
          <w:rStyle w:val="Hyperlink"/>
          <w:rFonts w:asciiTheme="minorHAnsi" w:hAnsiTheme="minorHAnsi" w:cstheme="minorHAnsi"/>
          <w:color w:val="auto"/>
          <w:sz w:val="21"/>
          <w:szCs w:val="21"/>
          <w:u w:val="none"/>
        </w:rPr>
        <w:t xml:space="preserve">viewed 14 March 2018 </w:t>
      </w:r>
      <w:r w:rsidRPr="0050331A">
        <w:rPr>
          <w:rFonts w:asciiTheme="minorHAnsi" w:hAnsiTheme="minorHAnsi" w:cstheme="minorHAnsi"/>
          <w:sz w:val="21"/>
          <w:szCs w:val="21"/>
        </w:rPr>
        <w:t xml:space="preserve"> </w:t>
      </w:r>
      <w:hyperlink r:id="rId92" w:history="1">
        <w:r w:rsidRPr="0050331A">
          <w:rPr>
            <w:rStyle w:val="Hyperlink"/>
            <w:rFonts w:asciiTheme="minorHAnsi" w:hAnsiTheme="minorHAnsi" w:cstheme="minorHAnsi"/>
            <w:sz w:val="21"/>
            <w:szCs w:val="21"/>
          </w:rPr>
          <w:t>https://www.environment.vic.gov.au/native-vegetation/native-vegetation</w:t>
        </w:r>
      </w:hyperlink>
      <w:r w:rsidR="00F94F1B" w:rsidRPr="0050331A">
        <w:rPr>
          <w:rFonts w:asciiTheme="minorHAnsi" w:hAnsiTheme="minorHAnsi" w:cstheme="minorHAnsi"/>
          <w:color w:val="auto"/>
          <w:sz w:val="21"/>
          <w:szCs w:val="21"/>
        </w:rPr>
        <w:t>.</w:t>
      </w:r>
    </w:p>
    <w:p w14:paraId="738214FB" w14:textId="311AB49A"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Department of Environment and Natural Resources (DoENR)</w:t>
      </w:r>
      <w:r w:rsidR="00A62F50" w:rsidRPr="0050331A">
        <w:rPr>
          <w:rFonts w:asciiTheme="minorHAnsi" w:hAnsiTheme="minorHAnsi" w:cstheme="minorHAnsi"/>
          <w:b/>
          <w:color w:val="auto"/>
          <w:sz w:val="21"/>
          <w:szCs w:val="21"/>
        </w:rPr>
        <w:t xml:space="preserve"> 2017</w:t>
      </w:r>
      <w:r w:rsidRP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Declared Weeds in the Northern Territory,</w:t>
      </w:r>
      <w:r w:rsidRPr="0050331A">
        <w:rPr>
          <w:rFonts w:asciiTheme="minorHAnsi" w:hAnsiTheme="minorHAnsi" w:cstheme="minorHAnsi"/>
          <w:color w:val="auto"/>
          <w:sz w:val="21"/>
          <w:szCs w:val="21"/>
        </w:rPr>
        <w:t xml:space="preserve"> </w:t>
      </w:r>
      <w:r w:rsidR="00A62F50" w:rsidRPr="0050331A">
        <w:rPr>
          <w:rFonts w:asciiTheme="minorHAnsi" w:hAnsiTheme="minorHAnsi" w:cstheme="minorHAnsi"/>
          <w:color w:val="auto"/>
          <w:sz w:val="21"/>
          <w:szCs w:val="21"/>
        </w:rPr>
        <w:t xml:space="preserve">viewed 8 March 2018, </w:t>
      </w:r>
      <w:hyperlink r:id="rId93" w:history="1">
        <w:r w:rsidR="00A62F50" w:rsidRPr="0050331A">
          <w:rPr>
            <w:rStyle w:val="Hyperlink"/>
            <w:rFonts w:asciiTheme="minorHAnsi" w:hAnsiTheme="minorHAnsi" w:cstheme="minorHAnsi"/>
            <w:sz w:val="21"/>
            <w:szCs w:val="21"/>
          </w:rPr>
          <w:t>https://nt.gov.au/environment/weeds/declared-weeds</w:t>
        </w:r>
      </w:hyperlink>
      <w:r w:rsidR="00F94F1B" w:rsidRPr="0050331A">
        <w:rPr>
          <w:rFonts w:asciiTheme="minorHAnsi" w:hAnsiTheme="minorHAnsi" w:cstheme="minorHAnsi"/>
          <w:color w:val="auto"/>
          <w:sz w:val="21"/>
          <w:szCs w:val="21"/>
        </w:rPr>
        <w:t>.</w:t>
      </w:r>
    </w:p>
    <w:p w14:paraId="606BD5D8" w14:textId="06286D8E"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Department of Industry, Innovation and Science (DoIIS) 201</w:t>
      </w:r>
      <w:r w:rsidR="001A04B2" w:rsidRPr="0050331A">
        <w:rPr>
          <w:rFonts w:asciiTheme="minorHAnsi" w:hAnsiTheme="minorHAnsi" w:cstheme="minorHAnsi"/>
          <w:b/>
          <w:color w:val="auto"/>
          <w:sz w:val="21"/>
          <w:szCs w:val="21"/>
        </w:rPr>
        <w:t>7</w:t>
      </w:r>
      <w:r w:rsidRPr="00BC16C1">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Australian Energy Update,</w:t>
      </w:r>
      <w:r w:rsidRPr="0050331A">
        <w:rPr>
          <w:rFonts w:asciiTheme="minorHAnsi" w:hAnsiTheme="minorHAnsi" w:cstheme="minorHAnsi"/>
          <w:color w:val="auto"/>
          <w:sz w:val="21"/>
          <w:szCs w:val="21"/>
        </w:rPr>
        <w:t xml:space="preserve"> Commonwealth of Australia, Canberra. </w:t>
      </w:r>
      <w:r w:rsidR="001A04B2" w:rsidRPr="0050331A">
        <w:rPr>
          <w:rFonts w:asciiTheme="minorHAnsi" w:hAnsiTheme="minorHAnsi" w:cstheme="minorHAnsi"/>
          <w:color w:val="auto"/>
          <w:sz w:val="21"/>
          <w:szCs w:val="21"/>
        </w:rPr>
        <w:t xml:space="preserve">Available at: </w:t>
      </w:r>
      <w:hyperlink r:id="rId94" w:history="1">
        <w:r w:rsidR="001A04B2" w:rsidRPr="0050331A">
          <w:rPr>
            <w:rStyle w:val="Hyperlink"/>
            <w:rFonts w:asciiTheme="minorHAnsi" w:hAnsiTheme="minorHAnsi" w:cstheme="minorHAnsi"/>
            <w:sz w:val="21"/>
            <w:szCs w:val="21"/>
          </w:rPr>
          <w:t>https://www.energy.gov.au/sites/g/files/net3411/f/energy-update-report-2017.pdf</w:t>
        </w:r>
      </w:hyperlink>
      <w:r w:rsidR="001A04B2" w:rsidRPr="0050331A">
        <w:rPr>
          <w:rFonts w:asciiTheme="minorHAnsi" w:hAnsiTheme="minorHAnsi" w:cstheme="minorHAnsi"/>
          <w:color w:val="auto"/>
          <w:sz w:val="21"/>
          <w:szCs w:val="21"/>
        </w:rPr>
        <w:t xml:space="preserve">. </w:t>
      </w:r>
    </w:p>
    <w:p w14:paraId="6DFCA39B" w14:textId="77777777" w:rsidR="008340B4" w:rsidRPr="0050331A" w:rsidRDefault="008340B4" w:rsidP="002031A2">
      <w:pPr>
        <w:pStyle w:val="CommentText"/>
        <w:spacing w:after="200" w:line="276" w:lineRule="auto"/>
        <w:rPr>
          <w:rFonts w:asciiTheme="minorHAnsi" w:hAnsiTheme="minorHAnsi" w:cstheme="minorHAnsi"/>
          <w:sz w:val="21"/>
          <w:szCs w:val="21"/>
        </w:rPr>
      </w:pPr>
      <w:r w:rsidRPr="0050331A">
        <w:rPr>
          <w:rFonts w:asciiTheme="minorHAnsi" w:hAnsiTheme="minorHAnsi" w:cstheme="minorHAnsi"/>
          <w:b/>
          <w:color w:val="auto"/>
          <w:sz w:val="21"/>
          <w:szCs w:val="21"/>
        </w:rPr>
        <w:t>Department of Sustainability, Environment, Water, Population and Communities (DoSEWPC) 2012</w:t>
      </w:r>
      <w:r w:rsidRP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Regional Natural Resource Management Planning for Climate Change Fund (Stream 1): Grant guidelines 2012–13</w:t>
      </w:r>
      <w:r w:rsidRPr="0050331A">
        <w:rPr>
          <w:rFonts w:asciiTheme="minorHAnsi" w:hAnsiTheme="minorHAnsi" w:cstheme="minorHAnsi"/>
          <w:color w:val="auto"/>
          <w:sz w:val="21"/>
          <w:szCs w:val="21"/>
        </w:rPr>
        <w:t xml:space="preserve">, viewed 14 March 2018, </w:t>
      </w:r>
      <w:hyperlink r:id="rId95" w:history="1">
        <w:r w:rsidRPr="0050331A">
          <w:rPr>
            <w:rStyle w:val="Hyperlink"/>
            <w:rFonts w:asciiTheme="minorHAnsi" w:hAnsiTheme="minorHAnsi" w:cstheme="minorHAnsi"/>
            <w:sz w:val="21"/>
            <w:szCs w:val="21"/>
          </w:rPr>
          <w:t>http://weconnect.gbcma.vic.gov.au/files/documents/stream_1_of_the_regional_nrm_planning_for_climate_change_fund_grant_guidelines_2012.pdf</w:t>
        </w:r>
      </w:hyperlink>
      <w:r w:rsidRPr="0050331A">
        <w:rPr>
          <w:rFonts w:asciiTheme="minorHAnsi" w:hAnsiTheme="minorHAnsi" w:cstheme="minorHAnsi"/>
          <w:color w:val="auto"/>
          <w:sz w:val="21"/>
          <w:szCs w:val="21"/>
        </w:rPr>
        <w:t xml:space="preserve">. </w:t>
      </w:r>
    </w:p>
    <w:p w14:paraId="23F7B8A1" w14:textId="4012213D" w:rsidR="00031CE2" w:rsidRPr="0050331A" w:rsidRDefault="00031CE2" w:rsidP="002031A2">
      <w:pPr>
        <w:spacing w:after="200" w:line="276" w:lineRule="auto"/>
        <w:rPr>
          <w:rFonts w:asciiTheme="minorHAnsi" w:hAnsiTheme="minorHAnsi" w:cstheme="minorHAnsi"/>
          <w:b/>
          <w:color w:val="auto"/>
          <w:sz w:val="21"/>
          <w:szCs w:val="21"/>
        </w:rPr>
      </w:pPr>
      <w:r w:rsidRPr="0050331A" w:rsidDel="005E0F02">
        <w:rPr>
          <w:rFonts w:asciiTheme="minorHAnsi" w:hAnsiTheme="minorHAnsi" w:cstheme="minorHAnsi"/>
          <w:b/>
          <w:color w:val="auto"/>
          <w:sz w:val="21"/>
          <w:szCs w:val="21"/>
        </w:rPr>
        <w:t>Department of the Environment (</w:t>
      </w:r>
      <w:r w:rsidRPr="0050331A">
        <w:rPr>
          <w:rFonts w:asciiTheme="minorHAnsi" w:hAnsiTheme="minorHAnsi" w:cstheme="minorHAnsi"/>
          <w:b/>
          <w:color w:val="auto"/>
          <w:sz w:val="21"/>
          <w:szCs w:val="21"/>
        </w:rPr>
        <w:t>DoE</w:t>
      </w:r>
      <w:r w:rsidRPr="0050331A" w:rsidDel="005E0F02">
        <w:rPr>
          <w:rFonts w:asciiTheme="minorHAnsi" w:hAnsiTheme="minorHAnsi" w:cstheme="minorHAnsi"/>
          <w:b/>
          <w:color w:val="auto"/>
          <w:sz w:val="21"/>
          <w:szCs w:val="21"/>
        </w:rPr>
        <w:t>)</w:t>
      </w:r>
      <w:r w:rsidRPr="0050331A">
        <w:rPr>
          <w:rFonts w:asciiTheme="minorHAnsi" w:hAnsiTheme="minorHAnsi" w:cstheme="minorHAnsi"/>
          <w:b/>
          <w:color w:val="auto"/>
          <w:sz w:val="21"/>
          <w:szCs w:val="21"/>
        </w:rPr>
        <w:t xml:space="preserve"> 2016</w:t>
      </w:r>
      <w:r w:rsidRPr="00BC16C1">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Emissions Reduction Fund</w:t>
      </w:r>
      <w:r w:rsidR="001A76C9">
        <w:rPr>
          <w:rFonts w:asciiTheme="minorHAnsi" w:hAnsiTheme="minorHAnsi" w:cstheme="minorHAnsi"/>
          <w:i/>
          <w:color w:val="auto"/>
          <w:sz w:val="21"/>
          <w:szCs w:val="21"/>
        </w:rPr>
        <w:t>—</w:t>
      </w:r>
      <w:r w:rsidRPr="0050331A">
        <w:rPr>
          <w:rFonts w:asciiTheme="minorHAnsi" w:hAnsiTheme="minorHAnsi" w:cstheme="minorHAnsi"/>
          <w:i/>
          <w:color w:val="auto"/>
          <w:sz w:val="21"/>
          <w:szCs w:val="21"/>
        </w:rPr>
        <w:t>Case study</w:t>
      </w:r>
      <w:r w:rsidR="001A76C9">
        <w:rPr>
          <w:rFonts w:asciiTheme="minorHAnsi" w:hAnsiTheme="minorHAnsi" w:cstheme="minorHAnsi"/>
          <w:i/>
          <w:color w:val="auto"/>
          <w:sz w:val="21"/>
          <w:szCs w:val="21"/>
        </w:rPr>
        <w:t>—</w:t>
      </w:r>
      <w:r w:rsidRPr="0050331A">
        <w:rPr>
          <w:rFonts w:asciiTheme="minorHAnsi" w:hAnsiTheme="minorHAnsi" w:cstheme="minorHAnsi"/>
          <w:i/>
          <w:color w:val="auto"/>
          <w:sz w:val="21"/>
          <w:szCs w:val="21"/>
        </w:rPr>
        <w:t>Beef cattle herd management method: managing beef cattle to improve productivity, increase profitability and reduce emissions,</w:t>
      </w:r>
      <w:r w:rsidRPr="0050331A">
        <w:rPr>
          <w:rFonts w:asciiTheme="minorHAnsi" w:hAnsiTheme="minorHAnsi" w:cstheme="minorHAnsi"/>
          <w:color w:val="auto"/>
          <w:sz w:val="21"/>
          <w:szCs w:val="21"/>
        </w:rPr>
        <w:t xml:space="preserve"> Commonwealth of Australia, Canberra.</w:t>
      </w:r>
    </w:p>
    <w:p w14:paraId="7172C74F" w14:textId="77777777" w:rsidR="00031CE2" w:rsidRPr="0050331A" w:rsidDel="005E0F02" w:rsidRDefault="00031CE2" w:rsidP="002031A2">
      <w:pPr>
        <w:spacing w:after="200" w:line="276" w:lineRule="auto"/>
        <w:rPr>
          <w:rFonts w:asciiTheme="minorHAnsi" w:eastAsia="Times New Roman" w:hAnsiTheme="minorHAnsi" w:cstheme="minorHAnsi"/>
          <w:color w:val="auto"/>
          <w:sz w:val="21"/>
          <w:szCs w:val="21"/>
          <w:lang w:eastAsia="en-AU"/>
        </w:rPr>
      </w:pPr>
      <w:r w:rsidRPr="0050331A" w:rsidDel="005E0F02">
        <w:rPr>
          <w:rFonts w:asciiTheme="minorHAnsi" w:hAnsiTheme="minorHAnsi" w:cstheme="minorHAnsi"/>
          <w:b/>
          <w:color w:val="auto"/>
          <w:sz w:val="21"/>
          <w:szCs w:val="21"/>
        </w:rPr>
        <w:t>DoE 2015a</w:t>
      </w:r>
      <w:r w:rsidRPr="00BC16C1" w:rsidDel="005E0F02">
        <w:rPr>
          <w:rFonts w:asciiTheme="minorHAnsi" w:hAnsiTheme="minorHAnsi" w:cstheme="minorHAnsi"/>
          <w:color w:val="auto"/>
          <w:sz w:val="21"/>
          <w:szCs w:val="21"/>
        </w:rPr>
        <w:t>,</w:t>
      </w:r>
      <w:r w:rsidRPr="0050331A" w:rsidDel="005E0F02">
        <w:rPr>
          <w:rFonts w:asciiTheme="minorHAnsi" w:hAnsiTheme="minorHAnsi" w:cstheme="minorHAnsi"/>
          <w:color w:val="auto"/>
          <w:sz w:val="21"/>
          <w:szCs w:val="21"/>
        </w:rPr>
        <w:t xml:space="preserve"> </w:t>
      </w:r>
      <w:r w:rsidRPr="0050331A" w:rsidDel="005E0F02">
        <w:rPr>
          <w:rFonts w:asciiTheme="minorHAnsi" w:hAnsiTheme="minorHAnsi" w:cstheme="minorHAnsi"/>
          <w:i/>
          <w:color w:val="auto"/>
          <w:sz w:val="21"/>
          <w:szCs w:val="21"/>
        </w:rPr>
        <w:t>National Inventory Report 2013 Volume 1</w:t>
      </w:r>
      <w:r w:rsidRPr="0050331A" w:rsidDel="005E0F02">
        <w:rPr>
          <w:rFonts w:asciiTheme="minorHAnsi" w:eastAsia="Times New Roman" w:hAnsiTheme="minorHAnsi" w:cstheme="minorHAnsi"/>
          <w:color w:val="auto"/>
          <w:sz w:val="21"/>
          <w:szCs w:val="21"/>
          <w:lang w:eastAsia="en-AU"/>
        </w:rPr>
        <w:t>, Commonwealth of Australia, Canberra.</w:t>
      </w:r>
    </w:p>
    <w:p w14:paraId="5B552532" w14:textId="77777777" w:rsidR="00031CE2" w:rsidRPr="0050331A" w:rsidDel="005E0F02" w:rsidRDefault="00031CE2" w:rsidP="002031A2">
      <w:pPr>
        <w:spacing w:after="200" w:line="276" w:lineRule="auto"/>
        <w:rPr>
          <w:rFonts w:asciiTheme="minorHAnsi" w:hAnsiTheme="minorHAnsi" w:cstheme="minorHAnsi"/>
          <w:color w:val="auto"/>
          <w:sz w:val="21"/>
          <w:szCs w:val="21"/>
        </w:rPr>
      </w:pPr>
      <w:r w:rsidRPr="0050331A" w:rsidDel="005E0F02">
        <w:rPr>
          <w:rFonts w:asciiTheme="minorHAnsi" w:hAnsiTheme="minorHAnsi" w:cstheme="minorHAnsi"/>
          <w:b/>
          <w:color w:val="auto"/>
          <w:sz w:val="21"/>
          <w:szCs w:val="21"/>
        </w:rPr>
        <w:t>DoE 2015b</w:t>
      </w:r>
      <w:r w:rsidRPr="0050331A" w:rsidDel="005E0F02">
        <w:rPr>
          <w:rFonts w:asciiTheme="minorHAnsi" w:hAnsiTheme="minorHAnsi" w:cstheme="minorHAnsi"/>
          <w:color w:val="auto"/>
          <w:sz w:val="21"/>
          <w:szCs w:val="21"/>
        </w:rPr>
        <w:t xml:space="preserve">, </w:t>
      </w:r>
      <w:r w:rsidRPr="0050331A" w:rsidDel="005E0F02">
        <w:rPr>
          <w:rFonts w:asciiTheme="minorHAnsi" w:hAnsiTheme="minorHAnsi" w:cstheme="minorHAnsi"/>
          <w:i/>
          <w:color w:val="auto"/>
          <w:sz w:val="21"/>
          <w:szCs w:val="21"/>
        </w:rPr>
        <w:t>National Review of Environmental Regulation: Interim Report</w:t>
      </w:r>
      <w:r w:rsidRPr="0050331A" w:rsidDel="005E0F02">
        <w:rPr>
          <w:rFonts w:asciiTheme="minorHAnsi" w:hAnsiTheme="minorHAnsi" w:cstheme="minorHAnsi"/>
          <w:color w:val="auto"/>
          <w:sz w:val="21"/>
          <w:szCs w:val="21"/>
        </w:rPr>
        <w:t xml:space="preserve">, Commonwealth of Australia, Canberra. </w:t>
      </w:r>
    </w:p>
    <w:p w14:paraId="7423F4D4" w14:textId="2365E1ED" w:rsidR="00A62F50" w:rsidRPr="0050331A" w:rsidRDefault="00031CE2" w:rsidP="002031A2">
      <w:pPr>
        <w:spacing w:after="200" w:line="276" w:lineRule="auto"/>
        <w:rPr>
          <w:rFonts w:asciiTheme="minorHAnsi" w:hAnsiTheme="minorHAnsi" w:cstheme="minorHAnsi"/>
          <w:bCs/>
          <w:color w:val="auto"/>
          <w:sz w:val="21"/>
          <w:szCs w:val="21"/>
        </w:rPr>
      </w:pPr>
      <w:r w:rsidRPr="0050331A">
        <w:rPr>
          <w:rFonts w:asciiTheme="minorHAnsi" w:hAnsiTheme="minorHAnsi" w:cstheme="minorHAnsi"/>
          <w:b/>
          <w:color w:val="auto"/>
          <w:sz w:val="21"/>
          <w:szCs w:val="21"/>
        </w:rPr>
        <w:t xml:space="preserve">Department of the Environment and Energy (DoEE) </w:t>
      </w:r>
      <w:r w:rsidR="00A62F50" w:rsidRPr="0050331A">
        <w:rPr>
          <w:rFonts w:asciiTheme="minorHAnsi" w:hAnsiTheme="minorHAnsi" w:cstheme="minorHAnsi"/>
          <w:b/>
          <w:color w:val="auto"/>
          <w:sz w:val="21"/>
          <w:szCs w:val="21"/>
        </w:rPr>
        <w:t>2018</w:t>
      </w:r>
      <w:r w:rsidR="00A62F50" w:rsidRPr="0050331A">
        <w:rPr>
          <w:rFonts w:asciiTheme="minorHAnsi" w:hAnsiTheme="minorHAnsi" w:cstheme="minorHAnsi"/>
          <w:bCs/>
          <w:color w:val="auto"/>
          <w:sz w:val="21"/>
          <w:szCs w:val="21"/>
        </w:rPr>
        <w:t xml:space="preserve">, </w:t>
      </w:r>
      <w:r w:rsidR="00A62F50" w:rsidRPr="0050331A">
        <w:rPr>
          <w:rFonts w:asciiTheme="minorHAnsi" w:hAnsiTheme="minorHAnsi" w:cstheme="minorHAnsi"/>
          <w:bCs/>
          <w:i/>
          <w:color w:val="auto"/>
          <w:sz w:val="21"/>
          <w:szCs w:val="21"/>
        </w:rPr>
        <w:t>Savanna Technical Guidance Document: Consultation draft</w:t>
      </w:r>
      <w:r w:rsidR="00A62F50" w:rsidRPr="0050331A">
        <w:rPr>
          <w:rFonts w:asciiTheme="minorHAnsi" w:hAnsiTheme="minorHAnsi" w:cstheme="minorHAnsi"/>
          <w:bCs/>
          <w:color w:val="auto"/>
          <w:sz w:val="21"/>
          <w:szCs w:val="21"/>
        </w:rPr>
        <w:t xml:space="preserve">, Commonwealth of Australia, Canberra. Available at </w:t>
      </w:r>
      <w:hyperlink r:id="rId96" w:history="1">
        <w:r w:rsidR="00A62F50" w:rsidRPr="0050331A">
          <w:rPr>
            <w:rStyle w:val="Hyperlink"/>
            <w:rFonts w:asciiTheme="minorHAnsi" w:hAnsiTheme="minorHAnsi" w:cstheme="minorHAnsi"/>
            <w:bCs/>
            <w:sz w:val="21"/>
            <w:szCs w:val="21"/>
          </w:rPr>
          <w:t>http://www.environment.gov.au/system/files/consultations/ce03ebfb-441e-487c-9735-a9806e63e773/files/savanna-technical-guidance-document.pdf</w:t>
        </w:r>
      </w:hyperlink>
      <w:r w:rsidR="00A62F50" w:rsidRPr="0050331A">
        <w:rPr>
          <w:rFonts w:asciiTheme="minorHAnsi" w:hAnsiTheme="minorHAnsi" w:cstheme="minorHAnsi"/>
          <w:bCs/>
          <w:color w:val="auto"/>
          <w:sz w:val="21"/>
          <w:szCs w:val="21"/>
        </w:rPr>
        <w:t xml:space="preserve">. </w:t>
      </w:r>
    </w:p>
    <w:p w14:paraId="4999B1B2" w14:textId="34D0492D" w:rsidR="00BC16C1" w:rsidRPr="0050331A" w:rsidRDefault="00BC16C1" w:rsidP="00BC16C1">
      <w:pPr>
        <w:pStyle w:val="CommentText"/>
        <w:spacing w:after="200" w:line="276" w:lineRule="auto"/>
        <w:rPr>
          <w:rFonts w:asciiTheme="minorHAnsi" w:hAnsiTheme="minorHAnsi" w:cstheme="minorHAnsi"/>
          <w:b/>
          <w:color w:val="auto"/>
          <w:sz w:val="21"/>
          <w:szCs w:val="21"/>
        </w:rPr>
      </w:pPr>
      <w:r w:rsidRPr="00882F25">
        <w:rPr>
          <w:rFonts w:asciiTheme="minorHAnsi" w:hAnsiTheme="minorHAnsi" w:cstheme="minorHAnsi"/>
          <w:b/>
          <w:color w:val="auto"/>
          <w:sz w:val="21"/>
          <w:szCs w:val="21"/>
        </w:rPr>
        <w:t>DoEE 2018</w:t>
      </w:r>
      <w:r w:rsidRPr="0050331A">
        <w:rPr>
          <w:rFonts w:asciiTheme="minorHAnsi" w:hAnsiTheme="minorHAnsi" w:cstheme="minorHAnsi"/>
          <w:color w:val="auto"/>
          <w:sz w:val="21"/>
          <w:szCs w:val="21"/>
        </w:rPr>
        <w:t xml:space="preserve">, </w:t>
      </w:r>
      <w:r>
        <w:rPr>
          <w:rFonts w:asciiTheme="minorHAnsi" w:hAnsiTheme="minorHAnsi" w:cstheme="minorHAnsi"/>
          <w:color w:val="auto"/>
          <w:sz w:val="21"/>
          <w:szCs w:val="21"/>
        </w:rPr>
        <w:t>personal communication</w:t>
      </w:r>
      <w:r w:rsidRPr="0050331A">
        <w:rPr>
          <w:rFonts w:asciiTheme="minorHAnsi" w:hAnsiTheme="minorHAnsi" w:cstheme="minorHAnsi"/>
          <w:color w:val="auto"/>
          <w:sz w:val="21"/>
          <w:szCs w:val="21"/>
        </w:rPr>
        <w:t>, 16 January 2018.</w:t>
      </w:r>
    </w:p>
    <w:p w14:paraId="6C80E6F9" w14:textId="45544E6E" w:rsidR="00031CE2" w:rsidRPr="0050331A" w:rsidRDefault="00A62F50"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 xml:space="preserve">DoEE </w:t>
      </w:r>
      <w:r w:rsidR="00031CE2" w:rsidRPr="0050331A">
        <w:rPr>
          <w:rFonts w:asciiTheme="minorHAnsi" w:hAnsiTheme="minorHAnsi" w:cstheme="minorHAnsi"/>
          <w:b/>
          <w:color w:val="auto"/>
          <w:sz w:val="21"/>
          <w:szCs w:val="21"/>
        </w:rPr>
        <w:t>2017a</w:t>
      </w:r>
      <w:r w:rsidR="00031CE2" w:rsidRPr="00BC16C1">
        <w:rPr>
          <w:rFonts w:asciiTheme="minorHAnsi" w:hAnsiTheme="minorHAnsi" w:cstheme="minorHAnsi"/>
          <w:color w:val="auto"/>
          <w:sz w:val="21"/>
          <w:szCs w:val="21"/>
        </w:rPr>
        <w:t>,</w:t>
      </w:r>
      <w:r w:rsidR="00031CE2" w:rsidRPr="0050331A">
        <w:rPr>
          <w:rFonts w:asciiTheme="minorHAnsi" w:hAnsiTheme="minorHAnsi" w:cstheme="minorHAnsi"/>
          <w:color w:val="auto"/>
          <w:sz w:val="21"/>
          <w:szCs w:val="21"/>
        </w:rPr>
        <w:t xml:space="preserve"> </w:t>
      </w:r>
      <w:r w:rsidR="00031CE2" w:rsidRPr="0050331A">
        <w:rPr>
          <w:rFonts w:asciiTheme="minorHAnsi" w:hAnsiTheme="minorHAnsi" w:cstheme="minorHAnsi"/>
          <w:i/>
          <w:color w:val="auto"/>
          <w:sz w:val="21"/>
          <w:szCs w:val="21"/>
        </w:rPr>
        <w:t>2017 Review of Australia’s climate change policies</w:t>
      </w:r>
      <w:r w:rsidR="00031CE2" w:rsidRPr="0050331A">
        <w:rPr>
          <w:rFonts w:asciiTheme="minorHAnsi" w:hAnsiTheme="minorHAnsi" w:cstheme="minorHAnsi"/>
          <w:color w:val="auto"/>
          <w:sz w:val="21"/>
          <w:szCs w:val="21"/>
        </w:rPr>
        <w:t>, Commonwealth of Australia, Canberra. Available at</w:t>
      </w:r>
      <w:r w:rsidR="00031CE2" w:rsidRPr="0050331A">
        <w:rPr>
          <w:rFonts w:asciiTheme="minorHAnsi" w:hAnsiTheme="minorHAnsi" w:cstheme="minorHAnsi"/>
          <w:sz w:val="21"/>
          <w:szCs w:val="21"/>
        </w:rPr>
        <w:t xml:space="preserve"> </w:t>
      </w:r>
      <w:hyperlink r:id="rId97" w:history="1">
        <w:r w:rsidR="00031CE2" w:rsidRPr="0050331A">
          <w:rPr>
            <w:rStyle w:val="Hyperlink"/>
            <w:rFonts w:asciiTheme="minorHAnsi" w:hAnsiTheme="minorHAnsi" w:cstheme="minorHAnsi"/>
            <w:sz w:val="21"/>
            <w:szCs w:val="21"/>
          </w:rPr>
          <w:t>http://www.environment.gov.au/climate-change/publications/final-report-review-of-climate-change-policies-2017</w:t>
        </w:r>
      </w:hyperlink>
      <w:r w:rsidR="00031CE2" w:rsidRPr="0050331A">
        <w:rPr>
          <w:rFonts w:asciiTheme="minorHAnsi" w:hAnsiTheme="minorHAnsi" w:cstheme="minorHAnsi"/>
          <w:color w:val="auto"/>
          <w:sz w:val="21"/>
          <w:szCs w:val="21"/>
        </w:rPr>
        <w:t xml:space="preserve">. </w:t>
      </w:r>
    </w:p>
    <w:p w14:paraId="2829C94E" w14:textId="35941E16"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DoEE 2017b</w:t>
      </w:r>
      <w:r w:rsidRPr="00BC16C1">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eastAsia="Times New Roman" w:hAnsiTheme="minorHAnsi" w:cstheme="minorHAnsi"/>
          <w:i/>
          <w:color w:val="auto"/>
          <w:sz w:val="21"/>
          <w:szCs w:val="21"/>
          <w:lang w:eastAsia="en-AU"/>
        </w:rPr>
        <w:t>Australian Greenhouse Emissions Information System</w:t>
      </w:r>
      <w:r w:rsidR="001A76C9">
        <w:rPr>
          <w:rFonts w:asciiTheme="minorHAnsi" w:eastAsia="Times New Roman" w:hAnsiTheme="minorHAnsi" w:cstheme="minorHAnsi"/>
          <w:i/>
          <w:color w:val="auto"/>
          <w:sz w:val="21"/>
          <w:szCs w:val="21"/>
          <w:lang w:eastAsia="en-AU"/>
        </w:rPr>
        <w:t>—</w:t>
      </w:r>
      <w:r w:rsidRPr="0050331A">
        <w:rPr>
          <w:rFonts w:asciiTheme="minorHAnsi" w:eastAsia="Times New Roman" w:hAnsiTheme="minorHAnsi" w:cstheme="minorHAnsi"/>
          <w:i/>
          <w:color w:val="auto"/>
          <w:sz w:val="21"/>
          <w:szCs w:val="21"/>
          <w:lang w:eastAsia="en-AU"/>
        </w:rPr>
        <w:t>Activity Tables</w:t>
      </w:r>
      <w:r w:rsidR="00C04D62" w:rsidRPr="0050331A">
        <w:rPr>
          <w:rFonts w:asciiTheme="minorHAnsi" w:eastAsia="Times New Roman" w:hAnsiTheme="minorHAnsi" w:cstheme="minorHAnsi"/>
          <w:i/>
          <w:color w:val="auto"/>
          <w:sz w:val="21"/>
          <w:szCs w:val="21"/>
          <w:lang w:eastAsia="en-AU"/>
        </w:rPr>
        <w:t xml:space="preserve">: </w:t>
      </w:r>
      <w:r w:rsidR="00C41306" w:rsidRPr="00462BC4">
        <w:rPr>
          <w:color w:val="auto"/>
        </w:rPr>
        <w:t>Activity Table 1990-2015 - LULUCF</w:t>
      </w:r>
      <w:r w:rsidR="00C04D62" w:rsidRPr="00462BC4">
        <w:rPr>
          <w:rFonts w:asciiTheme="minorHAnsi" w:hAnsiTheme="minorHAnsi" w:cstheme="minorHAnsi"/>
          <w:color w:val="auto"/>
          <w:sz w:val="21"/>
          <w:szCs w:val="21"/>
        </w:rPr>
        <w:t>,</w:t>
      </w:r>
      <w:r w:rsidRPr="0050331A">
        <w:rPr>
          <w:rFonts w:asciiTheme="minorHAnsi" w:eastAsia="Times New Roman" w:hAnsiTheme="minorHAnsi" w:cstheme="minorHAnsi"/>
          <w:color w:val="auto"/>
          <w:sz w:val="21"/>
          <w:szCs w:val="21"/>
          <w:lang w:eastAsia="en-AU"/>
        </w:rPr>
        <w:t xml:space="preserve"> </w:t>
      </w:r>
      <w:r w:rsidRPr="0050331A">
        <w:rPr>
          <w:rFonts w:asciiTheme="minorHAnsi" w:hAnsiTheme="minorHAnsi" w:cstheme="minorHAnsi"/>
          <w:color w:val="auto"/>
          <w:sz w:val="21"/>
          <w:szCs w:val="21"/>
        </w:rPr>
        <w:t xml:space="preserve">viewed 5 July 2017, </w:t>
      </w:r>
      <w:hyperlink r:id="rId98" w:history="1">
        <w:r w:rsidRPr="0050331A">
          <w:rPr>
            <w:rStyle w:val="Hyperlink"/>
            <w:rFonts w:asciiTheme="minorHAnsi" w:hAnsiTheme="minorHAnsi" w:cstheme="minorHAnsi"/>
            <w:sz w:val="21"/>
            <w:szCs w:val="21"/>
          </w:rPr>
          <w:t>http://ageis.climatechange.gov.au/QueryAppendixTable.aspx</w:t>
        </w:r>
      </w:hyperlink>
      <w:r w:rsidRPr="0050331A">
        <w:rPr>
          <w:rFonts w:asciiTheme="minorHAnsi" w:hAnsiTheme="minorHAnsi" w:cstheme="minorHAnsi"/>
          <w:color w:val="auto"/>
          <w:sz w:val="21"/>
          <w:szCs w:val="21"/>
        </w:rPr>
        <w:t xml:space="preserve">. </w:t>
      </w:r>
    </w:p>
    <w:p w14:paraId="661C9012" w14:textId="0E530A90"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DoEE 2017</w:t>
      </w:r>
      <w:r w:rsidR="00C41306">
        <w:rPr>
          <w:rFonts w:asciiTheme="minorHAnsi" w:hAnsiTheme="minorHAnsi" w:cstheme="minorHAnsi"/>
          <w:b/>
          <w:color w:val="auto"/>
          <w:sz w:val="21"/>
          <w:szCs w:val="21"/>
        </w:rPr>
        <w:t>c</w:t>
      </w:r>
      <w:r w:rsidRP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eastAsia="Times New Roman" w:hAnsiTheme="minorHAnsi" w:cstheme="minorHAnsi"/>
          <w:i/>
          <w:color w:val="auto"/>
          <w:sz w:val="21"/>
          <w:szCs w:val="21"/>
          <w:lang w:eastAsia="en-AU"/>
        </w:rPr>
        <w:t>Australian Greenhouse Emissions Information System</w:t>
      </w:r>
      <w:r w:rsidR="001A76C9">
        <w:rPr>
          <w:rFonts w:asciiTheme="minorHAnsi" w:eastAsia="Times New Roman" w:hAnsiTheme="minorHAnsi" w:cstheme="minorHAnsi"/>
          <w:i/>
          <w:color w:val="auto"/>
          <w:sz w:val="21"/>
          <w:szCs w:val="21"/>
          <w:lang w:eastAsia="en-AU"/>
        </w:rPr>
        <w:t>—</w:t>
      </w:r>
      <w:r w:rsidR="00154166" w:rsidRPr="0050331A">
        <w:rPr>
          <w:rFonts w:asciiTheme="minorHAnsi" w:eastAsia="Times New Roman" w:hAnsiTheme="minorHAnsi" w:cstheme="minorHAnsi"/>
          <w:i/>
          <w:color w:val="auto"/>
          <w:sz w:val="21"/>
          <w:szCs w:val="21"/>
          <w:lang w:eastAsia="en-AU"/>
        </w:rPr>
        <w:t>UNFCCC inventory</w:t>
      </w:r>
      <w:r w:rsidRPr="0050331A">
        <w:rPr>
          <w:rFonts w:asciiTheme="minorHAnsi" w:eastAsia="Times New Roman" w:hAnsiTheme="minorHAnsi" w:cstheme="minorHAnsi"/>
          <w:color w:val="auto"/>
          <w:sz w:val="21"/>
          <w:szCs w:val="21"/>
          <w:lang w:eastAsia="en-AU"/>
        </w:rPr>
        <w:t xml:space="preserve">, </w:t>
      </w:r>
      <w:r w:rsidRPr="0050331A">
        <w:rPr>
          <w:rFonts w:asciiTheme="minorHAnsi" w:hAnsiTheme="minorHAnsi" w:cstheme="minorHAnsi"/>
          <w:color w:val="auto"/>
          <w:sz w:val="21"/>
          <w:szCs w:val="21"/>
        </w:rPr>
        <w:t xml:space="preserve">viewed </w:t>
      </w:r>
      <w:r w:rsidR="00154166" w:rsidRPr="0050331A">
        <w:rPr>
          <w:rFonts w:asciiTheme="minorHAnsi" w:hAnsiTheme="minorHAnsi" w:cstheme="minorHAnsi"/>
          <w:color w:val="auto"/>
          <w:sz w:val="21"/>
          <w:szCs w:val="21"/>
        </w:rPr>
        <w:t>9 March 2018</w:t>
      </w:r>
      <w:r w:rsidRPr="0050331A">
        <w:rPr>
          <w:rFonts w:asciiTheme="minorHAnsi" w:hAnsiTheme="minorHAnsi" w:cstheme="minorHAnsi"/>
          <w:color w:val="auto"/>
          <w:sz w:val="21"/>
          <w:szCs w:val="21"/>
        </w:rPr>
        <w:t xml:space="preserve">, </w:t>
      </w:r>
      <w:hyperlink r:id="rId99" w:history="1">
        <w:r w:rsidR="004E687A" w:rsidRPr="0050331A">
          <w:rPr>
            <w:rStyle w:val="Hyperlink"/>
            <w:rFonts w:asciiTheme="minorHAnsi" w:hAnsiTheme="minorHAnsi" w:cstheme="minorHAnsi"/>
            <w:sz w:val="21"/>
            <w:szCs w:val="21"/>
          </w:rPr>
          <w:t>http://ageis.climatechange.gov.au/UNFCCC.aspx</w:t>
        </w:r>
      </w:hyperlink>
      <w:r w:rsidRPr="0050331A">
        <w:rPr>
          <w:rFonts w:asciiTheme="minorHAnsi" w:hAnsiTheme="minorHAnsi" w:cstheme="minorHAnsi"/>
          <w:color w:val="auto"/>
          <w:sz w:val="21"/>
          <w:szCs w:val="21"/>
        </w:rPr>
        <w:t>.</w:t>
      </w:r>
    </w:p>
    <w:p w14:paraId="70D00177" w14:textId="1B8F3E4D"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DoEE 2017d</w:t>
      </w:r>
      <w:r w:rsidRPr="00BC16C1">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Emissions Reduction Fund aggregation agreements</w:t>
      </w:r>
      <w:r w:rsid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viewed 17 July 2017, </w:t>
      </w:r>
      <w:hyperlink r:id="rId100" w:history="1">
        <w:r w:rsidRPr="0050331A">
          <w:rPr>
            <w:rStyle w:val="Hyperlink"/>
            <w:rFonts w:asciiTheme="minorHAnsi" w:hAnsiTheme="minorHAnsi" w:cstheme="minorHAnsi"/>
            <w:sz w:val="21"/>
            <w:szCs w:val="21"/>
          </w:rPr>
          <w:t>https://www.environment.gov.au/climate-change/emissions-reduction-fund/aggregation-agreement</w:t>
        </w:r>
      </w:hyperlink>
      <w:r w:rsidRPr="0050331A">
        <w:rPr>
          <w:rFonts w:asciiTheme="minorHAnsi" w:hAnsiTheme="minorHAnsi" w:cstheme="minorHAnsi"/>
          <w:color w:val="auto"/>
          <w:sz w:val="21"/>
          <w:szCs w:val="21"/>
        </w:rPr>
        <w:t>.</w:t>
      </w:r>
    </w:p>
    <w:p w14:paraId="76D526E4" w14:textId="5EEF40A1" w:rsidR="00031CE2" w:rsidRPr="0050331A" w:rsidRDefault="00031CE2" w:rsidP="002031A2">
      <w:pPr>
        <w:spacing w:after="200" w:line="276" w:lineRule="auto"/>
        <w:rPr>
          <w:rStyle w:val="Hyperlink"/>
          <w:rFonts w:asciiTheme="minorHAnsi" w:hAnsiTheme="minorHAnsi" w:cstheme="minorHAnsi"/>
          <w:sz w:val="21"/>
          <w:szCs w:val="21"/>
        </w:rPr>
      </w:pPr>
      <w:r w:rsidRPr="0050331A">
        <w:rPr>
          <w:rFonts w:asciiTheme="minorHAnsi" w:hAnsiTheme="minorHAnsi" w:cstheme="minorHAnsi"/>
          <w:b/>
          <w:color w:val="auto"/>
          <w:sz w:val="21"/>
          <w:szCs w:val="21"/>
        </w:rPr>
        <w:t>DoEE 2017e</w:t>
      </w:r>
      <w:r w:rsidRPr="00BC16C1">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Greenhouse gas measurement</w:t>
      </w:r>
      <w:r w:rsid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viewed 14 July 2017, </w:t>
      </w:r>
      <w:hyperlink r:id="rId101" w:history="1">
        <w:r w:rsidRPr="0050331A">
          <w:rPr>
            <w:rStyle w:val="Hyperlink"/>
            <w:rFonts w:asciiTheme="minorHAnsi" w:hAnsiTheme="minorHAnsi" w:cstheme="minorHAnsi"/>
            <w:sz w:val="21"/>
            <w:szCs w:val="21"/>
          </w:rPr>
          <w:t>http://www.environment.gov.au/climate-change/greenhouse-gas-measurement</w:t>
        </w:r>
      </w:hyperlink>
      <w:r w:rsidRPr="0050331A">
        <w:rPr>
          <w:rFonts w:asciiTheme="minorHAnsi" w:hAnsiTheme="minorHAnsi" w:cstheme="minorHAnsi"/>
          <w:color w:val="auto"/>
          <w:sz w:val="21"/>
          <w:szCs w:val="21"/>
        </w:rPr>
        <w:t>.</w:t>
      </w:r>
      <w:r w:rsidRPr="0050331A">
        <w:rPr>
          <w:rStyle w:val="Hyperlink"/>
          <w:rFonts w:asciiTheme="minorHAnsi" w:hAnsiTheme="minorHAnsi" w:cstheme="minorHAnsi"/>
          <w:sz w:val="21"/>
          <w:szCs w:val="21"/>
        </w:rPr>
        <w:t xml:space="preserve"> </w:t>
      </w:r>
    </w:p>
    <w:p w14:paraId="6A41F1FC" w14:textId="77777777"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hAnsiTheme="minorHAnsi" w:cstheme="minorHAnsi"/>
          <w:b/>
          <w:color w:val="auto"/>
          <w:sz w:val="21"/>
          <w:szCs w:val="21"/>
        </w:rPr>
        <w:t>DoEE 2017f</w:t>
      </w:r>
      <w:r w:rsidRP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National Inventory Report 2015</w:t>
      </w:r>
      <w:r w:rsidRPr="0050331A">
        <w:rPr>
          <w:rFonts w:asciiTheme="minorHAnsi" w:eastAsia="Times New Roman" w:hAnsiTheme="minorHAnsi" w:cstheme="minorHAnsi"/>
          <w:color w:val="auto"/>
          <w:sz w:val="21"/>
          <w:szCs w:val="21"/>
          <w:lang w:eastAsia="en-AU"/>
        </w:rPr>
        <w:t>, Commonwealth of Australia, Canberra.</w:t>
      </w:r>
    </w:p>
    <w:p w14:paraId="7EED45CE"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bCs/>
          <w:color w:val="auto"/>
          <w:sz w:val="21"/>
          <w:szCs w:val="21"/>
        </w:rPr>
        <w:t>DoEE 2016</w:t>
      </w:r>
      <w:r w:rsidRPr="00BC16C1">
        <w:rPr>
          <w:rFonts w:asciiTheme="minorHAnsi" w:hAnsiTheme="minorHAnsi" w:cstheme="minorHAnsi"/>
          <w:bCs/>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iCs/>
          <w:color w:val="auto"/>
          <w:sz w:val="21"/>
          <w:szCs w:val="21"/>
        </w:rPr>
        <w:t>National Inventory Report 2014 (revised),</w:t>
      </w:r>
      <w:r w:rsidRPr="0050331A">
        <w:rPr>
          <w:rFonts w:asciiTheme="minorHAnsi" w:hAnsiTheme="minorHAnsi" w:cstheme="minorHAnsi"/>
          <w:color w:val="auto"/>
          <w:sz w:val="21"/>
          <w:szCs w:val="21"/>
        </w:rPr>
        <w:t xml:space="preserve"> Commonwealth of Australia, Canberra.</w:t>
      </w:r>
    </w:p>
    <w:p w14:paraId="7351EE79" w14:textId="2577274C" w:rsidR="001A5971" w:rsidRPr="0050331A" w:rsidRDefault="001A5971" w:rsidP="002031A2">
      <w:pPr>
        <w:pStyle w:val="CommentText"/>
        <w:spacing w:after="200" w:line="276" w:lineRule="auto"/>
        <w:rPr>
          <w:rFonts w:asciiTheme="minorHAnsi" w:hAnsiTheme="minorHAnsi" w:cstheme="minorHAnsi"/>
          <w:sz w:val="21"/>
          <w:szCs w:val="21"/>
        </w:rPr>
      </w:pPr>
      <w:r w:rsidRPr="0050331A">
        <w:rPr>
          <w:rFonts w:asciiTheme="minorHAnsi" w:hAnsiTheme="minorHAnsi" w:cstheme="minorHAnsi"/>
          <w:b/>
          <w:color w:val="auto"/>
          <w:sz w:val="21"/>
          <w:szCs w:val="21"/>
        </w:rPr>
        <w:t>DoEE n.d.a</w:t>
      </w:r>
      <w:r w:rsidR="00BC16C1">
        <w:rPr>
          <w:rFonts w:asciiTheme="minorHAnsi" w:hAnsiTheme="minorHAnsi" w:cstheme="minorHAnsi"/>
          <w:b/>
          <w:color w:val="auto"/>
          <w:sz w:val="21"/>
          <w:szCs w:val="21"/>
        </w:rPr>
        <w:t>.</w:t>
      </w:r>
      <w:r w:rsidRPr="00BC16C1">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Australia’s Biodiversity Conservation Strategy</w:t>
      </w:r>
      <w:r w:rsidRPr="0050331A">
        <w:rPr>
          <w:rFonts w:asciiTheme="minorHAnsi" w:hAnsiTheme="minorHAnsi" w:cstheme="minorHAnsi"/>
          <w:color w:val="auto"/>
          <w:sz w:val="21"/>
          <w:szCs w:val="21"/>
        </w:rPr>
        <w:t>, viewed 14 March 2018,</w:t>
      </w:r>
      <w:r w:rsidRPr="0050331A">
        <w:rPr>
          <w:rFonts w:asciiTheme="minorHAnsi" w:hAnsiTheme="minorHAnsi" w:cstheme="minorHAnsi"/>
          <w:b/>
          <w:color w:val="auto"/>
          <w:sz w:val="21"/>
          <w:szCs w:val="21"/>
        </w:rPr>
        <w:t xml:space="preserve"> </w:t>
      </w:r>
      <w:hyperlink r:id="rId102" w:history="1">
        <w:r w:rsidRPr="0050331A">
          <w:rPr>
            <w:rStyle w:val="Hyperlink"/>
            <w:rFonts w:asciiTheme="minorHAnsi" w:hAnsiTheme="minorHAnsi" w:cstheme="minorHAnsi"/>
            <w:sz w:val="21"/>
            <w:szCs w:val="21"/>
          </w:rPr>
          <w:t>http://environment.gov.au/biodiversity/publications/australias-biodiversity-conservation-strategy</w:t>
        </w:r>
      </w:hyperlink>
      <w:r w:rsidR="00F94F1B" w:rsidRPr="0050331A">
        <w:rPr>
          <w:rFonts w:asciiTheme="minorHAnsi" w:hAnsiTheme="minorHAnsi" w:cstheme="minorHAnsi"/>
          <w:color w:val="auto"/>
          <w:sz w:val="21"/>
          <w:szCs w:val="21"/>
        </w:rPr>
        <w:t>.</w:t>
      </w:r>
      <w:r w:rsidRPr="0050331A">
        <w:rPr>
          <w:rFonts w:asciiTheme="minorHAnsi" w:hAnsiTheme="minorHAnsi" w:cstheme="minorHAnsi"/>
          <w:sz w:val="21"/>
          <w:szCs w:val="21"/>
        </w:rPr>
        <w:t xml:space="preserve"> </w:t>
      </w:r>
    </w:p>
    <w:p w14:paraId="4B351A61" w14:textId="04D1D24B" w:rsidR="001A5971" w:rsidRPr="0050331A" w:rsidRDefault="001A5971" w:rsidP="002031A2">
      <w:pPr>
        <w:pStyle w:val="CommentText"/>
        <w:spacing w:after="200" w:line="276" w:lineRule="auto"/>
        <w:rPr>
          <w:rFonts w:asciiTheme="minorHAnsi" w:hAnsiTheme="minorHAnsi" w:cstheme="minorHAnsi"/>
          <w:sz w:val="21"/>
          <w:szCs w:val="21"/>
        </w:rPr>
      </w:pPr>
      <w:r w:rsidRPr="0050331A">
        <w:rPr>
          <w:rFonts w:asciiTheme="minorHAnsi" w:hAnsiTheme="minorHAnsi" w:cstheme="minorHAnsi"/>
          <w:b/>
          <w:color w:val="auto"/>
          <w:sz w:val="21"/>
          <w:szCs w:val="21"/>
        </w:rPr>
        <w:t>DoEE n.d.b</w:t>
      </w:r>
      <w:r w:rsidR="00BC16C1">
        <w:rPr>
          <w:rFonts w:asciiTheme="minorHAnsi" w:hAnsiTheme="minorHAnsi" w:cstheme="minorHAnsi"/>
          <w:b/>
          <w:color w:val="auto"/>
          <w:sz w:val="21"/>
          <w:szCs w:val="21"/>
        </w:rPr>
        <w:t>.</w:t>
      </w:r>
      <w:r w:rsidRPr="00BC16C1">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Carbon Neutral program</w:t>
      </w:r>
      <w:r w:rsidRPr="0050331A">
        <w:rPr>
          <w:rFonts w:asciiTheme="minorHAnsi" w:hAnsiTheme="minorHAnsi" w:cstheme="minorHAnsi"/>
          <w:color w:val="auto"/>
          <w:sz w:val="21"/>
          <w:szCs w:val="21"/>
        </w:rPr>
        <w:t xml:space="preserve">, viewed 9 March 2018, </w:t>
      </w:r>
      <w:hyperlink r:id="rId103" w:history="1">
        <w:r w:rsidRPr="0050331A">
          <w:rPr>
            <w:rStyle w:val="Hyperlink"/>
            <w:rFonts w:asciiTheme="minorHAnsi" w:hAnsiTheme="minorHAnsi" w:cstheme="minorHAnsi"/>
            <w:sz w:val="21"/>
            <w:szCs w:val="21"/>
          </w:rPr>
          <w:t>http://www.environment.gov.au/climate-change/government/carbon-neutral/certified-businesses</w:t>
        </w:r>
      </w:hyperlink>
      <w:r w:rsidR="00F94F1B" w:rsidRPr="0050331A">
        <w:rPr>
          <w:rFonts w:asciiTheme="minorHAnsi" w:hAnsiTheme="minorHAnsi" w:cstheme="minorHAnsi"/>
          <w:color w:val="auto"/>
          <w:sz w:val="21"/>
          <w:szCs w:val="21"/>
        </w:rPr>
        <w:t>.</w:t>
      </w:r>
    </w:p>
    <w:p w14:paraId="6F9BFA4D" w14:textId="672B57BD"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DoEE n.d.</w:t>
      </w:r>
      <w:r w:rsidR="001A5971" w:rsidRPr="0050331A">
        <w:rPr>
          <w:rFonts w:asciiTheme="minorHAnsi" w:hAnsiTheme="minorHAnsi" w:cstheme="minorHAnsi"/>
          <w:b/>
          <w:color w:val="auto"/>
          <w:sz w:val="21"/>
          <w:szCs w:val="21"/>
        </w:rPr>
        <w:t>c</w:t>
      </w:r>
      <w:r w:rsidR="00BC16C1">
        <w:rPr>
          <w:rFonts w:asciiTheme="minorHAnsi" w:hAnsiTheme="minorHAnsi" w:cstheme="minorHAnsi"/>
          <w:b/>
          <w:color w:val="auto"/>
          <w:sz w:val="21"/>
          <w:szCs w:val="21"/>
        </w:rPr>
        <w:t>.</w:t>
      </w:r>
      <w:r w:rsidRPr="00BC16C1">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Conservation Covenants</w:t>
      </w:r>
      <w:r w:rsidRPr="0050331A">
        <w:rPr>
          <w:rFonts w:asciiTheme="minorHAnsi" w:hAnsiTheme="minorHAnsi" w:cstheme="minorHAnsi"/>
          <w:color w:val="auto"/>
          <w:sz w:val="21"/>
          <w:szCs w:val="21"/>
        </w:rPr>
        <w:t xml:space="preserve">, viewed 11 January 2018, </w:t>
      </w:r>
      <w:hyperlink r:id="rId104" w:history="1">
        <w:r w:rsidRPr="0050331A">
          <w:rPr>
            <w:rStyle w:val="Hyperlink"/>
            <w:rFonts w:asciiTheme="minorHAnsi" w:hAnsiTheme="minorHAnsi" w:cstheme="minorHAnsi"/>
            <w:sz w:val="21"/>
            <w:szCs w:val="21"/>
          </w:rPr>
          <w:t>http://www.environment.gov.au/biodiversity/conservation/covenants</w:t>
        </w:r>
      </w:hyperlink>
      <w:r w:rsidRPr="0050331A">
        <w:rPr>
          <w:rFonts w:asciiTheme="minorHAnsi" w:hAnsiTheme="minorHAnsi" w:cstheme="minorHAnsi"/>
          <w:color w:val="auto"/>
          <w:sz w:val="21"/>
          <w:szCs w:val="21"/>
        </w:rPr>
        <w:t>.</w:t>
      </w:r>
    </w:p>
    <w:p w14:paraId="729D0006" w14:textId="3E50A229" w:rsidR="001A5971" w:rsidRPr="0050331A" w:rsidRDefault="001A5971" w:rsidP="002031A2">
      <w:pPr>
        <w:pStyle w:val="CommentText"/>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DoEE n.d.d</w:t>
      </w:r>
      <w:r w:rsidR="00BC16C1">
        <w:rPr>
          <w:rFonts w:asciiTheme="minorHAnsi" w:hAnsiTheme="minorHAnsi" w:cstheme="minorHAnsi"/>
          <w:b/>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Savanna fire management draft methods</w:t>
      </w:r>
      <w:r w:rsidR="001A76C9">
        <w:rPr>
          <w:rFonts w:asciiTheme="minorHAnsi" w:hAnsiTheme="minorHAnsi" w:cstheme="minorHAnsi"/>
          <w:i/>
          <w:color w:val="auto"/>
          <w:sz w:val="21"/>
          <w:szCs w:val="21"/>
        </w:rPr>
        <w:t>—</w:t>
      </w:r>
      <w:r w:rsidRPr="0050331A">
        <w:rPr>
          <w:rFonts w:asciiTheme="minorHAnsi" w:hAnsiTheme="minorHAnsi" w:cstheme="minorHAnsi"/>
          <w:i/>
          <w:color w:val="auto"/>
          <w:sz w:val="21"/>
          <w:szCs w:val="21"/>
        </w:rPr>
        <w:t>consultation</w:t>
      </w:r>
      <w:r w:rsidRPr="0050331A">
        <w:rPr>
          <w:rFonts w:asciiTheme="minorHAnsi" w:hAnsiTheme="minorHAnsi" w:cstheme="minorHAnsi"/>
          <w:color w:val="auto"/>
          <w:sz w:val="21"/>
          <w:szCs w:val="21"/>
        </w:rPr>
        <w:t xml:space="preserve">, viewed 8 March 2018, </w:t>
      </w:r>
      <w:hyperlink r:id="rId105" w:history="1">
        <w:r w:rsidRPr="0050331A">
          <w:rPr>
            <w:rStyle w:val="Hyperlink"/>
            <w:rFonts w:asciiTheme="minorHAnsi" w:hAnsiTheme="minorHAnsi" w:cstheme="minorHAnsi"/>
            <w:sz w:val="21"/>
            <w:szCs w:val="21"/>
          </w:rPr>
          <w:t>http://www.environment.gov.au/climate-change/government/emissions-reduction-fund/methods/savanna-fire-management-2017</w:t>
        </w:r>
      </w:hyperlink>
      <w:r w:rsidR="00F94F1B" w:rsidRPr="0050331A">
        <w:rPr>
          <w:rFonts w:asciiTheme="minorHAnsi" w:hAnsiTheme="minorHAnsi" w:cstheme="minorHAnsi"/>
          <w:color w:val="auto"/>
          <w:sz w:val="21"/>
          <w:szCs w:val="21"/>
        </w:rPr>
        <w:t>.</w:t>
      </w:r>
    </w:p>
    <w:p w14:paraId="4DDE4F96" w14:textId="18A690D1"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Eckard, R, Grainger, C &amp; de Klein, C 2010</w:t>
      </w:r>
      <w:r w:rsidRP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‘Options for the abatement of methane and nitrous oxide from ruminant production: A review’, </w:t>
      </w:r>
      <w:r w:rsidRPr="0050331A">
        <w:rPr>
          <w:rFonts w:asciiTheme="minorHAnsi" w:hAnsiTheme="minorHAnsi" w:cstheme="minorHAnsi"/>
          <w:i/>
          <w:color w:val="auto"/>
          <w:sz w:val="21"/>
          <w:szCs w:val="21"/>
        </w:rPr>
        <w:t xml:space="preserve">Livestock Science, </w:t>
      </w:r>
      <w:r w:rsidRPr="0050331A">
        <w:rPr>
          <w:rFonts w:asciiTheme="minorHAnsi" w:hAnsiTheme="minorHAnsi" w:cstheme="minorHAnsi"/>
          <w:color w:val="auto"/>
          <w:sz w:val="21"/>
          <w:szCs w:val="21"/>
        </w:rPr>
        <w:t xml:space="preserve">vol. 130, pp. 47–56. </w:t>
      </w:r>
      <w:hyperlink r:id="rId106" w:history="1"/>
    </w:p>
    <w:p w14:paraId="64A011D2" w14:textId="77777777" w:rsidR="00031CE2" w:rsidRPr="0050331A" w:rsidRDefault="00031CE2" w:rsidP="002031A2">
      <w:pPr>
        <w:spacing w:after="200" w:line="276" w:lineRule="auto"/>
        <w:rPr>
          <w:rFonts w:asciiTheme="minorHAnsi" w:eastAsia="Times New Roman" w:hAnsiTheme="minorHAnsi" w:cstheme="minorHAnsi"/>
          <w:color w:val="000000" w:themeColor="text1"/>
          <w:sz w:val="21"/>
          <w:szCs w:val="21"/>
          <w:lang w:eastAsia="en-AU"/>
        </w:rPr>
      </w:pPr>
      <w:r w:rsidRPr="0050331A">
        <w:rPr>
          <w:rFonts w:asciiTheme="minorHAnsi" w:eastAsia="Times New Roman" w:hAnsiTheme="minorHAnsi" w:cstheme="minorHAnsi"/>
          <w:b/>
          <w:bCs/>
          <w:color w:val="000000" w:themeColor="text1"/>
          <w:sz w:val="21"/>
          <w:szCs w:val="21"/>
          <w:lang w:eastAsia="en-AU"/>
        </w:rPr>
        <w:t>Ecosystem Marketplace 2017</w:t>
      </w:r>
      <w:r w:rsidRPr="0050331A">
        <w:rPr>
          <w:rFonts w:asciiTheme="minorHAnsi" w:eastAsia="Times New Roman" w:hAnsiTheme="minorHAnsi" w:cstheme="minorHAnsi"/>
          <w:color w:val="000000" w:themeColor="text1"/>
          <w:sz w:val="21"/>
          <w:szCs w:val="21"/>
          <w:lang w:eastAsia="en-AU"/>
        </w:rPr>
        <w:t xml:space="preserve">, </w:t>
      </w:r>
      <w:r w:rsidRPr="0050331A">
        <w:rPr>
          <w:rFonts w:asciiTheme="minorHAnsi" w:eastAsia="Times New Roman" w:hAnsiTheme="minorHAnsi" w:cstheme="minorHAnsi"/>
          <w:i/>
          <w:iCs/>
          <w:color w:val="000000" w:themeColor="text1"/>
          <w:sz w:val="21"/>
          <w:szCs w:val="21"/>
          <w:lang w:eastAsia="en-AU"/>
        </w:rPr>
        <w:t>Unlocking Potential: State of the voluntary carbon markets 2017</w:t>
      </w:r>
      <w:r w:rsidRPr="0050331A">
        <w:rPr>
          <w:rFonts w:asciiTheme="minorHAnsi" w:eastAsia="Times New Roman" w:hAnsiTheme="minorHAnsi" w:cstheme="minorHAnsi"/>
          <w:color w:val="000000" w:themeColor="text1"/>
          <w:sz w:val="21"/>
          <w:szCs w:val="21"/>
          <w:lang w:eastAsia="en-AU"/>
        </w:rPr>
        <w:t xml:space="preserve">, Forest Trends, Washington D.C.. Available at </w:t>
      </w:r>
      <w:hyperlink r:id="rId107" w:history="1">
        <w:r w:rsidRPr="0050331A">
          <w:rPr>
            <w:rStyle w:val="Hyperlink"/>
            <w:rFonts w:asciiTheme="minorHAnsi" w:eastAsia="Times New Roman" w:hAnsiTheme="minorHAnsi" w:cstheme="minorHAnsi"/>
            <w:sz w:val="21"/>
            <w:szCs w:val="21"/>
            <w:lang w:eastAsia="en-AU"/>
          </w:rPr>
          <w:t>http://forest-trends.org/releases/p/sovcm2017</w:t>
        </w:r>
      </w:hyperlink>
      <w:r w:rsidRPr="0050331A">
        <w:rPr>
          <w:rFonts w:asciiTheme="minorHAnsi" w:eastAsia="Times New Roman" w:hAnsiTheme="minorHAnsi" w:cstheme="minorHAnsi"/>
          <w:color w:val="000000" w:themeColor="text1"/>
          <w:sz w:val="21"/>
          <w:szCs w:val="21"/>
          <w:lang w:eastAsia="en-AU"/>
        </w:rPr>
        <w:t>.</w:t>
      </w:r>
    </w:p>
    <w:p w14:paraId="6BD88771"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Energetics 2017</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Unlocking value for the Queensland economy with land and agriculture offsets</w:t>
      </w:r>
      <w:r w:rsidRPr="0050331A">
        <w:rPr>
          <w:rFonts w:asciiTheme="minorHAnsi" w:hAnsiTheme="minorHAnsi" w:cstheme="minorHAnsi"/>
          <w:color w:val="auto"/>
          <w:sz w:val="21"/>
          <w:szCs w:val="21"/>
        </w:rPr>
        <w:t xml:space="preserve">, Energetics Pty Ltd, Brisbane. Available at </w:t>
      </w:r>
      <w:hyperlink r:id="rId108" w:history="1">
        <w:r w:rsidRPr="0050331A">
          <w:rPr>
            <w:rStyle w:val="Hyperlink"/>
            <w:rFonts w:asciiTheme="minorHAnsi" w:hAnsiTheme="minorHAnsi" w:cstheme="minorHAnsi"/>
            <w:bCs/>
            <w:sz w:val="21"/>
            <w:szCs w:val="21"/>
          </w:rPr>
          <w:t>https://www.ehp.qld.gov.au/assets/documents/climate/unlocking-value-qld-from-offsets.pdf</w:t>
        </w:r>
      </w:hyperlink>
      <w:r w:rsidRPr="0050331A">
        <w:rPr>
          <w:rFonts w:asciiTheme="minorHAnsi" w:hAnsiTheme="minorHAnsi" w:cstheme="minorHAnsi"/>
          <w:bCs/>
          <w:color w:val="000000"/>
          <w:sz w:val="21"/>
          <w:szCs w:val="21"/>
        </w:rPr>
        <w:t>.</w:t>
      </w:r>
      <w:r w:rsidRPr="0050331A">
        <w:rPr>
          <w:rFonts w:asciiTheme="minorHAnsi" w:hAnsiTheme="minorHAnsi" w:cstheme="minorHAnsi"/>
          <w:b/>
          <w:bCs/>
          <w:color w:val="000000"/>
          <w:sz w:val="21"/>
          <w:szCs w:val="21"/>
        </w:rPr>
        <w:t xml:space="preserve"> </w:t>
      </w:r>
    </w:p>
    <w:p w14:paraId="6CD0F84D"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i/>
          <w:color w:val="auto"/>
          <w:sz w:val="21"/>
          <w:szCs w:val="21"/>
        </w:rPr>
        <w:t xml:space="preserve">Environment Protection and Biodiversity Conservation Act </w:t>
      </w:r>
      <w:r w:rsidRPr="0050331A">
        <w:rPr>
          <w:rFonts w:asciiTheme="minorHAnsi" w:hAnsiTheme="minorHAnsi" w:cstheme="minorHAnsi"/>
          <w:color w:val="auto"/>
          <w:sz w:val="21"/>
          <w:szCs w:val="21"/>
        </w:rPr>
        <w:t>1999 (Cth).</w:t>
      </w:r>
    </w:p>
    <w:p w14:paraId="27D2A4B9" w14:textId="77777777"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000000" w:themeColor="text1"/>
          <w:sz w:val="21"/>
          <w:szCs w:val="21"/>
        </w:rPr>
        <w:t>European Commission 2013</w:t>
      </w:r>
      <w:r w:rsidRPr="0050331A">
        <w:rPr>
          <w:rFonts w:asciiTheme="minorHAnsi" w:hAnsiTheme="minorHAnsi" w:cstheme="minorHAnsi"/>
          <w:color w:val="000000" w:themeColor="text1"/>
          <w:sz w:val="21"/>
          <w:szCs w:val="21"/>
        </w:rPr>
        <w:t xml:space="preserve">, </w:t>
      </w:r>
      <w:r w:rsidRPr="0050331A">
        <w:rPr>
          <w:rFonts w:asciiTheme="minorHAnsi" w:hAnsiTheme="minorHAnsi" w:cstheme="minorHAnsi"/>
          <w:i/>
          <w:color w:val="000000" w:themeColor="text1"/>
          <w:sz w:val="21"/>
          <w:szCs w:val="21"/>
        </w:rPr>
        <w:t>Overview of the CAP Reform 2014-2020</w:t>
      </w:r>
      <w:r w:rsidRPr="0050331A">
        <w:rPr>
          <w:rFonts w:asciiTheme="minorHAnsi" w:hAnsiTheme="minorHAnsi" w:cstheme="minorHAnsi"/>
          <w:color w:val="000000" w:themeColor="text1"/>
          <w:sz w:val="21"/>
          <w:szCs w:val="21"/>
        </w:rPr>
        <w:t>, European Union, Brussels.</w:t>
      </w:r>
    </w:p>
    <w:p w14:paraId="570625B2" w14:textId="3669E373" w:rsidR="00031CE2" w:rsidRPr="0050331A" w:rsidRDefault="00031CE2" w:rsidP="002031A2">
      <w:pPr>
        <w:spacing w:after="200" w:line="276" w:lineRule="auto"/>
        <w:rPr>
          <w:rFonts w:asciiTheme="minorHAnsi" w:hAnsiTheme="minorHAnsi" w:cstheme="minorHAnsi"/>
          <w:color w:val="000000" w:themeColor="text1"/>
          <w:sz w:val="21"/>
          <w:szCs w:val="21"/>
        </w:rPr>
      </w:pPr>
      <w:r w:rsidRPr="0050331A">
        <w:rPr>
          <w:rFonts w:asciiTheme="minorHAnsi" w:hAnsiTheme="minorHAnsi" w:cstheme="minorHAnsi"/>
          <w:b/>
          <w:color w:val="000000" w:themeColor="text1"/>
          <w:sz w:val="21"/>
          <w:szCs w:val="21"/>
        </w:rPr>
        <w:t>European Commission 2012</w:t>
      </w:r>
      <w:r w:rsidRPr="0050331A">
        <w:rPr>
          <w:rFonts w:asciiTheme="minorHAnsi" w:hAnsiTheme="minorHAnsi" w:cstheme="minorHAnsi"/>
          <w:color w:val="000000" w:themeColor="text1"/>
          <w:sz w:val="21"/>
          <w:szCs w:val="21"/>
        </w:rPr>
        <w:t xml:space="preserve">, </w:t>
      </w:r>
      <w:r w:rsidRPr="0050331A">
        <w:rPr>
          <w:rFonts w:asciiTheme="minorHAnsi" w:hAnsiTheme="minorHAnsi" w:cstheme="minorHAnsi"/>
          <w:i/>
          <w:color w:val="000000" w:themeColor="text1"/>
          <w:sz w:val="21"/>
          <w:szCs w:val="21"/>
        </w:rPr>
        <w:t>The Common Agricultural Policy</w:t>
      </w:r>
      <w:r w:rsidR="001A76C9">
        <w:rPr>
          <w:rFonts w:asciiTheme="minorHAnsi" w:hAnsiTheme="minorHAnsi" w:cstheme="minorHAnsi"/>
          <w:i/>
          <w:color w:val="000000" w:themeColor="text1"/>
          <w:sz w:val="21"/>
          <w:szCs w:val="21"/>
        </w:rPr>
        <w:t>—</w:t>
      </w:r>
      <w:r w:rsidRPr="0050331A">
        <w:rPr>
          <w:rFonts w:asciiTheme="minorHAnsi" w:hAnsiTheme="minorHAnsi" w:cstheme="minorHAnsi"/>
          <w:i/>
          <w:color w:val="000000" w:themeColor="text1"/>
          <w:sz w:val="21"/>
          <w:szCs w:val="21"/>
        </w:rPr>
        <w:t>A story to be continued</w:t>
      </w:r>
      <w:r w:rsidRPr="0050331A">
        <w:rPr>
          <w:rFonts w:asciiTheme="minorHAnsi" w:hAnsiTheme="minorHAnsi" w:cstheme="minorHAnsi"/>
          <w:color w:val="000000" w:themeColor="text1"/>
          <w:sz w:val="21"/>
          <w:szCs w:val="21"/>
        </w:rPr>
        <w:t>, Publications Office of the European Union, Luxembourg.</w:t>
      </w:r>
    </w:p>
    <w:p w14:paraId="3C04AE4F" w14:textId="0A8DD32E" w:rsidR="00363935" w:rsidRPr="0050331A" w:rsidRDefault="00363935"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color w:val="auto"/>
          <w:sz w:val="21"/>
          <w:szCs w:val="21"/>
        </w:rPr>
        <w:t>Explanatory Memorandum, Clean Energy Finance Corporation Bill 2012 (Cth)</w:t>
      </w:r>
      <w:r w:rsidR="00F94F1B" w:rsidRPr="00F94F1B">
        <w:rPr>
          <w:rFonts w:asciiTheme="minorHAnsi" w:hAnsiTheme="minorHAnsi" w:cstheme="minorHAnsi"/>
          <w:color w:val="auto"/>
          <w:sz w:val="21"/>
          <w:szCs w:val="21"/>
        </w:rPr>
        <w:t xml:space="preserve"> </w:t>
      </w:r>
      <w:r w:rsidR="00F94F1B" w:rsidRPr="0050331A">
        <w:rPr>
          <w:rFonts w:asciiTheme="minorHAnsi" w:hAnsiTheme="minorHAnsi" w:cstheme="minorHAnsi"/>
          <w:color w:val="auto"/>
          <w:sz w:val="21"/>
          <w:szCs w:val="21"/>
        </w:rPr>
        <w:t>.</w:t>
      </w:r>
    </w:p>
    <w:p w14:paraId="21E10B5C" w14:textId="41112D45" w:rsidR="00031CE2" w:rsidRPr="0050331A" w:rsidRDefault="00031CE2" w:rsidP="002031A2">
      <w:pPr>
        <w:spacing w:after="200" w:line="276" w:lineRule="auto"/>
        <w:rPr>
          <w:rFonts w:asciiTheme="minorHAnsi" w:hAnsiTheme="minorHAnsi" w:cstheme="minorHAnsi"/>
          <w:color w:val="000000" w:themeColor="text1"/>
          <w:sz w:val="21"/>
          <w:szCs w:val="21"/>
        </w:rPr>
      </w:pPr>
      <w:r w:rsidRPr="0050331A">
        <w:rPr>
          <w:rFonts w:asciiTheme="minorHAnsi" w:hAnsiTheme="minorHAnsi" w:cstheme="minorHAnsi"/>
          <w:b/>
          <w:color w:val="000000" w:themeColor="text1"/>
          <w:sz w:val="21"/>
          <w:szCs w:val="21"/>
        </w:rPr>
        <w:t>eXtensionAUS n.d.</w:t>
      </w:r>
      <w:r w:rsidRPr="00BC16C1">
        <w:rPr>
          <w:rFonts w:asciiTheme="minorHAnsi" w:hAnsiTheme="minorHAnsi" w:cstheme="minorHAnsi"/>
          <w:color w:val="000000" w:themeColor="text1"/>
          <w:sz w:val="21"/>
          <w:szCs w:val="21"/>
        </w:rPr>
        <w:t xml:space="preserve">, </w:t>
      </w:r>
      <w:r w:rsidRPr="0050331A">
        <w:rPr>
          <w:rFonts w:asciiTheme="minorHAnsi" w:hAnsiTheme="minorHAnsi" w:cstheme="minorHAnsi"/>
          <w:i/>
          <w:color w:val="000000" w:themeColor="text1"/>
          <w:sz w:val="21"/>
          <w:szCs w:val="21"/>
        </w:rPr>
        <w:t>About</w:t>
      </w:r>
      <w:r w:rsidR="00BC16C1">
        <w:rPr>
          <w:rFonts w:asciiTheme="minorHAnsi" w:hAnsiTheme="minorHAnsi" w:cstheme="minorHAnsi"/>
          <w:color w:val="000000" w:themeColor="text1"/>
          <w:sz w:val="21"/>
          <w:szCs w:val="21"/>
        </w:rPr>
        <w:t>,</w:t>
      </w:r>
      <w:r w:rsidRPr="0050331A">
        <w:rPr>
          <w:rFonts w:asciiTheme="minorHAnsi" w:hAnsiTheme="minorHAnsi" w:cstheme="minorHAnsi"/>
          <w:color w:val="000000" w:themeColor="text1"/>
          <w:sz w:val="21"/>
          <w:szCs w:val="21"/>
        </w:rPr>
        <w:t xml:space="preserve"> viewed 24 July 2017, </w:t>
      </w:r>
      <w:hyperlink r:id="rId109" w:history="1">
        <w:r w:rsidRPr="0050331A">
          <w:rPr>
            <w:rStyle w:val="Hyperlink"/>
            <w:rFonts w:asciiTheme="minorHAnsi" w:hAnsiTheme="minorHAnsi" w:cstheme="minorHAnsi"/>
            <w:sz w:val="21"/>
            <w:szCs w:val="21"/>
          </w:rPr>
          <w:t>http://extensionaus.com.au/about/</w:t>
        </w:r>
      </w:hyperlink>
      <w:r w:rsidRPr="0050331A">
        <w:rPr>
          <w:rFonts w:asciiTheme="minorHAnsi" w:hAnsiTheme="minorHAnsi" w:cstheme="minorHAnsi"/>
          <w:color w:val="000000" w:themeColor="text1"/>
          <w:sz w:val="21"/>
          <w:szCs w:val="21"/>
        </w:rPr>
        <w:t xml:space="preserve">. </w:t>
      </w:r>
    </w:p>
    <w:p w14:paraId="517D9F43" w14:textId="6527C082"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Fairtrade Australia New Zealand 2016</w:t>
      </w:r>
      <w:r w:rsidR="00BC16C1">
        <w:rPr>
          <w:rFonts w:asciiTheme="minorHAnsi" w:eastAsia="Times New Roman" w:hAnsiTheme="minorHAnsi" w:cstheme="minorHAnsi"/>
          <w:color w:val="auto"/>
          <w:sz w:val="21"/>
          <w:szCs w:val="21"/>
          <w:lang w:eastAsia="en-AU"/>
        </w:rPr>
        <w:t>,</w:t>
      </w:r>
      <w:r w:rsidRPr="0050331A">
        <w:rPr>
          <w:rFonts w:asciiTheme="minorHAnsi" w:eastAsia="Times New Roman" w:hAnsiTheme="minorHAnsi" w:cstheme="minorHAnsi"/>
          <w:i/>
          <w:color w:val="auto"/>
          <w:sz w:val="21"/>
          <w:szCs w:val="21"/>
          <w:lang w:eastAsia="en-AU"/>
        </w:rPr>
        <w:t xml:space="preserve"> What is fairtrade?</w:t>
      </w:r>
      <w:r w:rsidRPr="0050331A">
        <w:rPr>
          <w:rFonts w:asciiTheme="minorHAnsi" w:eastAsia="Times New Roman" w:hAnsiTheme="minorHAnsi" w:cstheme="minorHAnsi"/>
          <w:color w:val="auto"/>
          <w:sz w:val="21"/>
          <w:szCs w:val="21"/>
          <w:lang w:eastAsia="en-AU"/>
        </w:rPr>
        <w:t xml:space="preserve">, viewed 12 January 2018, </w:t>
      </w:r>
      <w:hyperlink r:id="rId110" w:history="1">
        <w:r w:rsidR="00F94F1B" w:rsidRPr="00F3463A">
          <w:rPr>
            <w:rStyle w:val="Hyperlink"/>
            <w:rFonts w:asciiTheme="minorHAnsi" w:eastAsia="Times New Roman" w:hAnsiTheme="minorHAnsi" w:cstheme="minorHAnsi"/>
            <w:sz w:val="21"/>
            <w:szCs w:val="21"/>
            <w:lang w:eastAsia="en-AU"/>
          </w:rPr>
          <w:t>http://fairtrade.com.au/What-is-Fairtrade</w:t>
        </w:r>
      </w:hyperlink>
      <w:r w:rsidR="00F94F1B" w:rsidRPr="0050331A">
        <w:rPr>
          <w:rFonts w:asciiTheme="minorHAnsi" w:hAnsiTheme="minorHAnsi" w:cstheme="minorHAnsi"/>
          <w:color w:val="auto"/>
          <w:sz w:val="21"/>
          <w:szCs w:val="21"/>
        </w:rPr>
        <w:t>.</w:t>
      </w:r>
      <w:r w:rsidR="00F94F1B">
        <w:rPr>
          <w:rFonts w:asciiTheme="minorHAnsi" w:eastAsia="Times New Roman" w:hAnsiTheme="minorHAnsi" w:cstheme="minorHAnsi"/>
          <w:color w:val="auto"/>
          <w:sz w:val="21"/>
          <w:szCs w:val="21"/>
          <w:lang w:eastAsia="en-AU"/>
        </w:rPr>
        <w:t xml:space="preserve"> </w:t>
      </w:r>
    </w:p>
    <w:p w14:paraId="5B53BB2F" w14:textId="77777777"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Fallding, M 2014</w:t>
      </w:r>
      <w:r w:rsidRPr="0050331A">
        <w:rPr>
          <w:rFonts w:asciiTheme="minorHAnsi" w:eastAsia="Times New Roman" w:hAnsiTheme="minorHAnsi" w:cstheme="minorHAnsi"/>
          <w:color w:val="auto"/>
          <w:sz w:val="21"/>
          <w:szCs w:val="21"/>
          <w:lang w:eastAsia="en-AU"/>
        </w:rPr>
        <w:t xml:space="preserve">, ‘Biodiversity Offsets: Practice and Promise’, </w:t>
      </w:r>
      <w:r w:rsidRPr="0050331A">
        <w:rPr>
          <w:rFonts w:asciiTheme="minorHAnsi" w:eastAsia="Times New Roman" w:hAnsiTheme="minorHAnsi" w:cstheme="minorHAnsi"/>
          <w:i/>
          <w:color w:val="auto"/>
          <w:sz w:val="21"/>
          <w:szCs w:val="21"/>
          <w:lang w:eastAsia="en-AU"/>
        </w:rPr>
        <w:t>Environmental and Planning Law Journal</w:t>
      </w:r>
      <w:r w:rsidRPr="0050331A">
        <w:rPr>
          <w:rFonts w:asciiTheme="minorHAnsi" w:eastAsia="Times New Roman" w:hAnsiTheme="minorHAnsi" w:cstheme="minorHAnsi"/>
          <w:color w:val="auto"/>
          <w:sz w:val="21"/>
          <w:szCs w:val="21"/>
          <w:lang w:eastAsia="en-AU"/>
        </w:rPr>
        <w:t xml:space="preserve">, vol. 31, pp. 11–33. </w:t>
      </w:r>
    </w:p>
    <w:p w14:paraId="3640DEDB" w14:textId="77777777"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hAnsiTheme="minorHAnsi" w:cstheme="minorHAnsi"/>
          <w:b/>
          <w:color w:val="231F20"/>
          <w:sz w:val="21"/>
          <w:szCs w:val="21"/>
        </w:rPr>
        <w:t>Galbally, I et al. 2005,</w:t>
      </w:r>
      <w:r w:rsidRPr="0050331A">
        <w:rPr>
          <w:rFonts w:asciiTheme="minorHAnsi" w:hAnsiTheme="minorHAnsi" w:cstheme="minorHAnsi"/>
          <w:color w:val="231F20"/>
          <w:sz w:val="21"/>
          <w:szCs w:val="21"/>
        </w:rPr>
        <w:t xml:space="preserve"> ‘A study</w:t>
      </w:r>
      <w:r w:rsidRPr="0050331A">
        <w:rPr>
          <w:rFonts w:asciiTheme="minorHAnsi" w:eastAsia="Times New Roman" w:hAnsiTheme="minorHAnsi" w:cstheme="minorHAnsi"/>
          <w:color w:val="auto"/>
          <w:sz w:val="21"/>
          <w:szCs w:val="21"/>
          <w:lang w:eastAsia="en-AU"/>
        </w:rPr>
        <w:t xml:space="preserve"> </w:t>
      </w:r>
      <w:r w:rsidRPr="0050331A">
        <w:rPr>
          <w:rFonts w:asciiTheme="minorHAnsi" w:hAnsiTheme="minorHAnsi" w:cstheme="minorHAnsi"/>
          <w:color w:val="231F20"/>
          <w:sz w:val="21"/>
          <w:szCs w:val="21"/>
        </w:rPr>
        <w:t>of environmental and management drivers of non-CO</w:t>
      </w:r>
      <w:r w:rsidRPr="00D04368">
        <w:rPr>
          <w:rFonts w:asciiTheme="minorHAnsi" w:hAnsiTheme="minorHAnsi" w:cstheme="minorHAnsi"/>
          <w:color w:val="231F20"/>
          <w:sz w:val="21"/>
          <w:szCs w:val="21"/>
          <w:vertAlign w:val="subscript"/>
        </w:rPr>
        <w:t>2</w:t>
      </w:r>
      <w:r w:rsidRPr="0050331A">
        <w:rPr>
          <w:rFonts w:asciiTheme="minorHAnsi" w:hAnsiTheme="minorHAnsi" w:cstheme="minorHAnsi"/>
          <w:color w:val="231F20"/>
          <w:sz w:val="21"/>
          <w:szCs w:val="21"/>
        </w:rPr>
        <w:t xml:space="preserve"> greenhouse gas</w:t>
      </w:r>
      <w:r w:rsidRPr="0050331A">
        <w:rPr>
          <w:rFonts w:asciiTheme="minorHAnsi" w:eastAsia="Times New Roman" w:hAnsiTheme="minorHAnsi" w:cstheme="minorHAnsi"/>
          <w:color w:val="auto"/>
          <w:sz w:val="21"/>
          <w:szCs w:val="21"/>
          <w:lang w:eastAsia="en-AU"/>
        </w:rPr>
        <w:t xml:space="preserve"> </w:t>
      </w:r>
      <w:r w:rsidRPr="0050331A">
        <w:rPr>
          <w:rFonts w:asciiTheme="minorHAnsi" w:hAnsiTheme="minorHAnsi" w:cstheme="minorHAnsi"/>
          <w:color w:val="231F20"/>
          <w:sz w:val="21"/>
          <w:szCs w:val="21"/>
        </w:rPr>
        <w:t xml:space="preserve">emissions in Australian agro-ecosystems’, </w:t>
      </w:r>
      <w:r w:rsidRPr="0050331A">
        <w:rPr>
          <w:rFonts w:asciiTheme="minorHAnsi" w:hAnsiTheme="minorHAnsi" w:cstheme="minorHAnsi"/>
          <w:i/>
          <w:color w:val="231F20"/>
          <w:sz w:val="21"/>
          <w:szCs w:val="21"/>
        </w:rPr>
        <w:t>Environmental Sciences</w:t>
      </w:r>
      <w:r w:rsidRPr="0050331A">
        <w:rPr>
          <w:rFonts w:asciiTheme="minorHAnsi" w:hAnsiTheme="minorHAnsi" w:cstheme="minorHAnsi"/>
          <w:color w:val="231F20"/>
          <w:sz w:val="21"/>
          <w:szCs w:val="21"/>
        </w:rPr>
        <w:t>, vol. 2, pp. 133–142.</w:t>
      </w:r>
    </w:p>
    <w:p w14:paraId="71B236CC" w14:textId="77777777"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hAnsiTheme="minorHAnsi" w:cstheme="minorHAnsi"/>
          <w:b/>
          <w:color w:val="auto"/>
          <w:sz w:val="21"/>
          <w:szCs w:val="21"/>
        </w:rPr>
        <w:t>Galitopoulou, S &amp; Noya, A 2016</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Understanding Social Impact Bonds</w:t>
      </w:r>
      <w:r w:rsidRPr="0050331A">
        <w:rPr>
          <w:rFonts w:asciiTheme="minorHAnsi" w:hAnsiTheme="minorHAnsi" w:cstheme="minorHAnsi"/>
          <w:color w:val="auto"/>
          <w:sz w:val="21"/>
          <w:szCs w:val="21"/>
        </w:rPr>
        <w:t xml:space="preserve">, </w:t>
      </w:r>
      <w:r w:rsidRPr="0050331A">
        <w:rPr>
          <w:rStyle w:val="st"/>
          <w:rFonts w:asciiTheme="minorHAnsi" w:hAnsiTheme="minorHAnsi" w:cstheme="minorHAnsi"/>
          <w:color w:val="auto"/>
          <w:sz w:val="21"/>
          <w:szCs w:val="21"/>
        </w:rPr>
        <w:t>Organisation for Economic Co-operation and Development (O</w:t>
      </w:r>
      <w:r w:rsidRPr="0050331A">
        <w:rPr>
          <w:rStyle w:val="Emphasis"/>
          <w:rFonts w:asciiTheme="minorHAnsi" w:hAnsiTheme="minorHAnsi" w:cstheme="minorHAnsi"/>
          <w:i w:val="0"/>
          <w:color w:val="auto"/>
          <w:sz w:val="21"/>
          <w:szCs w:val="21"/>
        </w:rPr>
        <w:t>ECD),</w:t>
      </w:r>
      <w:r w:rsidRPr="0050331A">
        <w:rPr>
          <w:rStyle w:val="st"/>
          <w:rFonts w:asciiTheme="minorHAnsi" w:hAnsiTheme="minorHAnsi" w:cstheme="minorHAnsi"/>
          <w:color w:val="auto"/>
          <w:sz w:val="21"/>
          <w:szCs w:val="21"/>
        </w:rPr>
        <w:t xml:space="preserve"> Paris. </w:t>
      </w:r>
    </w:p>
    <w:p w14:paraId="5CED15A3" w14:textId="20383A63"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GECA 2017</w:t>
      </w:r>
      <w:r w:rsidRPr="0050331A">
        <w:rPr>
          <w:rFonts w:asciiTheme="minorHAnsi" w:eastAsia="Times New Roman" w:hAnsiTheme="minorHAnsi" w:cstheme="minorHAnsi"/>
          <w:color w:val="auto"/>
          <w:sz w:val="21"/>
          <w:szCs w:val="21"/>
          <w:lang w:eastAsia="en-AU"/>
        </w:rPr>
        <w:t xml:space="preserve">, </w:t>
      </w:r>
      <w:r w:rsidRPr="0050331A">
        <w:rPr>
          <w:rFonts w:asciiTheme="minorHAnsi" w:eastAsia="Times New Roman" w:hAnsiTheme="minorHAnsi" w:cstheme="minorHAnsi"/>
          <w:i/>
          <w:color w:val="auto"/>
          <w:sz w:val="21"/>
          <w:szCs w:val="21"/>
          <w:lang w:eastAsia="en-AU"/>
        </w:rPr>
        <w:t>GECA makes it easier to care about our planet and people</w:t>
      </w:r>
      <w:r w:rsidRPr="0050331A">
        <w:rPr>
          <w:rFonts w:asciiTheme="minorHAnsi" w:eastAsia="Times New Roman" w:hAnsiTheme="minorHAnsi" w:cstheme="minorHAnsi"/>
          <w:color w:val="auto"/>
          <w:sz w:val="21"/>
          <w:szCs w:val="21"/>
          <w:lang w:eastAsia="en-AU"/>
        </w:rPr>
        <w:t xml:space="preserve">, viewed 12 January 2018, </w:t>
      </w:r>
      <w:hyperlink r:id="rId111" w:history="1">
        <w:r w:rsidR="00363935" w:rsidRPr="0050331A">
          <w:rPr>
            <w:rStyle w:val="Hyperlink"/>
            <w:rFonts w:asciiTheme="minorHAnsi" w:eastAsia="Times New Roman" w:hAnsiTheme="minorHAnsi" w:cstheme="minorHAnsi"/>
            <w:sz w:val="21"/>
            <w:szCs w:val="21"/>
            <w:lang w:eastAsia="en-AU"/>
          </w:rPr>
          <w:t>http://www.geca.eco/our-industries/consumers/</w:t>
        </w:r>
      </w:hyperlink>
      <w:r w:rsidR="00363935" w:rsidRPr="0050331A">
        <w:rPr>
          <w:rFonts w:asciiTheme="minorHAnsi" w:eastAsia="Times New Roman" w:hAnsiTheme="minorHAnsi" w:cstheme="minorHAnsi"/>
          <w:color w:val="auto"/>
          <w:sz w:val="21"/>
          <w:szCs w:val="21"/>
          <w:lang w:eastAsia="en-AU"/>
        </w:rPr>
        <w:t xml:space="preserve">. </w:t>
      </w:r>
    </w:p>
    <w:p w14:paraId="0E63ECDA" w14:textId="77777777"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Gold Standard 2017</w:t>
      </w:r>
      <w:r w:rsidRPr="0050331A">
        <w:rPr>
          <w:rFonts w:asciiTheme="minorHAnsi" w:eastAsia="Times New Roman" w:hAnsiTheme="minorHAnsi" w:cstheme="minorHAnsi"/>
          <w:color w:val="auto"/>
          <w:sz w:val="21"/>
          <w:szCs w:val="21"/>
          <w:lang w:eastAsia="en-AU"/>
        </w:rPr>
        <w:t xml:space="preserve">, </w:t>
      </w:r>
      <w:r w:rsidRPr="0050331A">
        <w:rPr>
          <w:rFonts w:asciiTheme="minorHAnsi" w:eastAsia="Times New Roman" w:hAnsiTheme="minorHAnsi" w:cstheme="minorHAnsi"/>
          <w:i/>
          <w:color w:val="auto"/>
          <w:sz w:val="21"/>
          <w:szCs w:val="21"/>
          <w:lang w:eastAsia="en-AU"/>
        </w:rPr>
        <w:t>Gold Standard for the Global Goals</w:t>
      </w:r>
      <w:r w:rsidRPr="0050331A">
        <w:rPr>
          <w:rFonts w:asciiTheme="minorHAnsi" w:eastAsia="Times New Roman" w:hAnsiTheme="minorHAnsi" w:cstheme="minorHAnsi"/>
          <w:color w:val="auto"/>
          <w:sz w:val="21"/>
          <w:szCs w:val="21"/>
          <w:lang w:eastAsia="en-AU"/>
        </w:rPr>
        <w:t xml:space="preserve"> viewed 7 July 2017, </w:t>
      </w:r>
      <w:hyperlink r:id="rId112" w:history="1">
        <w:r w:rsidRPr="0050331A">
          <w:rPr>
            <w:rStyle w:val="Hyperlink"/>
            <w:rFonts w:asciiTheme="minorHAnsi" w:hAnsiTheme="minorHAnsi" w:cstheme="minorHAnsi"/>
            <w:sz w:val="21"/>
            <w:szCs w:val="21"/>
          </w:rPr>
          <w:t>https://www.goldstandard.org/</w:t>
        </w:r>
      </w:hyperlink>
      <w:r w:rsidRPr="0050331A">
        <w:rPr>
          <w:rFonts w:asciiTheme="minorHAnsi" w:eastAsia="Times New Roman" w:hAnsiTheme="minorHAnsi" w:cstheme="minorHAnsi"/>
          <w:color w:val="auto"/>
          <w:sz w:val="21"/>
          <w:szCs w:val="21"/>
          <w:lang w:eastAsia="en-AU"/>
        </w:rPr>
        <w:t>.</w:t>
      </w:r>
    </w:p>
    <w:p w14:paraId="2A822A7C"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Gray, E, Oss-Emer, M &amp; Sheng, Y 2014</w:t>
      </w:r>
      <w:r w:rsidRPr="00BC16C1">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Australian agricultural productivity growth: Past reforms and future opportunities, Research Report 14.2,</w:t>
      </w:r>
      <w:r w:rsidRPr="0050331A">
        <w:rPr>
          <w:rFonts w:asciiTheme="minorHAnsi" w:hAnsiTheme="minorHAnsi" w:cstheme="minorHAnsi"/>
          <w:color w:val="auto"/>
          <w:sz w:val="21"/>
          <w:szCs w:val="21"/>
        </w:rPr>
        <w:t xml:space="preserve"> ABARES, Canberra.</w:t>
      </w:r>
    </w:p>
    <w:p w14:paraId="5EA48EDE" w14:textId="77777777" w:rsidR="00031CE2" w:rsidRPr="0050331A" w:rsidRDefault="00031CE2" w:rsidP="002031A2">
      <w:pPr>
        <w:autoSpaceDE w:val="0"/>
        <w:autoSpaceDN w:val="0"/>
        <w:adjustRightInd w:val="0"/>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Hajkowicz, S</w:t>
      </w:r>
      <w:r w:rsidRPr="0050331A">
        <w:rPr>
          <w:rFonts w:asciiTheme="minorHAnsi" w:hAnsiTheme="minorHAnsi" w:cstheme="minorHAnsi"/>
          <w:b/>
          <w:sz w:val="21"/>
          <w:szCs w:val="21"/>
        </w:rPr>
        <w:t xml:space="preserve"> 2009</w:t>
      </w:r>
      <w:r w:rsidRPr="0050331A">
        <w:rPr>
          <w:rFonts w:asciiTheme="minorHAnsi" w:hAnsiTheme="minorHAnsi" w:cstheme="minorHAnsi"/>
          <w:sz w:val="21"/>
          <w:szCs w:val="21"/>
        </w:rPr>
        <w:t>, ‘</w:t>
      </w:r>
      <w:r w:rsidRPr="0050331A">
        <w:rPr>
          <w:rFonts w:asciiTheme="minorHAnsi" w:hAnsiTheme="minorHAnsi" w:cstheme="minorHAnsi"/>
          <w:color w:val="auto"/>
          <w:sz w:val="21"/>
          <w:szCs w:val="21"/>
        </w:rPr>
        <w:t xml:space="preserve">The evolution of Australia’s natural resource management programs: Towards improved targeting and evaluation of investments’, </w:t>
      </w:r>
      <w:r w:rsidRPr="0050331A">
        <w:rPr>
          <w:rFonts w:asciiTheme="minorHAnsi" w:hAnsiTheme="minorHAnsi" w:cstheme="minorHAnsi"/>
          <w:i/>
          <w:color w:val="auto"/>
          <w:sz w:val="21"/>
          <w:szCs w:val="21"/>
        </w:rPr>
        <w:t>Land Use Policy</w:t>
      </w:r>
      <w:r w:rsidRPr="0050331A">
        <w:rPr>
          <w:rFonts w:asciiTheme="minorHAnsi" w:hAnsiTheme="minorHAnsi" w:cstheme="minorHAnsi"/>
          <w:color w:val="auto"/>
          <w:sz w:val="21"/>
          <w:szCs w:val="21"/>
        </w:rPr>
        <w:t xml:space="preserve">, vol. 26, pp. 471–478. </w:t>
      </w:r>
    </w:p>
    <w:p w14:paraId="6A09C0D9"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Henderson, B, Falcucci, A, Mottet, A, Early, L, Werner, B, Steinfeld, H &amp; Gerber, P 2017</w:t>
      </w:r>
      <w:r w:rsidRP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‘Marginal costs of abating greenhouse gases in the global ruminant livestock sector’, </w:t>
      </w:r>
      <w:r w:rsidRPr="0050331A">
        <w:rPr>
          <w:rFonts w:asciiTheme="minorHAnsi" w:hAnsiTheme="minorHAnsi" w:cstheme="minorHAnsi"/>
          <w:i/>
          <w:color w:val="auto"/>
          <w:sz w:val="21"/>
          <w:szCs w:val="21"/>
        </w:rPr>
        <w:t xml:space="preserve">Mitigation &amp; Adaptation Strategies for Global Change, </w:t>
      </w:r>
      <w:r w:rsidRPr="0050331A">
        <w:rPr>
          <w:rFonts w:asciiTheme="minorHAnsi" w:hAnsiTheme="minorHAnsi" w:cstheme="minorHAnsi"/>
          <w:color w:val="auto"/>
          <w:sz w:val="21"/>
          <w:szCs w:val="21"/>
        </w:rPr>
        <w:t>vol. 22, pp. 199–224.</w:t>
      </w:r>
    </w:p>
    <w:p w14:paraId="13383BBF" w14:textId="77777777"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hAnsiTheme="minorHAnsi" w:cstheme="minorHAnsi"/>
          <w:b/>
          <w:color w:val="auto"/>
          <w:sz w:val="21"/>
          <w:szCs w:val="21"/>
        </w:rPr>
        <w:t>Herrero, M et al. 2016</w:t>
      </w:r>
      <w:r w:rsidRP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‘Greenhouse gas mitigation potentials in the livestock sector’, </w:t>
      </w:r>
      <w:r w:rsidRPr="0050331A">
        <w:rPr>
          <w:rFonts w:asciiTheme="minorHAnsi" w:hAnsiTheme="minorHAnsi" w:cstheme="minorHAnsi"/>
          <w:i/>
          <w:color w:val="auto"/>
          <w:sz w:val="21"/>
          <w:szCs w:val="21"/>
        </w:rPr>
        <w:t xml:space="preserve">Nature Climate Change, </w:t>
      </w:r>
      <w:r w:rsidRPr="0050331A">
        <w:rPr>
          <w:rFonts w:asciiTheme="minorHAnsi" w:hAnsiTheme="minorHAnsi" w:cstheme="minorHAnsi"/>
          <w:color w:val="auto"/>
          <w:sz w:val="21"/>
          <w:szCs w:val="21"/>
        </w:rPr>
        <w:t>vol.</w:t>
      </w:r>
      <w:r w:rsidRPr="0050331A">
        <w:rPr>
          <w:rFonts w:asciiTheme="minorHAnsi" w:hAnsiTheme="minorHAnsi" w:cstheme="minorHAnsi"/>
          <w:i/>
          <w:color w:val="auto"/>
          <w:sz w:val="21"/>
          <w:szCs w:val="21"/>
        </w:rPr>
        <w:t xml:space="preserve"> </w:t>
      </w:r>
      <w:r w:rsidRPr="0050331A">
        <w:rPr>
          <w:rFonts w:asciiTheme="minorHAnsi" w:eastAsia="Times New Roman" w:hAnsiTheme="minorHAnsi" w:cstheme="minorHAnsi"/>
          <w:color w:val="auto"/>
          <w:sz w:val="21"/>
          <w:szCs w:val="21"/>
          <w:lang w:eastAsia="en-AU"/>
        </w:rPr>
        <w:t>6, pp.</w:t>
      </w:r>
      <w:r w:rsidRPr="0050331A">
        <w:rPr>
          <w:rFonts w:asciiTheme="minorHAnsi" w:hAnsiTheme="minorHAnsi" w:cstheme="minorHAnsi"/>
          <w:color w:val="auto"/>
          <w:sz w:val="21"/>
          <w:szCs w:val="21"/>
        </w:rPr>
        <w:t xml:space="preserve"> </w:t>
      </w:r>
      <w:r w:rsidRPr="0050331A">
        <w:rPr>
          <w:rFonts w:asciiTheme="minorHAnsi" w:eastAsia="Times New Roman" w:hAnsiTheme="minorHAnsi" w:cstheme="minorHAnsi"/>
          <w:color w:val="auto"/>
          <w:sz w:val="21"/>
          <w:szCs w:val="21"/>
          <w:lang w:eastAsia="en-AU"/>
        </w:rPr>
        <w:t xml:space="preserve">452–461. </w:t>
      </w:r>
    </w:p>
    <w:p w14:paraId="6F58CBFA" w14:textId="38523EE8" w:rsidR="00031CE2" w:rsidRPr="0050331A" w:rsidRDefault="00031CE2" w:rsidP="002031A2">
      <w:pPr>
        <w:spacing w:after="200" w:line="276" w:lineRule="auto"/>
        <w:rPr>
          <w:rStyle w:val="Hyperlink"/>
          <w:rFonts w:asciiTheme="minorHAnsi" w:eastAsia="Times New Roman" w:hAnsiTheme="minorHAnsi" w:cstheme="minorHAnsi"/>
          <w:sz w:val="21"/>
          <w:szCs w:val="21"/>
          <w:lang w:eastAsia="en-AU"/>
        </w:rPr>
      </w:pPr>
      <w:r w:rsidRPr="0050331A">
        <w:rPr>
          <w:rFonts w:asciiTheme="minorHAnsi" w:hAnsiTheme="minorHAnsi" w:cstheme="minorHAnsi"/>
          <w:b/>
          <w:color w:val="auto"/>
          <w:sz w:val="21"/>
          <w:szCs w:val="21"/>
        </w:rPr>
        <w:t>Intergovernmental Panel on Climate Change (IPCC) 2017</w:t>
      </w:r>
      <w:r w:rsidRPr="0050331A">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Task Force on National Greenhouse Gas Inventories FAQs</w:t>
      </w:r>
      <w:r w:rsid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viewed 14 July 2017,</w:t>
      </w:r>
      <w:r w:rsidRPr="0050331A">
        <w:rPr>
          <w:rFonts w:asciiTheme="minorHAnsi" w:hAnsiTheme="minorHAnsi" w:cstheme="minorHAnsi"/>
          <w:b/>
          <w:color w:val="auto"/>
          <w:sz w:val="21"/>
          <w:szCs w:val="21"/>
        </w:rPr>
        <w:t xml:space="preserve"> </w:t>
      </w:r>
      <w:hyperlink r:id="rId113" w:history="1">
        <w:r w:rsidRPr="0050331A">
          <w:rPr>
            <w:rStyle w:val="Hyperlink"/>
            <w:rFonts w:asciiTheme="minorHAnsi" w:eastAsia="Times New Roman" w:hAnsiTheme="minorHAnsi" w:cstheme="minorHAnsi"/>
            <w:sz w:val="21"/>
            <w:szCs w:val="21"/>
            <w:lang w:eastAsia="en-AU"/>
          </w:rPr>
          <w:t>http://www.ipcc-nggip.iges.or.jp/faq/faq.html</w:t>
        </w:r>
      </w:hyperlink>
      <w:r w:rsidR="00363935" w:rsidRPr="0050331A">
        <w:rPr>
          <w:rStyle w:val="Emphasis"/>
          <w:rFonts w:asciiTheme="minorHAnsi" w:hAnsiTheme="minorHAnsi" w:cstheme="minorHAnsi"/>
          <w:i w:val="0"/>
          <w:iCs w:val="0"/>
          <w:color w:val="auto"/>
          <w:sz w:val="21"/>
          <w:szCs w:val="21"/>
        </w:rPr>
        <w:t>.</w:t>
      </w:r>
    </w:p>
    <w:p w14:paraId="3C961B80" w14:textId="77777777" w:rsidR="00031CE2" w:rsidRPr="0050331A" w:rsidRDefault="00031CE2" w:rsidP="002031A2">
      <w:pPr>
        <w:spacing w:after="200" w:line="276" w:lineRule="auto"/>
        <w:rPr>
          <w:rStyle w:val="Emphasis"/>
          <w:rFonts w:asciiTheme="minorHAnsi" w:hAnsiTheme="minorHAnsi" w:cstheme="minorHAnsi"/>
          <w:i w:val="0"/>
          <w:iCs w:val="0"/>
          <w:color w:val="auto"/>
          <w:sz w:val="21"/>
          <w:szCs w:val="21"/>
        </w:rPr>
      </w:pPr>
      <w:r w:rsidRPr="0050331A">
        <w:rPr>
          <w:rStyle w:val="Emphasis"/>
          <w:rFonts w:asciiTheme="minorHAnsi" w:hAnsiTheme="minorHAnsi" w:cstheme="minorHAnsi"/>
          <w:b/>
          <w:i w:val="0"/>
          <w:iCs w:val="0"/>
          <w:color w:val="auto"/>
          <w:sz w:val="21"/>
          <w:szCs w:val="21"/>
        </w:rPr>
        <w:t>Janissen, B 2016</w:t>
      </w:r>
      <w:r w:rsidRPr="00BC16C1">
        <w:rPr>
          <w:rStyle w:val="Emphasis"/>
          <w:rFonts w:asciiTheme="minorHAnsi" w:hAnsiTheme="minorHAnsi" w:cstheme="minorHAnsi"/>
          <w:i w:val="0"/>
          <w:iCs w:val="0"/>
          <w:color w:val="auto"/>
          <w:sz w:val="21"/>
          <w:szCs w:val="21"/>
        </w:rPr>
        <w:t>,</w:t>
      </w:r>
      <w:r w:rsidRPr="0050331A">
        <w:rPr>
          <w:rStyle w:val="Emphasis"/>
          <w:rFonts w:asciiTheme="minorHAnsi" w:hAnsiTheme="minorHAnsi" w:cstheme="minorHAnsi"/>
          <w:b/>
          <w:i w:val="0"/>
          <w:iCs w:val="0"/>
          <w:color w:val="auto"/>
          <w:sz w:val="21"/>
          <w:szCs w:val="21"/>
        </w:rPr>
        <w:t xml:space="preserve"> </w:t>
      </w:r>
      <w:r w:rsidRPr="0050331A">
        <w:rPr>
          <w:rStyle w:val="Emphasis"/>
          <w:rFonts w:asciiTheme="minorHAnsi" w:hAnsiTheme="minorHAnsi" w:cstheme="minorHAnsi"/>
          <w:iCs w:val="0"/>
          <w:color w:val="auto"/>
          <w:sz w:val="21"/>
          <w:szCs w:val="21"/>
        </w:rPr>
        <w:t xml:space="preserve">Relative cost and performance of Australia's Emissions Reduction Fund (ERF), Meta Economics Working Paper 16-01, </w:t>
      </w:r>
      <w:r w:rsidRPr="0050331A">
        <w:rPr>
          <w:rStyle w:val="Emphasis"/>
          <w:rFonts w:asciiTheme="minorHAnsi" w:hAnsiTheme="minorHAnsi" w:cstheme="minorHAnsi"/>
          <w:i w:val="0"/>
          <w:iCs w:val="0"/>
          <w:color w:val="auto"/>
          <w:sz w:val="21"/>
          <w:szCs w:val="21"/>
        </w:rPr>
        <w:t>Meta Economics Consulting Group, Broadmeadow.</w:t>
      </w:r>
    </w:p>
    <w:p w14:paraId="65A9C3B5" w14:textId="46441E6D" w:rsidR="00031CE2" w:rsidRPr="0050331A" w:rsidRDefault="00031CE2" w:rsidP="002031A2">
      <w:pPr>
        <w:spacing w:after="200" w:line="276" w:lineRule="auto"/>
        <w:rPr>
          <w:rStyle w:val="Emphasis"/>
          <w:rFonts w:asciiTheme="minorHAnsi" w:hAnsiTheme="minorHAnsi" w:cstheme="minorHAnsi"/>
          <w:b/>
          <w:i w:val="0"/>
          <w:iCs w:val="0"/>
          <w:color w:val="auto"/>
          <w:sz w:val="21"/>
          <w:szCs w:val="21"/>
        </w:rPr>
      </w:pPr>
      <w:r w:rsidRPr="0050331A">
        <w:rPr>
          <w:rStyle w:val="Emphasis"/>
          <w:rFonts w:asciiTheme="minorHAnsi" w:hAnsiTheme="minorHAnsi" w:cstheme="minorHAnsi"/>
          <w:b/>
          <w:i w:val="0"/>
          <w:iCs w:val="0"/>
          <w:color w:val="auto"/>
          <w:sz w:val="21"/>
          <w:szCs w:val="21"/>
        </w:rPr>
        <w:t>Kragt, M E, Dumbrell, N P, and Blackmore, L 2017</w:t>
      </w:r>
      <w:r w:rsidRPr="00BC16C1">
        <w:rPr>
          <w:rStyle w:val="Emphasis"/>
          <w:rFonts w:asciiTheme="minorHAnsi" w:hAnsiTheme="minorHAnsi" w:cstheme="minorHAnsi"/>
          <w:i w:val="0"/>
          <w:iCs w:val="0"/>
          <w:color w:val="auto"/>
          <w:sz w:val="21"/>
          <w:szCs w:val="21"/>
        </w:rPr>
        <w:t>,</w:t>
      </w:r>
      <w:r w:rsidRPr="0050331A">
        <w:rPr>
          <w:rStyle w:val="Emphasis"/>
          <w:rFonts w:asciiTheme="minorHAnsi" w:hAnsiTheme="minorHAnsi" w:cstheme="minorHAnsi"/>
          <w:i w:val="0"/>
          <w:iCs w:val="0"/>
          <w:color w:val="auto"/>
          <w:sz w:val="21"/>
          <w:szCs w:val="21"/>
        </w:rPr>
        <w:t xml:space="preserve"> ‘Motivations and barriers for Western Australian broad-acre farmers to adopt carbon farming.’</w:t>
      </w:r>
      <w:r w:rsidR="00BC16C1">
        <w:rPr>
          <w:rStyle w:val="Emphasis"/>
          <w:rFonts w:asciiTheme="minorHAnsi" w:hAnsiTheme="minorHAnsi" w:cstheme="minorHAnsi"/>
          <w:i w:val="0"/>
          <w:iCs w:val="0"/>
          <w:color w:val="auto"/>
          <w:sz w:val="21"/>
          <w:szCs w:val="21"/>
        </w:rPr>
        <w:t>,</w:t>
      </w:r>
      <w:r w:rsidRPr="0050331A">
        <w:rPr>
          <w:rStyle w:val="Emphasis"/>
          <w:rFonts w:asciiTheme="minorHAnsi" w:hAnsiTheme="minorHAnsi" w:cstheme="minorHAnsi"/>
          <w:i w:val="0"/>
          <w:iCs w:val="0"/>
          <w:color w:val="auto"/>
          <w:sz w:val="21"/>
          <w:szCs w:val="21"/>
        </w:rPr>
        <w:t xml:space="preserve"> </w:t>
      </w:r>
      <w:r w:rsidRPr="0050331A">
        <w:rPr>
          <w:rStyle w:val="Emphasis"/>
          <w:rFonts w:asciiTheme="minorHAnsi" w:hAnsiTheme="minorHAnsi" w:cstheme="minorHAnsi"/>
          <w:iCs w:val="0"/>
          <w:color w:val="auto"/>
          <w:sz w:val="21"/>
          <w:szCs w:val="21"/>
        </w:rPr>
        <w:t xml:space="preserve">Environmental Science &amp; Policy, </w:t>
      </w:r>
      <w:r w:rsidRPr="0050331A">
        <w:rPr>
          <w:rStyle w:val="Emphasis"/>
          <w:rFonts w:asciiTheme="minorHAnsi" w:hAnsiTheme="minorHAnsi" w:cstheme="minorHAnsi"/>
          <w:i w:val="0"/>
          <w:iCs w:val="0"/>
          <w:color w:val="auto"/>
          <w:sz w:val="21"/>
          <w:szCs w:val="21"/>
        </w:rPr>
        <w:t>vol. 73, pp. 115-123.</w:t>
      </w:r>
    </w:p>
    <w:p w14:paraId="0D027BD5" w14:textId="3E5014C3" w:rsidR="00031CE2" w:rsidRPr="0050331A" w:rsidRDefault="00031CE2" w:rsidP="002031A2">
      <w:pPr>
        <w:spacing w:after="200" w:line="276" w:lineRule="auto"/>
        <w:rPr>
          <w:rFonts w:asciiTheme="minorHAnsi" w:hAnsiTheme="minorHAnsi" w:cstheme="minorHAnsi"/>
          <w:color w:val="000000" w:themeColor="text1"/>
          <w:sz w:val="21"/>
          <w:szCs w:val="21"/>
        </w:rPr>
      </w:pPr>
      <w:r w:rsidRPr="0050331A">
        <w:rPr>
          <w:rFonts w:asciiTheme="minorHAnsi" w:hAnsiTheme="minorHAnsi" w:cstheme="minorHAnsi"/>
          <w:b/>
          <w:color w:val="000000" w:themeColor="text1"/>
          <w:sz w:val="21"/>
          <w:szCs w:val="21"/>
          <w:lang w:val="en-GB" w:eastAsia="en-AU"/>
        </w:rPr>
        <w:t>Locke, S 2017</w:t>
      </w:r>
      <w:r w:rsidRPr="0050331A">
        <w:rPr>
          <w:rFonts w:asciiTheme="minorHAnsi" w:hAnsiTheme="minorHAnsi" w:cstheme="minorHAnsi"/>
          <w:color w:val="000000" w:themeColor="text1"/>
          <w:sz w:val="21"/>
          <w:szCs w:val="21"/>
          <w:lang w:val="en-GB" w:eastAsia="en-AU"/>
        </w:rPr>
        <w:t>, ‘</w:t>
      </w:r>
      <w:r w:rsidRPr="0050331A">
        <w:rPr>
          <w:rFonts w:asciiTheme="minorHAnsi" w:hAnsiTheme="minorHAnsi" w:cstheme="minorHAnsi"/>
          <w:color w:val="000000" w:themeColor="text1"/>
          <w:sz w:val="21"/>
          <w:szCs w:val="21"/>
          <w:lang w:val="en"/>
        </w:rPr>
        <w:t xml:space="preserve">Carbon abatement helping farmers but not doing much for emissions’, </w:t>
      </w:r>
      <w:r w:rsidRPr="0050331A">
        <w:rPr>
          <w:rFonts w:asciiTheme="minorHAnsi" w:hAnsiTheme="minorHAnsi" w:cstheme="minorHAnsi"/>
          <w:i/>
          <w:color w:val="000000" w:themeColor="text1"/>
          <w:sz w:val="21"/>
          <w:szCs w:val="21"/>
          <w:lang w:val="en"/>
        </w:rPr>
        <w:t>ABC Rural News</w:t>
      </w:r>
      <w:r w:rsidRPr="0050331A">
        <w:rPr>
          <w:rFonts w:asciiTheme="minorHAnsi" w:hAnsiTheme="minorHAnsi" w:cstheme="minorHAnsi"/>
          <w:color w:val="000000" w:themeColor="text1"/>
          <w:sz w:val="21"/>
          <w:szCs w:val="21"/>
          <w:lang w:val="en"/>
        </w:rPr>
        <w:t>, 9 April</w:t>
      </w:r>
      <w:r w:rsidR="00BC16C1">
        <w:rPr>
          <w:rFonts w:asciiTheme="minorHAnsi" w:hAnsiTheme="minorHAnsi" w:cstheme="minorHAnsi"/>
          <w:color w:val="000000" w:themeColor="text1"/>
          <w:sz w:val="21"/>
          <w:szCs w:val="21"/>
          <w:lang w:val="en"/>
        </w:rPr>
        <w:t>,</w:t>
      </w:r>
      <w:r w:rsidRPr="0050331A">
        <w:rPr>
          <w:rFonts w:asciiTheme="minorHAnsi" w:hAnsiTheme="minorHAnsi" w:cstheme="minorHAnsi"/>
          <w:color w:val="000000" w:themeColor="text1"/>
          <w:sz w:val="21"/>
          <w:szCs w:val="21"/>
          <w:lang w:val="en"/>
        </w:rPr>
        <w:t xml:space="preserve"> viewed 7 July 2017, </w:t>
      </w:r>
      <w:hyperlink r:id="rId114" w:history="1">
        <w:r w:rsidRPr="0050331A">
          <w:rPr>
            <w:rStyle w:val="Hyperlink"/>
            <w:rFonts w:asciiTheme="minorHAnsi" w:hAnsiTheme="minorHAnsi" w:cstheme="minorHAnsi"/>
            <w:sz w:val="21"/>
            <w:szCs w:val="21"/>
            <w:lang w:val="en-GB" w:eastAsia="en-AU"/>
          </w:rPr>
          <w:t>http://www.abc.net.au/news/rural/2017-04-09/carbon-farming-no-solution-to-reducing-australias-emissions/8409900</w:t>
        </w:r>
      </w:hyperlink>
      <w:r w:rsidRPr="0050331A">
        <w:rPr>
          <w:rFonts w:asciiTheme="minorHAnsi" w:hAnsiTheme="minorHAnsi" w:cstheme="minorHAnsi"/>
          <w:color w:val="000000" w:themeColor="text1"/>
          <w:sz w:val="21"/>
          <w:szCs w:val="21"/>
        </w:rPr>
        <w:t>.</w:t>
      </w:r>
    </w:p>
    <w:p w14:paraId="3355532D" w14:textId="1747837A"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March, N 2011</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Weed Management Guide, Weed of National Significance</w:t>
      </w:r>
      <w:r w:rsidR="001A76C9">
        <w:rPr>
          <w:rFonts w:asciiTheme="minorHAnsi" w:hAnsiTheme="minorHAnsi" w:cstheme="minorHAnsi"/>
          <w:i/>
          <w:color w:val="auto"/>
          <w:sz w:val="21"/>
          <w:szCs w:val="21"/>
        </w:rPr>
        <w:t>—</w:t>
      </w:r>
      <w:r w:rsidRPr="0050331A">
        <w:rPr>
          <w:rFonts w:asciiTheme="minorHAnsi" w:hAnsiTheme="minorHAnsi" w:cstheme="minorHAnsi"/>
          <w:i/>
          <w:color w:val="auto"/>
          <w:sz w:val="21"/>
          <w:szCs w:val="21"/>
        </w:rPr>
        <w:t>Gamba grass (Andropogon gayanus)</w:t>
      </w:r>
      <w:r w:rsidRPr="0050331A">
        <w:rPr>
          <w:rFonts w:asciiTheme="minorHAnsi" w:hAnsiTheme="minorHAnsi" w:cstheme="minorHAnsi"/>
          <w:color w:val="auto"/>
          <w:sz w:val="21"/>
          <w:szCs w:val="21"/>
        </w:rPr>
        <w:t>, Commonwealth of Australia, Canberra.</w:t>
      </w:r>
      <w:r w:rsidRPr="0050331A">
        <w:rPr>
          <w:rFonts w:asciiTheme="minorHAnsi" w:hAnsiTheme="minorHAnsi" w:cstheme="minorHAnsi"/>
          <w:b/>
          <w:color w:val="auto"/>
          <w:sz w:val="21"/>
          <w:szCs w:val="21"/>
        </w:rPr>
        <w:t xml:space="preserve"> </w:t>
      </w:r>
    </w:p>
    <w:p w14:paraId="143862AA" w14:textId="5AA2DDDF" w:rsidR="00E45A0E" w:rsidRPr="0050331A" w:rsidRDefault="00E45A0E"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Markit 2018</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Retired Credits</w:t>
      </w:r>
      <w:r w:rsidRPr="0050331A">
        <w:rPr>
          <w:rFonts w:asciiTheme="minorHAnsi" w:hAnsiTheme="minorHAnsi" w:cstheme="minorHAnsi"/>
          <w:color w:val="auto"/>
          <w:sz w:val="21"/>
          <w:szCs w:val="21"/>
        </w:rPr>
        <w:t xml:space="preserve">, viewed 8 March 2017, </w:t>
      </w:r>
      <w:hyperlink r:id="rId115" w:history="1">
        <w:r w:rsidRPr="0050331A">
          <w:rPr>
            <w:rStyle w:val="Hyperlink"/>
            <w:rFonts w:asciiTheme="minorHAnsi" w:hAnsiTheme="minorHAnsi" w:cstheme="minorHAnsi"/>
            <w:sz w:val="21"/>
            <w:szCs w:val="21"/>
          </w:rPr>
          <w:t>https://mer.markit.com/br-reg/public/index.jsp?entity=retirement&amp;sort=account_name&amp;dir=ASC&amp;start=0&amp;entity_domain=Markit,GoldStandard</w:t>
        </w:r>
      </w:hyperlink>
      <w:r w:rsidRPr="0050331A">
        <w:rPr>
          <w:rFonts w:asciiTheme="minorHAnsi" w:hAnsiTheme="minorHAnsi" w:cstheme="minorHAnsi"/>
          <w:color w:val="auto"/>
          <w:sz w:val="21"/>
          <w:szCs w:val="21"/>
        </w:rPr>
        <w:t>.</w:t>
      </w:r>
    </w:p>
    <w:p w14:paraId="6B64B30C" w14:textId="4B027513"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McDonalds n.d.</w:t>
      </w:r>
      <w:r w:rsid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Our Supply Chain: Six priority products for sustainable sourcing</w:t>
      </w:r>
      <w:r w:rsidRPr="0050331A">
        <w:rPr>
          <w:rFonts w:asciiTheme="minorHAnsi" w:hAnsiTheme="minorHAnsi" w:cstheme="minorHAnsi"/>
          <w:color w:val="auto"/>
          <w:sz w:val="21"/>
          <w:szCs w:val="21"/>
        </w:rPr>
        <w:t xml:space="preserve">, viewed 12 January 2018, </w:t>
      </w:r>
      <w:hyperlink r:id="rId116" w:history="1">
        <w:r w:rsidRPr="0050331A">
          <w:rPr>
            <w:rStyle w:val="Hyperlink"/>
            <w:rFonts w:asciiTheme="minorHAnsi" w:hAnsiTheme="minorHAnsi" w:cstheme="minorHAnsi"/>
            <w:sz w:val="21"/>
            <w:szCs w:val="21"/>
          </w:rPr>
          <w:t>http://corporate.mcdonalds.com/mcd/sustainability/sourcing/priority-products.html</w:t>
        </w:r>
      </w:hyperlink>
      <w:r w:rsidR="00F94F1B" w:rsidRPr="0050331A">
        <w:rPr>
          <w:rFonts w:asciiTheme="minorHAnsi" w:hAnsiTheme="minorHAnsi" w:cstheme="minorHAnsi"/>
          <w:color w:val="auto"/>
          <w:sz w:val="21"/>
          <w:szCs w:val="21"/>
        </w:rPr>
        <w:t>.</w:t>
      </w:r>
    </w:p>
    <w:p w14:paraId="1135BB10"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Meat &amp; Livestock Australia (MLA) 2017</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Red meat industry can be carbon neutral by 2030</w:t>
      </w:r>
      <w:r w:rsidRPr="0050331A">
        <w:rPr>
          <w:rFonts w:asciiTheme="minorHAnsi" w:hAnsiTheme="minorHAnsi" w:cstheme="minorHAnsi"/>
          <w:color w:val="auto"/>
          <w:sz w:val="21"/>
          <w:szCs w:val="21"/>
        </w:rPr>
        <w:t xml:space="preserve">, viewed 12 January 2018, </w:t>
      </w:r>
      <w:hyperlink r:id="rId117" w:history="1">
        <w:r w:rsidRPr="0050331A">
          <w:rPr>
            <w:rStyle w:val="Hyperlink"/>
            <w:rFonts w:asciiTheme="minorHAnsi" w:hAnsiTheme="minorHAnsi" w:cstheme="minorHAnsi"/>
            <w:sz w:val="21"/>
            <w:szCs w:val="21"/>
          </w:rPr>
          <w:t>https://www.mla.com.au/news-and-events/industry-news/red-meat-industry-can-be-carbon-neutral-by-2030/</w:t>
        </w:r>
      </w:hyperlink>
      <w:r w:rsidRPr="0050331A">
        <w:rPr>
          <w:rFonts w:asciiTheme="minorHAnsi" w:hAnsiTheme="minorHAnsi" w:cstheme="minorHAnsi"/>
          <w:sz w:val="21"/>
          <w:szCs w:val="21"/>
        </w:rPr>
        <w:t>.</w:t>
      </w:r>
    </w:p>
    <w:p w14:paraId="54D98541" w14:textId="7DCD3206" w:rsidR="00952B80" w:rsidRPr="00A320DA" w:rsidRDefault="00952B80" w:rsidP="002031A2">
      <w:pPr>
        <w:spacing w:after="200" w:line="276" w:lineRule="auto"/>
        <w:rPr>
          <w:rFonts w:asciiTheme="minorHAnsi" w:hAnsiTheme="minorHAnsi" w:cstheme="minorHAnsi"/>
          <w:color w:val="auto"/>
          <w:sz w:val="21"/>
          <w:szCs w:val="21"/>
        </w:rPr>
      </w:pPr>
      <w:r>
        <w:rPr>
          <w:rFonts w:asciiTheme="minorHAnsi" w:hAnsiTheme="minorHAnsi" w:cstheme="minorHAnsi"/>
          <w:b/>
          <w:color w:val="auto"/>
          <w:sz w:val="21"/>
          <w:szCs w:val="21"/>
        </w:rPr>
        <w:t>MLA 2015a</w:t>
      </w:r>
      <w:r>
        <w:rPr>
          <w:rFonts w:asciiTheme="minorHAnsi" w:hAnsiTheme="minorHAnsi" w:cstheme="minorHAnsi"/>
          <w:color w:val="auto"/>
          <w:sz w:val="21"/>
          <w:szCs w:val="21"/>
        </w:rPr>
        <w:t xml:space="preserve">, </w:t>
      </w:r>
      <w:r>
        <w:rPr>
          <w:rFonts w:asciiTheme="minorHAnsi" w:hAnsiTheme="minorHAnsi" w:cstheme="minorHAnsi"/>
          <w:i/>
          <w:color w:val="auto"/>
          <w:sz w:val="21"/>
          <w:szCs w:val="21"/>
        </w:rPr>
        <w:t>A marginal abatement cost analysis of practice options related to the NLMP program: Final report</w:t>
      </w:r>
      <w:r>
        <w:rPr>
          <w:rFonts w:asciiTheme="minorHAnsi" w:hAnsiTheme="minorHAnsi" w:cstheme="minorHAnsi"/>
          <w:color w:val="auto"/>
          <w:sz w:val="21"/>
          <w:szCs w:val="21"/>
        </w:rPr>
        <w:t xml:space="preserve">, MLA, North Sydney. Available at </w:t>
      </w:r>
      <w:hyperlink r:id="rId118" w:history="1">
        <w:r w:rsidR="00A320DA" w:rsidRPr="00065145">
          <w:rPr>
            <w:rStyle w:val="Hyperlink"/>
            <w:rFonts w:asciiTheme="minorHAnsi" w:hAnsiTheme="minorHAnsi" w:cstheme="minorHAnsi"/>
            <w:sz w:val="21"/>
            <w:szCs w:val="21"/>
          </w:rPr>
          <w:t>https://www.mla.com.au/Research-and-development/Search-RD-reports/RD-report-details/Environment-On-Farm/A-marginal-abatement-cost-analysis-of-practice-options-related-to-the-NLMP-program/2930</w:t>
        </w:r>
      </w:hyperlink>
      <w:r w:rsidR="00A320DA">
        <w:rPr>
          <w:rFonts w:asciiTheme="minorHAnsi" w:hAnsiTheme="minorHAnsi" w:cstheme="minorHAnsi"/>
          <w:color w:val="auto"/>
          <w:sz w:val="21"/>
          <w:szCs w:val="21"/>
        </w:rPr>
        <w:t>.</w:t>
      </w:r>
    </w:p>
    <w:p w14:paraId="55561746" w14:textId="4AB14435"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MLA 2015</w:t>
      </w:r>
      <w:r w:rsidR="00952B80">
        <w:rPr>
          <w:rFonts w:asciiTheme="minorHAnsi" w:hAnsiTheme="minorHAnsi" w:cstheme="minorHAnsi"/>
          <w:b/>
          <w:color w:val="auto"/>
          <w:sz w:val="21"/>
          <w:szCs w:val="21"/>
        </w:rPr>
        <w:t>b</w:t>
      </w:r>
      <w:r w:rsidRPr="00BC16C1">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More Meat, Milk &amp; Wool: Less Methane</w:t>
      </w:r>
      <w:r w:rsidRPr="0050331A">
        <w:rPr>
          <w:rFonts w:asciiTheme="minorHAnsi" w:hAnsiTheme="minorHAnsi" w:cstheme="minorHAnsi"/>
          <w:color w:val="auto"/>
          <w:sz w:val="21"/>
          <w:szCs w:val="21"/>
        </w:rPr>
        <w:t xml:space="preserve">, MLA, Brisbane. Available at </w:t>
      </w:r>
      <w:hyperlink r:id="rId119" w:history="1">
        <w:r w:rsidR="0029313C" w:rsidRPr="0050331A">
          <w:rPr>
            <w:rStyle w:val="Hyperlink"/>
            <w:rFonts w:asciiTheme="minorHAnsi" w:hAnsiTheme="minorHAnsi" w:cstheme="minorHAnsi"/>
            <w:sz w:val="21"/>
            <w:szCs w:val="21"/>
          </w:rPr>
          <w:t>https://www.mla.com.au/research-and-development/Environment-sustainability/national-livestock-methane-program/</w:t>
        </w:r>
      </w:hyperlink>
      <w:r w:rsidR="0029313C" w:rsidRPr="0050331A">
        <w:rPr>
          <w:rFonts w:asciiTheme="minorHAnsi" w:hAnsiTheme="minorHAnsi" w:cstheme="minorHAnsi"/>
          <w:sz w:val="21"/>
          <w:szCs w:val="21"/>
        </w:rPr>
        <w:t xml:space="preserve">. </w:t>
      </w:r>
    </w:p>
    <w:p w14:paraId="62C7B6B0" w14:textId="2D8BAAD9"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Meeting of Environment Ministers (MEM) 2016</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Agreed Statement</w:t>
      </w:r>
      <w:r w:rsidR="001A76C9">
        <w:rPr>
          <w:rFonts w:asciiTheme="minorHAnsi" w:hAnsiTheme="minorHAnsi" w:cstheme="minorHAnsi"/>
          <w:i/>
          <w:color w:val="auto"/>
          <w:sz w:val="21"/>
          <w:szCs w:val="21"/>
        </w:rPr>
        <w:t>—</w:t>
      </w:r>
      <w:r w:rsidRPr="0050331A">
        <w:rPr>
          <w:rFonts w:asciiTheme="minorHAnsi" w:hAnsiTheme="minorHAnsi" w:cstheme="minorHAnsi"/>
          <w:i/>
          <w:color w:val="auto"/>
          <w:sz w:val="21"/>
          <w:szCs w:val="21"/>
        </w:rPr>
        <w:t>25 November 2016</w:t>
      </w:r>
      <w:r w:rsidRPr="0050331A">
        <w:rPr>
          <w:rFonts w:asciiTheme="minorHAnsi" w:hAnsiTheme="minorHAnsi" w:cstheme="minorHAnsi"/>
          <w:color w:val="auto"/>
          <w:sz w:val="21"/>
          <w:szCs w:val="21"/>
        </w:rPr>
        <w:t>, Commonwealth of Australia, Canberra.</w:t>
      </w:r>
      <w:r w:rsidRPr="0050331A">
        <w:rPr>
          <w:rFonts w:asciiTheme="minorHAnsi" w:hAnsiTheme="minorHAnsi" w:cstheme="minorHAnsi"/>
          <w:b/>
          <w:color w:val="auto"/>
          <w:sz w:val="21"/>
          <w:szCs w:val="21"/>
        </w:rPr>
        <w:t xml:space="preserve"> </w:t>
      </w:r>
    </w:p>
    <w:p w14:paraId="22B86B1C" w14:textId="62AE4CD0"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Minister for Energy, Env</w:t>
      </w:r>
      <w:r w:rsidR="00BC16C1">
        <w:rPr>
          <w:rFonts w:asciiTheme="minorHAnsi" w:hAnsiTheme="minorHAnsi" w:cstheme="minorHAnsi"/>
          <w:b/>
          <w:color w:val="auto"/>
          <w:sz w:val="21"/>
          <w:szCs w:val="21"/>
        </w:rPr>
        <w:t>ironment &amp; Climate Change 2016</w:t>
      </w:r>
      <w:r w:rsidRPr="00BC16C1">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Turning Waste into Renewable Energy And Creating Jobs</w:t>
      </w:r>
      <w:r w:rsidRPr="0050331A">
        <w:rPr>
          <w:rFonts w:asciiTheme="minorHAnsi" w:hAnsiTheme="minorHAnsi" w:cstheme="minorHAnsi"/>
          <w:color w:val="auto"/>
          <w:sz w:val="21"/>
          <w:szCs w:val="21"/>
        </w:rPr>
        <w:t xml:space="preserve"> 28 September viewed 24 July 2017, </w:t>
      </w:r>
      <w:hyperlink r:id="rId120" w:history="1">
        <w:r w:rsidRPr="0050331A">
          <w:rPr>
            <w:rStyle w:val="Hyperlink"/>
            <w:rFonts w:asciiTheme="minorHAnsi" w:hAnsiTheme="minorHAnsi" w:cstheme="minorHAnsi"/>
            <w:sz w:val="21"/>
            <w:szCs w:val="21"/>
          </w:rPr>
          <w:t>http://www.premier.vic.gov.au/turning-waste-into-renewable-energy-and-creating-jobs/</w:t>
        </w:r>
      </w:hyperlink>
      <w:r w:rsidRPr="0050331A">
        <w:rPr>
          <w:rFonts w:asciiTheme="minorHAnsi" w:hAnsiTheme="minorHAnsi" w:cstheme="minorHAnsi"/>
          <w:color w:val="auto"/>
          <w:sz w:val="21"/>
          <w:szCs w:val="21"/>
        </w:rPr>
        <w:t>.</w:t>
      </w:r>
    </w:p>
    <w:p w14:paraId="17F1DD9A" w14:textId="77777777"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Mulder, I, Mitchell, A, Peirao, P, Habtegaber, K, Cruickshank, P, Scott, G, Meneses, L 2013</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The NCD Roadmap: Implementing the four commitments of the Natural Capital Declaration</w:t>
      </w:r>
      <w:r w:rsidRPr="0050331A">
        <w:rPr>
          <w:rFonts w:asciiTheme="minorHAnsi" w:hAnsiTheme="minorHAnsi" w:cstheme="minorHAnsi"/>
          <w:color w:val="auto"/>
          <w:sz w:val="21"/>
          <w:szCs w:val="21"/>
        </w:rPr>
        <w:t xml:space="preserve">, UNEP Finance Initiative and Global Canopy Programme, Geneva and Oxford. </w:t>
      </w:r>
    </w:p>
    <w:p w14:paraId="08483ECE" w14:textId="77777777"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hAnsiTheme="minorHAnsi" w:cstheme="minorHAnsi"/>
          <w:b/>
          <w:color w:val="auto"/>
          <w:sz w:val="21"/>
          <w:szCs w:val="21"/>
        </w:rPr>
        <w:t>Myhre, G et al. 2013</w:t>
      </w:r>
      <w:r w:rsidRPr="0050331A">
        <w:rPr>
          <w:rFonts w:asciiTheme="minorHAnsi" w:hAnsiTheme="minorHAnsi" w:cstheme="minorHAnsi"/>
          <w:sz w:val="21"/>
          <w:szCs w:val="21"/>
        </w:rPr>
        <w:t xml:space="preserve">, </w:t>
      </w:r>
      <w:r w:rsidRPr="0050331A">
        <w:rPr>
          <w:rFonts w:asciiTheme="minorHAnsi" w:eastAsia="Times New Roman" w:hAnsiTheme="minorHAnsi" w:cstheme="minorHAnsi"/>
          <w:color w:val="auto"/>
          <w:sz w:val="21"/>
          <w:szCs w:val="21"/>
          <w:lang w:eastAsia="en-AU"/>
        </w:rPr>
        <w:t xml:space="preserve">‘2013: Anthropogenic and Natural Radiative Forcing’, in T. Stocker et al. (eds), </w:t>
      </w:r>
      <w:r w:rsidRPr="0050331A">
        <w:rPr>
          <w:rFonts w:asciiTheme="minorHAnsi" w:eastAsia="Times New Roman" w:hAnsiTheme="minorHAnsi" w:cstheme="minorHAnsi"/>
          <w:i/>
          <w:color w:val="auto"/>
          <w:sz w:val="21"/>
          <w:szCs w:val="21"/>
          <w:lang w:eastAsia="en-AU"/>
        </w:rPr>
        <w:t>Climate Change 2013: The Physical Science Basis. Contribution of Working Group I to the Fifth Assessment Report of the Intergovernmental Panel on Climate Change,</w:t>
      </w:r>
      <w:r w:rsidRPr="0050331A">
        <w:rPr>
          <w:rFonts w:asciiTheme="minorHAnsi" w:eastAsia="Times New Roman" w:hAnsiTheme="minorHAnsi" w:cstheme="minorHAnsi"/>
          <w:color w:val="auto"/>
          <w:sz w:val="21"/>
          <w:szCs w:val="21"/>
          <w:lang w:eastAsia="en-AU"/>
        </w:rPr>
        <w:t xml:space="preserve"> Cambridge University Press, Cambridge, United Kingdom and New York, NY, USA. </w:t>
      </w:r>
    </w:p>
    <w:p w14:paraId="3FAD0437" w14:textId="1E9F8E43" w:rsidR="009B6B13"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 xml:space="preserve">National Australia Bank (NAB) </w:t>
      </w:r>
      <w:r w:rsidR="00140FEA" w:rsidRPr="0050331A">
        <w:rPr>
          <w:rFonts w:asciiTheme="minorHAnsi" w:eastAsia="Times New Roman" w:hAnsiTheme="minorHAnsi" w:cstheme="minorHAnsi"/>
          <w:b/>
          <w:color w:val="auto"/>
          <w:sz w:val="21"/>
          <w:szCs w:val="21"/>
          <w:lang w:eastAsia="en-AU"/>
        </w:rPr>
        <w:t>2018</w:t>
      </w:r>
      <w:r w:rsidR="009B6B13" w:rsidRPr="00BD4206">
        <w:rPr>
          <w:rFonts w:asciiTheme="minorHAnsi" w:eastAsia="Times New Roman" w:hAnsiTheme="minorHAnsi" w:cstheme="minorHAnsi"/>
          <w:color w:val="auto"/>
          <w:sz w:val="21"/>
          <w:szCs w:val="21"/>
          <w:lang w:eastAsia="en-AU"/>
        </w:rPr>
        <w:t xml:space="preserve">, </w:t>
      </w:r>
      <w:r w:rsidR="009B6B13" w:rsidRPr="0050331A">
        <w:rPr>
          <w:rFonts w:asciiTheme="minorHAnsi" w:eastAsia="Times New Roman" w:hAnsiTheme="minorHAnsi" w:cstheme="minorHAnsi"/>
          <w:color w:val="auto"/>
          <w:sz w:val="21"/>
          <w:szCs w:val="21"/>
          <w:lang w:eastAsia="en-AU"/>
        </w:rPr>
        <w:t xml:space="preserve">personal communication, </w:t>
      </w:r>
      <w:r w:rsidR="00D43E84" w:rsidRPr="0050331A">
        <w:rPr>
          <w:rFonts w:asciiTheme="minorHAnsi" w:eastAsia="Times New Roman" w:hAnsiTheme="minorHAnsi" w:cstheme="minorHAnsi"/>
          <w:color w:val="auto"/>
          <w:sz w:val="21"/>
          <w:szCs w:val="21"/>
          <w:lang w:eastAsia="en-AU"/>
        </w:rPr>
        <w:t>18</w:t>
      </w:r>
      <w:r w:rsidR="00363935" w:rsidRPr="0050331A">
        <w:rPr>
          <w:rFonts w:asciiTheme="minorHAnsi" w:eastAsia="Times New Roman" w:hAnsiTheme="minorHAnsi" w:cstheme="minorHAnsi"/>
          <w:color w:val="auto"/>
          <w:sz w:val="21"/>
          <w:szCs w:val="21"/>
          <w:lang w:eastAsia="en-AU"/>
        </w:rPr>
        <w:t xml:space="preserve"> February</w:t>
      </w:r>
      <w:r w:rsidR="009B6B13" w:rsidRPr="0050331A">
        <w:rPr>
          <w:rFonts w:asciiTheme="minorHAnsi" w:eastAsia="Times New Roman" w:hAnsiTheme="minorHAnsi" w:cstheme="minorHAnsi"/>
          <w:color w:val="auto"/>
          <w:sz w:val="21"/>
          <w:szCs w:val="21"/>
          <w:lang w:eastAsia="en-AU"/>
        </w:rPr>
        <w:t xml:space="preserve"> 2018.</w:t>
      </w:r>
    </w:p>
    <w:p w14:paraId="569E165D" w14:textId="53C5B3AF" w:rsidR="00031CE2" w:rsidRPr="0050331A" w:rsidRDefault="009B6B13"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 xml:space="preserve">NAB </w:t>
      </w:r>
      <w:r w:rsidR="00031CE2" w:rsidRPr="0050331A">
        <w:rPr>
          <w:rFonts w:asciiTheme="minorHAnsi" w:eastAsia="Times New Roman" w:hAnsiTheme="minorHAnsi" w:cstheme="minorHAnsi"/>
          <w:b/>
          <w:color w:val="auto"/>
          <w:sz w:val="21"/>
          <w:szCs w:val="21"/>
          <w:lang w:eastAsia="en-AU"/>
        </w:rPr>
        <w:t>2017</w:t>
      </w:r>
      <w:r w:rsidR="00031CE2" w:rsidRPr="0050331A">
        <w:rPr>
          <w:rFonts w:asciiTheme="minorHAnsi" w:eastAsia="Times New Roman" w:hAnsiTheme="minorHAnsi" w:cstheme="minorHAnsi"/>
          <w:color w:val="auto"/>
          <w:sz w:val="21"/>
          <w:szCs w:val="21"/>
          <w:lang w:eastAsia="en-AU"/>
        </w:rPr>
        <w:t xml:space="preserve">, </w:t>
      </w:r>
      <w:r w:rsidR="00031CE2" w:rsidRPr="0050331A">
        <w:rPr>
          <w:rFonts w:asciiTheme="minorHAnsi" w:eastAsia="Times New Roman" w:hAnsiTheme="minorHAnsi" w:cstheme="minorHAnsi"/>
          <w:i/>
          <w:color w:val="auto"/>
          <w:sz w:val="21"/>
          <w:szCs w:val="21"/>
          <w:lang w:eastAsia="en-AU"/>
        </w:rPr>
        <w:t>Energy Efficient Bonus</w:t>
      </w:r>
      <w:r w:rsidR="00BC16C1">
        <w:rPr>
          <w:rFonts w:asciiTheme="minorHAnsi" w:eastAsia="Times New Roman" w:hAnsiTheme="minorHAnsi" w:cstheme="minorHAnsi"/>
          <w:color w:val="auto"/>
          <w:sz w:val="21"/>
          <w:szCs w:val="21"/>
          <w:lang w:eastAsia="en-AU"/>
        </w:rPr>
        <w:t>,</w:t>
      </w:r>
      <w:r w:rsidR="00031CE2" w:rsidRPr="0050331A">
        <w:rPr>
          <w:rFonts w:asciiTheme="minorHAnsi" w:eastAsia="Times New Roman" w:hAnsiTheme="minorHAnsi" w:cstheme="minorHAnsi"/>
          <w:color w:val="auto"/>
          <w:sz w:val="21"/>
          <w:szCs w:val="21"/>
          <w:lang w:eastAsia="en-AU"/>
        </w:rPr>
        <w:t xml:space="preserve"> viewed 7 July 2017, </w:t>
      </w:r>
      <w:hyperlink r:id="rId121" w:history="1">
        <w:r w:rsidR="00031CE2" w:rsidRPr="0050331A">
          <w:rPr>
            <w:rStyle w:val="Hyperlink"/>
            <w:rFonts w:asciiTheme="minorHAnsi" w:eastAsia="Times New Roman" w:hAnsiTheme="minorHAnsi" w:cstheme="minorHAnsi"/>
            <w:sz w:val="21"/>
            <w:szCs w:val="21"/>
            <w:lang w:eastAsia="en-AU"/>
          </w:rPr>
          <w:t>https://www.nab.com.au/business/loans-and-finance/equipment-finance/energy-efficient-bonus</w:t>
        </w:r>
      </w:hyperlink>
      <w:r w:rsidR="00031CE2" w:rsidRPr="0050331A">
        <w:rPr>
          <w:rFonts w:asciiTheme="minorHAnsi" w:eastAsia="Times New Roman" w:hAnsiTheme="minorHAnsi" w:cstheme="minorHAnsi"/>
          <w:color w:val="auto"/>
          <w:sz w:val="21"/>
          <w:szCs w:val="21"/>
          <w:lang w:eastAsia="en-AU"/>
        </w:rPr>
        <w:t>.</w:t>
      </w:r>
    </w:p>
    <w:p w14:paraId="09CCCA1A" w14:textId="54CB1755" w:rsidR="00031CE2" w:rsidRPr="0050331A" w:rsidRDefault="00031CE2" w:rsidP="002031A2">
      <w:pPr>
        <w:spacing w:after="200" w:line="276" w:lineRule="auto"/>
        <w:rPr>
          <w:rFonts w:asciiTheme="minorHAnsi" w:hAnsiTheme="minorHAnsi" w:cstheme="minorHAnsi"/>
          <w:color w:val="000000" w:themeColor="text1"/>
          <w:sz w:val="21"/>
          <w:szCs w:val="21"/>
        </w:rPr>
      </w:pPr>
      <w:r w:rsidRPr="0050331A">
        <w:rPr>
          <w:rFonts w:asciiTheme="minorHAnsi" w:hAnsiTheme="minorHAnsi" w:cstheme="minorHAnsi"/>
          <w:b/>
          <w:color w:val="000000" w:themeColor="text1"/>
          <w:sz w:val="21"/>
          <w:szCs w:val="21"/>
        </w:rPr>
        <w:t>Newton, P et al. 2016</w:t>
      </w:r>
      <w:r w:rsidRPr="0050331A">
        <w:rPr>
          <w:rFonts w:asciiTheme="minorHAnsi" w:hAnsiTheme="minorHAnsi" w:cstheme="minorHAnsi"/>
          <w:color w:val="000000" w:themeColor="text1"/>
          <w:sz w:val="21"/>
          <w:szCs w:val="21"/>
        </w:rPr>
        <w:t xml:space="preserve">, ‘Overcoming barriers to low carbon agriculture and forest restoration in Brazil: The Rural Sustentavel project’, </w:t>
      </w:r>
      <w:r w:rsidRPr="0050331A">
        <w:rPr>
          <w:rFonts w:asciiTheme="minorHAnsi" w:hAnsiTheme="minorHAnsi" w:cstheme="minorHAnsi"/>
          <w:i/>
          <w:color w:val="000000" w:themeColor="text1"/>
          <w:sz w:val="21"/>
          <w:szCs w:val="21"/>
        </w:rPr>
        <w:t>World Development Perspectives</w:t>
      </w:r>
      <w:r w:rsidRPr="0050331A">
        <w:rPr>
          <w:rFonts w:asciiTheme="minorHAnsi" w:hAnsiTheme="minorHAnsi" w:cstheme="minorHAnsi"/>
          <w:color w:val="000000" w:themeColor="text1"/>
          <w:sz w:val="21"/>
          <w:szCs w:val="21"/>
        </w:rPr>
        <w:t>, vol. 4, pp.5-7.</w:t>
      </w:r>
    </w:p>
    <w:p w14:paraId="1071F288" w14:textId="7CC60E14"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hAnsiTheme="minorHAnsi" w:cstheme="minorHAnsi"/>
          <w:b/>
          <w:color w:val="000000" w:themeColor="text1"/>
          <w:sz w:val="21"/>
          <w:szCs w:val="21"/>
        </w:rPr>
        <w:t>Natural Capital Coalition 2017</w:t>
      </w:r>
      <w:r w:rsidRPr="0050331A">
        <w:rPr>
          <w:rFonts w:asciiTheme="minorHAnsi" w:hAnsiTheme="minorHAnsi" w:cstheme="minorHAnsi"/>
          <w:sz w:val="21"/>
          <w:szCs w:val="21"/>
        </w:rPr>
        <w:t xml:space="preserve">, </w:t>
      </w:r>
      <w:r w:rsidRPr="0050331A">
        <w:rPr>
          <w:rFonts w:asciiTheme="minorHAnsi" w:hAnsiTheme="minorHAnsi" w:cstheme="minorHAnsi"/>
          <w:color w:val="auto"/>
          <w:sz w:val="21"/>
          <w:szCs w:val="21"/>
        </w:rPr>
        <w:t xml:space="preserve">viewed 9 August 2017, </w:t>
      </w:r>
      <w:hyperlink r:id="rId122" w:history="1">
        <w:r w:rsidR="00F94F1B" w:rsidRPr="00F3463A">
          <w:rPr>
            <w:rStyle w:val="Hyperlink"/>
            <w:rFonts w:asciiTheme="minorHAnsi" w:hAnsiTheme="minorHAnsi" w:cstheme="minorHAnsi"/>
            <w:sz w:val="21"/>
            <w:szCs w:val="21"/>
          </w:rPr>
          <w:t>http://naturalcapitalcoalition.org</w:t>
        </w:r>
      </w:hyperlink>
      <w:r w:rsidR="00F94F1B">
        <w:rPr>
          <w:rFonts w:asciiTheme="minorHAnsi" w:hAnsiTheme="minorHAnsi" w:cstheme="minorHAnsi"/>
          <w:color w:val="auto"/>
          <w:sz w:val="21"/>
          <w:szCs w:val="21"/>
        </w:rPr>
        <w:t>.</w:t>
      </w:r>
    </w:p>
    <w:p w14:paraId="7E720FE3" w14:textId="62262444"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Natural Capital Finance Alliance n.d.</w:t>
      </w:r>
      <w:r w:rsidRPr="0050331A">
        <w:rPr>
          <w:rFonts w:asciiTheme="minorHAnsi" w:eastAsia="Times New Roman" w:hAnsiTheme="minorHAnsi" w:cstheme="minorHAnsi"/>
          <w:color w:val="auto"/>
          <w:sz w:val="21"/>
          <w:szCs w:val="21"/>
          <w:lang w:eastAsia="en-AU"/>
        </w:rPr>
        <w:t xml:space="preserve">, </w:t>
      </w:r>
      <w:r w:rsidRPr="0050331A">
        <w:rPr>
          <w:rFonts w:asciiTheme="minorHAnsi" w:eastAsia="Times New Roman" w:hAnsiTheme="minorHAnsi" w:cstheme="minorHAnsi"/>
          <w:i/>
          <w:color w:val="auto"/>
          <w:sz w:val="21"/>
          <w:szCs w:val="21"/>
          <w:lang w:eastAsia="en-AU"/>
        </w:rPr>
        <w:t>Business case</w:t>
      </w:r>
      <w:r w:rsidR="001A76C9">
        <w:rPr>
          <w:rFonts w:asciiTheme="minorHAnsi" w:eastAsia="Times New Roman" w:hAnsiTheme="minorHAnsi" w:cstheme="minorHAnsi"/>
          <w:i/>
          <w:color w:val="auto"/>
          <w:sz w:val="21"/>
          <w:szCs w:val="21"/>
          <w:lang w:eastAsia="en-AU"/>
        </w:rPr>
        <w:t>—</w:t>
      </w:r>
      <w:r w:rsidRPr="0050331A">
        <w:rPr>
          <w:rFonts w:asciiTheme="minorHAnsi" w:eastAsia="Times New Roman" w:hAnsiTheme="minorHAnsi" w:cstheme="minorHAnsi"/>
          <w:i/>
          <w:color w:val="auto"/>
          <w:sz w:val="21"/>
          <w:szCs w:val="21"/>
          <w:lang w:eastAsia="en-AU"/>
        </w:rPr>
        <w:t>banking</w:t>
      </w:r>
      <w:r w:rsidRPr="0050331A">
        <w:rPr>
          <w:rFonts w:asciiTheme="minorHAnsi" w:eastAsia="Times New Roman" w:hAnsiTheme="minorHAnsi" w:cstheme="minorHAnsi"/>
          <w:color w:val="auto"/>
          <w:sz w:val="21"/>
          <w:szCs w:val="21"/>
          <w:lang w:eastAsia="en-AU"/>
        </w:rPr>
        <w:t xml:space="preserve">, viewed 11 January 2018, </w:t>
      </w:r>
      <w:hyperlink r:id="rId123" w:history="1">
        <w:r w:rsidRPr="0050331A">
          <w:rPr>
            <w:rStyle w:val="Hyperlink"/>
            <w:rFonts w:asciiTheme="minorHAnsi" w:eastAsia="Times New Roman" w:hAnsiTheme="minorHAnsi" w:cstheme="minorHAnsi"/>
            <w:sz w:val="21"/>
            <w:szCs w:val="21"/>
            <w:lang w:eastAsia="en-AU"/>
          </w:rPr>
          <w:t>http://www.naturalcapitaldeclaration.org/business-case-banking</w:t>
        </w:r>
      </w:hyperlink>
      <w:r w:rsidRPr="0050331A">
        <w:rPr>
          <w:rFonts w:asciiTheme="minorHAnsi" w:eastAsia="Times New Roman" w:hAnsiTheme="minorHAnsi" w:cstheme="minorHAnsi"/>
          <w:color w:val="auto"/>
          <w:sz w:val="21"/>
          <w:szCs w:val="21"/>
          <w:lang w:eastAsia="en-AU"/>
        </w:rPr>
        <w:t>.</w:t>
      </w:r>
    </w:p>
    <w:p w14:paraId="78D8786A" w14:textId="54030C69"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New South Wales (NSW) Government 2017</w:t>
      </w:r>
      <w:r w:rsidRPr="0050331A">
        <w:rPr>
          <w:rFonts w:asciiTheme="minorHAnsi" w:eastAsia="Times New Roman" w:hAnsiTheme="minorHAnsi" w:cstheme="minorHAnsi"/>
          <w:color w:val="auto"/>
          <w:sz w:val="21"/>
          <w:szCs w:val="21"/>
          <w:lang w:eastAsia="en-AU"/>
        </w:rPr>
        <w:t xml:space="preserve">, </w:t>
      </w:r>
      <w:r w:rsidRPr="0050331A">
        <w:rPr>
          <w:rFonts w:asciiTheme="minorHAnsi" w:eastAsia="Times New Roman" w:hAnsiTheme="minorHAnsi" w:cstheme="minorHAnsi"/>
          <w:i/>
          <w:color w:val="auto"/>
          <w:sz w:val="21"/>
          <w:szCs w:val="21"/>
          <w:lang w:eastAsia="en-AU"/>
        </w:rPr>
        <w:t>Office of Social Impact Investment</w:t>
      </w:r>
      <w:r w:rsidR="00A07CBB">
        <w:rPr>
          <w:rFonts w:asciiTheme="minorHAnsi" w:eastAsia="Times New Roman" w:hAnsiTheme="minorHAnsi" w:cstheme="minorHAnsi"/>
          <w:color w:val="auto"/>
          <w:sz w:val="21"/>
          <w:szCs w:val="21"/>
          <w:lang w:eastAsia="en-AU"/>
        </w:rPr>
        <w:t>,</w:t>
      </w:r>
      <w:r w:rsidRPr="0050331A">
        <w:rPr>
          <w:rFonts w:asciiTheme="minorHAnsi" w:eastAsia="Times New Roman" w:hAnsiTheme="minorHAnsi" w:cstheme="minorHAnsi"/>
          <w:color w:val="auto"/>
          <w:sz w:val="21"/>
          <w:szCs w:val="21"/>
          <w:lang w:eastAsia="en-AU"/>
        </w:rPr>
        <w:t xml:space="preserve"> viewed 7 July 2017, </w:t>
      </w:r>
      <w:hyperlink r:id="rId124" w:history="1">
        <w:r w:rsidRPr="0050331A">
          <w:rPr>
            <w:rStyle w:val="Hyperlink"/>
            <w:rFonts w:asciiTheme="minorHAnsi" w:eastAsia="Times New Roman" w:hAnsiTheme="minorHAnsi" w:cstheme="minorHAnsi"/>
            <w:sz w:val="21"/>
            <w:szCs w:val="21"/>
            <w:lang w:eastAsia="en-AU"/>
          </w:rPr>
          <w:t>http://osii.nsw.gov.au</w:t>
        </w:r>
      </w:hyperlink>
      <w:r w:rsidRPr="0050331A">
        <w:rPr>
          <w:rFonts w:asciiTheme="minorHAnsi" w:eastAsia="Times New Roman" w:hAnsiTheme="minorHAnsi" w:cstheme="minorHAnsi"/>
          <w:color w:val="auto"/>
          <w:sz w:val="21"/>
          <w:szCs w:val="21"/>
          <w:lang w:eastAsia="en-AU"/>
        </w:rPr>
        <w:t xml:space="preserve">. </w:t>
      </w:r>
    </w:p>
    <w:p w14:paraId="767BC3FC" w14:textId="142AF6FE"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Nielson 2015</w:t>
      </w:r>
      <w:r w:rsidRPr="0050331A">
        <w:rPr>
          <w:rFonts w:asciiTheme="minorHAnsi" w:eastAsia="Times New Roman" w:hAnsiTheme="minorHAnsi" w:cstheme="minorHAnsi"/>
          <w:color w:val="auto"/>
          <w:sz w:val="21"/>
          <w:szCs w:val="21"/>
          <w:lang w:eastAsia="en-AU"/>
        </w:rPr>
        <w:t xml:space="preserve">, </w:t>
      </w:r>
      <w:r w:rsidRPr="0050331A">
        <w:rPr>
          <w:rFonts w:asciiTheme="minorHAnsi" w:eastAsia="Times New Roman" w:hAnsiTheme="minorHAnsi" w:cstheme="minorHAnsi"/>
          <w:i/>
          <w:color w:val="auto"/>
          <w:sz w:val="21"/>
          <w:szCs w:val="21"/>
          <w:lang w:eastAsia="en-AU"/>
        </w:rPr>
        <w:t>The Sustainability Imperative</w:t>
      </w:r>
      <w:r w:rsidRPr="0050331A">
        <w:rPr>
          <w:rFonts w:asciiTheme="minorHAnsi" w:eastAsia="Times New Roman" w:hAnsiTheme="minorHAnsi" w:cstheme="minorHAnsi"/>
          <w:color w:val="auto"/>
          <w:sz w:val="21"/>
          <w:szCs w:val="21"/>
          <w:lang w:eastAsia="en-AU"/>
        </w:rPr>
        <w:t xml:space="preserve">, The Nielson Company, US. Available at </w:t>
      </w:r>
      <w:hyperlink r:id="rId125" w:history="1">
        <w:r w:rsidRPr="0050331A">
          <w:rPr>
            <w:rStyle w:val="Hyperlink"/>
            <w:rFonts w:asciiTheme="minorHAnsi" w:hAnsiTheme="minorHAnsi" w:cstheme="minorHAnsi"/>
            <w:sz w:val="21"/>
            <w:szCs w:val="21"/>
          </w:rPr>
          <w:t>http://www.nielsen.com/us/en/insights/reports/2015/the-sustainability-imperative.html</w:t>
        </w:r>
      </w:hyperlink>
      <w:r w:rsidR="00F94F1B" w:rsidRPr="0050331A">
        <w:rPr>
          <w:rFonts w:asciiTheme="minorHAnsi" w:hAnsiTheme="minorHAnsi" w:cstheme="minorHAnsi"/>
          <w:color w:val="auto"/>
          <w:sz w:val="21"/>
          <w:szCs w:val="21"/>
        </w:rPr>
        <w:t>.</w:t>
      </w:r>
      <w:r w:rsidRPr="0050331A">
        <w:rPr>
          <w:rFonts w:asciiTheme="minorHAnsi" w:hAnsiTheme="minorHAnsi" w:cstheme="minorHAnsi"/>
          <w:sz w:val="21"/>
          <w:szCs w:val="21"/>
        </w:rPr>
        <w:t xml:space="preserve"> </w:t>
      </w:r>
    </w:p>
    <w:p w14:paraId="051A95BC" w14:textId="77777777"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Natural Marketing Institute (NMI) 2017</w:t>
      </w:r>
      <w:r w:rsidRPr="0050331A">
        <w:rPr>
          <w:rFonts w:asciiTheme="minorHAnsi" w:eastAsia="Times New Roman" w:hAnsiTheme="minorHAnsi" w:cstheme="minorHAnsi"/>
          <w:color w:val="auto"/>
          <w:sz w:val="21"/>
          <w:szCs w:val="21"/>
          <w:lang w:eastAsia="en-AU"/>
        </w:rPr>
        <w:t xml:space="preserve">, </w:t>
      </w:r>
      <w:r w:rsidRPr="0050331A">
        <w:rPr>
          <w:rFonts w:asciiTheme="minorHAnsi" w:eastAsia="Times New Roman" w:hAnsiTheme="minorHAnsi" w:cstheme="minorHAnsi"/>
          <w:i/>
          <w:color w:val="auto"/>
          <w:sz w:val="21"/>
          <w:szCs w:val="21"/>
          <w:lang w:eastAsia="en-AU"/>
        </w:rPr>
        <w:t>2017 State of Sustainability in America®</w:t>
      </w:r>
      <w:r w:rsidRPr="0050331A">
        <w:rPr>
          <w:rFonts w:asciiTheme="minorHAnsi" w:eastAsia="Times New Roman" w:hAnsiTheme="minorHAnsi" w:cstheme="minorHAnsi"/>
          <w:color w:val="auto"/>
          <w:sz w:val="21"/>
          <w:szCs w:val="21"/>
          <w:lang w:eastAsia="en-AU"/>
        </w:rPr>
        <w:t xml:space="preserve">, NMI, US. Available at </w:t>
      </w:r>
      <w:hyperlink r:id="rId126" w:history="1">
        <w:r w:rsidRPr="0050331A">
          <w:rPr>
            <w:rStyle w:val="Hyperlink"/>
            <w:rFonts w:asciiTheme="minorHAnsi" w:eastAsia="Times New Roman" w:hAnsiTheme="minorHAnsi" w:cstheme="minorHAnsi"/>
            <w:sz w:val="21"/>
            <w:szCs w:val="21"/>
            <w:lang w:eastAsia="en-AU"/>
          </w:rPr>
          <w:t>https://www.nmisolutions.com/research-reports/sustainability-reports/2017-state-of-sustainability-in-america</w:t>
        </w:r>
      </w:hyperlink>
      <w:r w:rsidRPr="0050331A">
        <w:rPr>
          <w:rFonts w:asciiTheme="minorHAnsi" w:eastAsia="Times New Roman" w:hAnsiTheme="minorHAnsi" w:cstheme="minorHAnsi"/>
          <w:color w:val="auto"/>
          <w:sz w:val="21"/>
          <w:szCs w:val="21"/>
          <w:lang w:eastAsia="en-AU"/>
        </w:rPr>
        <w:t>.</w:t>
      </w:r>
    </w:p>
    <w:p w14:paraId="67EEF216" w14:textId="77777777" w:rsidR="00031CE2" w:rsidRPr="0050331A" w:rsidRDefault="00031CE2" w:rsidP="002031A2">
      <w:pPr>
        <w:spacing w:after="200" w:line="276" w:lineRule="auto"/>
        <w:rPr>
          <w:rFonts w:asciiTheme="minorHAnsi" w:eastAsia="Times New Roman" w:hAnsiTheme="minorHAnsi" w:cstheme="minorHAnsi"/>
          <w:i/>
          <w:color w:val="auto"/>
          <w:sz w:val="21"/>
          <w:szCs w:val="21"/>
          <w:lang w:eastAsia="en-AU"/>
        </w:rPr>
      </w:pPr>
      <w:r w:rsidRPr="0050331A">
        <w:rPr>
          <w:rFonts w:asciiTheme="minorHAnsi" w:eastAsia="Times New Roman" w:hAnsiTheme="minorHAnsi" w:cstheme="minorHAnsi"/>
          <w:b/>
          <w:color w:val="auto"/>
          <w:sz w:val="21"/>
          <w:szCs w:val="21"/>
          <w:lang w:eastAsia="en-AU"/>
        </w:rPr>
        <w:t>Office of Environment Protection (OEP) 2015</w:t>
      </w:r>
      <w:r w:rsidRPr="0050331A">
        <w:rPr>
          <w:rFonts w:asciiTheme="minorHAnsi" w:eastAsia="Times New Roman" w:hAnsiTheme="minorHAnsi" w:cstheme="minorHAnsi"/>
          <w:color w:val="auto"/>
          <w:sz w:val="21"/>
          <w:szCs w:val="21"/>
          <w:lang w:eastAsia="en-AU"/>
        </w:rPr>
        <w:t xml:space="preserve">, Conservation agreements, viewed 11 January 2018, </w:t>
      </w:r>
      <w:hyperlink r:id="rId127" w:history="1">
        <w:r w:rsidRPr="0050331A">
          <w:rPr>
            <w:rStyle w:val="Hyperlink"/>
            <w:rFonts w:asciiTheme="minorHAnsi" w:eastAsia="Times New Roman" w:hAnsiTheme="minorHAnsi" w:cstheme="minorHAnsi"/>
            <w:sz w:val="21"/>
            <w:szCs w:val="21"/>
            <w:lang w:eastAsia="en-AU"/>
          </w:rPr>
          <w:t>http://www.environment.nsw.gov.au/cpp/ConservationAgreements.htm</w:t>
        </w:r>
      </w:hyperlink>
      <w:r w:rsidRPr="0050331A">
        <w:rPr>
          <w:rFonts w:asciiTheme="minorHAnsi" w:eastAsia="Times New Roman" w:hAnsiTheme="minorHAnsi" w:cstheme="minorHAnsi"/>
          <w:color w:val="auto"/>
          <w:sz w:val="21"/>
          <w:szCs w:val="21"/>
          <w:lang w:eastAsia="en-AU"/>
        </w:rPr>
        <w:t>.</w:t>
      </w:r>
    </w:p>
    <w:p w14:paraId="31D3733F" w14:textId="2573A49D" w:rsidR="00F23322" w:rsidRPr="0050331A" w:rsidRDefault="00F23322" w:rsidP="002031A2">
      <w:pPr>
        <w:spacing w:after="200" w:line="276" w:lineRule="auto"/>
        <w:rPr>
          <w:rStyle w:val="Hyperlink"/>
          <w:rFonts w:asciiTheme="minorHAnsi" w:eastAsia="Times New Roman" w:hAnsiTheme="minorHAnsi" w:cstheme="minorHAnsi"/>
          <w:color w:val="auto"/>
          <w:sz w:val="21"/>
          <w:szCs w:val="21"/>
          <w:lang w:eastAsia="en-AU"/>
        </w:rPr>
      </w:pPr>
      <w:r w:rsidRPr="0050331A">
        <w:rPr>
          <w:rStyle w:val="Emphasis"/>
          <w:rFonts w:asciiTheme="minorHAnsi" w:hAnsiTheme="minorHAnsi" w:cstheme="minorHAnsi"/>
          <w:b/>
          <w:i w:val="0"/>
          <w:iCs w:val="0"/>
          <w:color w:val="auto"/>
          <w:sz w:val="21"/>
          <w:szCs w:val="21"/>
        </w:rPr>
        <w:t>Paul, Keryn 2017</w:t>
      </w:r>
      <w:r w:rsidRPr="00A07CBB">
        <w:rPr>
          <w:rStyle w:val="Emphasis"/>
          <w:rFonts w:asciiTheme="minorHAnsi" w:hAnsiTheme="minorHAnsi" w:cstheme="minorHAnsi"/>
          <w:i w:val="0"/>
          <w:iCs w:val="0"/>
          <w:color w:val="auto"/>
          <w:sz w:val="21"/>
          <w:szCs w:val="21"/>
        </w:rPr>
        <w:t>,</w:t>
      </w:r>
      <w:r w:rsidRPr="0050331A">
        <w:rPr>
          <w:rStyle w:val="Emphasis"/>
          <w:rFonts w:asciiTheme="minorHAnsi" w:hAnsiTheme="minorHAnsi" w:cstheme="minorHAnsi"/>
          <w:i w:val="0"/>
          <w:iCs w:val="0"/>
          <w:color w:val="auto"/>
          <w:sz w:val="21"/>
          <w:szCs w:val="21"/>
        </w:rPr>
        <w:t xml:space="preserve"> CSIRO, personal communication, 16 June</w:t>
      </w:r>
      <w:r w:rsidR="00F94F1B">
        <w:rPr>
          <w:rStyle w:val="Emphasis"/>
          <w:rFonts w:asciiTheme="minorHAnsi" w:hAnsiTheme="minorHAnsi" w:cstheme="minorHAnsi"/>
          <w:i w:val="0"/>
          <w:iCs w:val="0"/>
          <w:color w:val="auto"/>
          <w:sz w:val="21"/>
          <w:szCs w:val="21"/>
        </w:rPr>
        <w:t xml:space="preserve"> 2017</w:t>
      </w:r>
      <w:r w:rsidRPr="0050331A">
        <w:rPr>
          <w:rStyle w:val="Emphasis"/>
          <w:rFonts w:asciiTheme="minorHAnsi" w:hAnsiTheme="minorHAnsi" w:cstheme="minorHAnsi"/>
          <w:i w:val="0"/>
          <w:iCs w:val="0"/>
          <w:color w:val="auto"/>
          <w:sz w:val="21"/>
          <w:szCs w:val="21"/>
        </w:rPr>
        <w:t>.</w:t>
      </w:r>
    </w:p>
    <w:p w14:paraId="54CA16F3" w14:textId="77777777" w:rsidR="00031CE2" w:rsidRPr="0050331A" w:rsidRDefault="00031CE2" w:rsidP="002031A2">
      <w:pPr>
        <w:spacing w:after="200" w:line="276" w:lineRule="auto"/>
        <w:rPr>
          <w:rFonts w:asciiTheme="minorHAnsi" w:eastAsia="Times New Roman" w:hAnsiTheme="minorHAnsi" w:cstheme="minorHAnsi"/>
          <w:b/>
          <w:color w:val="auto"/>
          <w:sz w:val="21"/>
          <w:szCs w:val="21"/>
          <w:lang w:eastAsia="en-AU"/>
        </w:rPr>
      </w:pPr>
      <w:r w:rsidRPr="0050331A">
        <w:rPr>
          <w:rFonts w:asciiTheme="minorHAnsi" w:eastAsia="Times New Roman" w:hAnsiTheme="minorHAnsi" w:cstheme="minorHAnsi"/>
          <w:b/>
          <w:color w:val="auto"/>
          <w:sz w:val="21"/>
          <w:szCs w:val="21"/>
          <w:lang w:eastAsia="en-AU"/>
        </w:rPr>
        <w:t>Peltzer, D, Allen, R, Lovett, G, Whitehead, D &amp; Wardle D 2010</w:t>
      </w:r>
      <w:r w:rsidRPr="0050331A">
        <w:rPr>
          <w:rFonts w:asciiTheme="minorHAnsi" w:eastAsia="Times New Roman" w:hAnsiTheme="minorHAnsi" w:cstheme="minorHAnsi"/>
          <w:color w:val="auto"/>
          <w:sz w:val="21"/>
          <w:szCs w:val="21"/>
          <w:lang w:eastAsia="en-AU"/>
        </w:rPr>
        <w:t xml:space="preserve">, ‘Effects of biological invasions on forest carbon sequestration’, </w:t>
      </w:r>
      <w:r w:rsidRPr="0050331A">
        <w:rPr>
          <w:rFonts w:asciiTheme="minorHAnsi" w:eastAsia="Times New Roman" w:hAnsiTheme="minorHAnsi" w:cstheme="minorHAnsi"/>
          <w:i/>
          <w:color w:val="auto"/>
          <w:sz w:val="21"/>
          <w:szCs w:val="21"/>
          <w:lang w:eastAsia="en-AU"/>
        </w:rPr>
        <w:t>Global Change Biology</w:t>
      </w:r>
      <w:r w:rsidRPr="0050331A">
        <w:rPr>
          <w:rFonts w:asciiTheme="minorHAnsi" w:eastAsia="Times New Roman" w:hAnsiTheme="minorHAnsi" w:cstheme="minorHAnsi"/>
          <w:color w:val="auto"/>
          <w:sz w:val="21"/>
          <w:szCs w:val="21"/>
          <w:lang w:eastAsia="en-AU"/>
        </w:rPr>
        <w:t xml:space="preserve">, vol. </w:t>
      </w:r>
      <w:r w:rsidRPr="0050331A">
        <w:rPr>
          <w:rFonts w:asciiTheme="minorHAnsi" w:hAnsiTheme="minorHAnsi" w:cstheme="minorHAnsi"/>
          <w:color w:val="auto"/>
          <w:sz w:val="21"/>
          <w:szCs w:val="21"/>
        </w:rPr>
        <w:t xml:space="preserve">16, pp. 732–746. </w:t>
      </w:r>
    </w:p>
    <w:p w14:paraId="67DF43C3" w14:textId="77777777"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eastAsia="Times New Roman" w:hAnsiTheme="minorHAnsi" w:cstheme="minorHAnsi"/>
          <w:b/>
          <w:color w:val="auto"/>
          <w:sz w:val="21"/>
          <w:szCs w:val="21"/>
          <w:lang w:eastAsia="en-AU"/>
        </w:rPr>
        <w:t>Petty, A 2013</w:t>
      </w:r>
      <w:r w:rsidRPr="0050331A">
        <w:rPr>
          <w:rFonts w:asciiTheme="minorHAnsi" w:eastAsia="Times New Roman" w:hAnsiTheme="minorHAnsi" w:cstheme="minorHAnsi"/>
          <w:color w:val="auto"/>
          <w:sz w:val="21"/>
          <w:szCs w:val="21"/>
          <w:lang w:eastAsia="en-AU"/>
        </w:rPr>
        <w:t xml:space="preserve">, ‘Field of nightmares: gamba grass in the Top End’, </w:t>
      </w:r>
      <w:r w:rsidRPr="0050331A">
        <w:rPr>
          <w:rFonts w:asciiTheme="minorHAnsi" w:eastAsia="Times New Roman" w:hAnsiTheme="minorHAnsi" w:cstheme="minorHAnsi"/>
          <w:i/>
          <w:color w:val="auto"/>
          <w:sz w:val="21"/>
          <w:szCs w:val="21"/>
          <w:lang w:eastAsia="en-AU"/>
        </w:rPr>
        <w:t>The Conversation</w:t>
      </w:r>
      <w:r w:rsidRPr="0050331A">
        <w:rPr>
          <w:rFonts w:asciiTheme="minorHAnsi" w:eastAsia="Times New Roman" w:hAnsiTheme="minorHAnsi" w:cstheme="minorHAnsi"/>
          <w:color w:val="auto"/>
          <w:sz w:val="21"/>
          <w:szCs w:val="21"/>
          <w:lang w:eastAsia="en-AU"/>
        </w:rPr>
        <w:t xml:space="preserve">, 19 February viewed 7 July 2017, </w:t>
      </w:r>
      <w:hyperlink r:id="rId128" w:history="1">
        <w:r w:rsidRPr="0050331A">
          <w:rPr>
            <w:rStyle w:val="Hyperlink"/>
            <w:rFonts w:asciiTheme="minorHAnsi" w:eastAsia="Times New Roman" w:hAnsiTheme="minorHAnsi" w:cstheme="minorHAnsi"/>
            <w:sz w:val="21"/>
            <w:szCs w:val="21"/>
            <w:lang w:eastAsia="en-AU"/>
          </w:rPr>
          <w:t>https://theconversation.com/field-of-nightmares-gamba-grass-in-the-top-end-12178</w:t>
        </w:r>
      </w:hyperlink>
      <w:r w:rsidRPr="0050331A">
        <w:rPr>
          <w:rFonts w:asciiTheme="minorHAnsi" w:eastAsia="Times New Roman" w:hAnsiTheme="minorHAnsi" w:cstheme="minorHAnsi"/>
          <w:color w:val="auto"/>
          <w:sz w:val="21"/>
          <w:szCs w:val="21"/>
          <w:lang w:eastAsia="en-AU"/>
        </w:rPr>
        <w:t>.</w:t>
      </w:r>
    </w:p>
    <w:p w14:paraId="7B3787B9" w14:textId="77777777" w:rsidR="00031CE2" w:rsidRPr="0050331A" w:rsidRDefault="00031CE2" w:rsidP="002031A2">
      <w:pPr>
        <w:keepLines/>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Pitt, C 2017</w:t>
      </w:r>
      <w:r w:rsidRPr="0050331A">
        <w:rPr>
          <w:rFonts w:asciiTheme="minorHAnsi" w:hAnsiTheme="minorHAnsi" w:cstheme="minorHAnsi"/>
          <w:color w:val="auto"/>
          <w:sz w:val="21"/>
          <w:szCs w:val="21"/>
        </w:rPr>
        <w:t xml:space="preserve">, ‘Green Bond certification to support environmentally responsible projects’, Media statement by Queensland Treasurer and Minister for Trade and Investment, 15 February viewed 7 July 2017, </w:t>
      </w:r>
      <w:hyperlink r:id="rId129" w:history="1">
        <w:r w:rsidRPr="0050331A">
          <w:rPr>
            <w:rStyle w:val="Hyperlink"/>
            <w:rFonts w:asciiTheme="minorHAnsi" w:hAnsiTheme="minorHAnsi" w:cstheme="minorHAnsi"/>
            <w:sz w:val="21"/>
            <w:szCs w:val="21"/>
          </w:rPr>
          <w:t>http://statements.qld.gov.au/Statement/2017/2/15/green-bond-certification-to-support-environmentally-responsible-projects</w:t>
        </w:r>
      </w:hyperlink>
      <w:r w:rsidRPr="0050331A">
        <w:rPr>
          <w:rFonts w:asciiTheme="minorHAnsi" w:hAnsiTheme="minorHAnsi" w:cstheme="minorHAnsi"/>
          <w:color w:val="auto"/>
          <w:sz w:val="21"/>
          <w:szCs w:val="21"/>
        </w:rPr>
        <w:t xml:space="preserve">. </w:t>
      </w:r>
    </w:p>
    <w:p w14:paraId="2998DEB1" w14:textId="1BEC92D3" w:rsidR="00D96DC1" w:rsidRPr="0050331A" w:rsidRDefault="00D96DC1"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i/>
          <w:color w:val="auto"/>
          <w:sz w:val="21"/>
          <w:szCs w:val="21"/>
        </w:rPr>
        <w:t>Planning and Environment Act 1987</w:t>
      </w:r>
      <w:r w:rsidRPr="0050331A">
        <w:rPr>
          <w:rFonts w:asciiTheme="minorHAnsi" w:hAnsiTheme="minorHAnsi" w:cstheme="minorHAnsi"/>
          <w:color w:val="auto"/>
          <w:sz w:val="21"/>
          <w:szCs w:val="21"/>
        </w:rPr>
        <w:t xml:space="preserve"> (Vic)</w:t>
      </w:r>
      <w:r w:rsidR="00F94F1B">
        <w:rPr>
          <w:rFonts w:asciiTheme="minorHAnsi" w:hAnsiTheme="minorHAnsi" w:cstheme="minorHAnsi"/>
          <w:color w:val="auto"/>
          <w:sz w:val="21"/>
          <w:szCs w:val="21"/>
        </w:rPr>
        <w:t>.</w:t>
      </w:r>
    </w:p>
    <w:p w14:paraId="7943DD08" w14:textId="31D6E3C4" w:rsidR="00E645E3" w:rsidRPr="0050331A" w:rsidRDefault="00031CE2" w:rsidP="002031A2">
      <w:pPr>
        <w:spacing w:after="200" w:line="276" w:lineRule="auto"/>
        <w:rPr>
          <w:rFonts w:asciiTheme="minorHAnsi" w:hAnsiTheme="minorHAnsi" w:cstheme="minorHAnsi"/>
          <w:i/>
          <w:color w:val="auto"/>
          <w:sz w:val="21"/>
          <w:szCs w:val="21"/>
        </w:rPr>
      </w:pPr>
      <w:r w:rsidRPr="0050331A">
        <w:rPr>
          <w:rFonts w:asciiTheme="minorHAnsi" w:hAnsiTheme="minorHAnsi" w:cstheme="minorHAnsi"/>
          <w:b/>
          <w:color w:val="auto"/>
          <w:sz w:val="21"/>
          <w:szCs w:val="21"/>
        </w:rPr>
        <w:t>Pork CRC 2016</w:t>
      </w:r>
      <w:r w:rsidRPr="00A07CBB">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 xml:space="preserve">Bioenergy Support Program, Talking Topic </w:t>
      </w:r>
      <w:r w:rsidR="00E645E3" w:rsidRPr="0050331A">
        <w:rPr>
          <w:rFonts w:asciiTheme="minorHAnsi" w:hAnsiTheme="minorHAnsi" w:cstheme="minorHAnsi"/>
          <w:i/>
          <w:color w:val="auto"/>
          <w:sz w:val="21"/>
          <w:szCs w:val="21"/>
        </w:rPr>
        <w:t xml:space="preserve">1, Collecting the biogas benefits of pig manure, </w:t>
      </w:r>
      <w:r w:rsidR="00E645E3" w:rsidRPr="0050331A">
        <w:rPr>
          <w:rFonts w:asciiTheme="minorHAnsi" w:hAnsiTheme="minorHAnsi" w:cstheme="minorHAnsi"/>
          <w:color w:val="auto"/>
          <w:sz w:val="21"/>
          <w:szCs w:val="21"/>
        </w:rPr>
        <w:t xml:space="preserve">viewed 8 March 2018, </w:t>
      </w:r>
      <w:hyperlink r:id="rId130" w:history="1">
        <w:r w:rsidR="00E645E3" w:rsidRPr="0050331A">
          <w:rPr>
            <w:rStyle w:val="Hyperlink"/>
            <w:rFonts w:asciiTheme="minorHAnsi" w:hAnsiTheme="minorHAnsi" w:cstheme="minorHAnsi"/>
            <w:sz w:val="21"/>
            <w:szCs w:val="21"/>
          </w:rPr>
          <w:t>http://porkcrc.com.au/wp-content/uploads/2013/11/Bioenergy-Support-Program-Talking-Topic-1.pdf</w:t>
        </w:r>
      </w:hyperlink>
      <w:r w:rsidR="00F94F1B" w:rsidRPr="0050331A">
        <w:rPr>
          <w:rFonts w:asciiTheme="minorHAnsi" w:hAnsiTheme="minorHAnsi" w:cstheme="minorHAnsi"/>
          <w:color w:val="auto"/>
          <w:sz w:val="21"/>
          <w:szCs w:val="21"/>
        </w:rPr>
        <w:t>.</w:t>
      </w:r>
    </w:p>
    <w:p w14:paraId="1C5EB607" w14:textId="3D0B64B8" w:rsidR="00031CE2" w:rsidRPr="0050331A" w:rsidRDefault="00E645E3"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Pork CRC 2016b</w:t>
      </w:r>
      <w:r w:rsidRPr="00A07CBB">
        <w:rPr>
          <w:rFonts w:asciiTheme="minorHAnsi" w:hAnsiTheme="minorHAnsi" w:cstheme="minorHAnsi"/>
          <w:color w:val="auto"/>
          <w:sz w:val="21"/>
          <w:szCs w:val="21"/>
        </w:rPr>
        <w:t>,</w:t>
      </w:r>
      <w:r w:rsidRPr="0050331A">
        <w:rPr>
          <w:rFonts w:asciiTheme="minorHAnsi" w:hAnsiTheme="minorHAnsi" w:cstheme="minorHAnsi"/>
          <w:i/>
          <w:color w:val="auto"/>
          <w:sz w:val="21"/>
          <w:szCs w:val="21"/>
        </w:rPr>
        <w:t xml:space="preserve"> Bioenergy Support Program, Talking Topic </w:t>
      </w:r>
      <w:r w:rsidR="00031CE2" w:rsidRPr="0050331A">
        <w:rPr>
          <w:rFonts w:asciiTheme="minorHAnsi" w:hAnsiTheme="minorHAnsi" w:cstheme="minorHAnsi"/>
          <w:i/>
          <w:color w:val="auto"/>
          <w:sz w:val="21"/>
          <w:szCs w:val="21"/>
        </w:rPr>
        <w:t>4, Cleaning piggery biogas</w:t>
      </w:r>
      <w:r w:rsidR="00031CE2" w:rsidRPr="0050331A">
        <w:rPr>
          <w:rFonts w:asciiTheme="minorHAnsi" w:hAnsiTheme="minorHAnsi" w:cstheme="minorHAnsi"/>
          <w:color w:val="auto"/>
          <w:sz w:val="21"/>
          <w:szCs w:val="21"/>
        </w:rPr>
        <w:t xml:space="preserve"> viewed 21 July 2017, </w:t>
      </w:r>
      <w:hyperlink r:id="rId131" w:history="1">
        <w:r w:rsidR="00031CE2" w:rsidRPr="0050331A">
          <w:rPr>
            <w:rStyle w:val="Hyperlink"/>
            <w:rFonts w:asciiTheme="minorHAnsi" w:hAnsiTheme="minorHAnsi" w:cstheme="minorHAnsi"/>
            <w:sz w:val="21"/>
            <w:szCs w:val="21"/>
          </w:rPr>
          <w:t>http://porkcrc.com.au/research/program-4/bio-energy-support-program/talking-topics/</w:t>
        </w:r>
      </w:hyperlink>
      <w:r w:rsidR="00031CE2" w:rsidRPr="0050331A">
        <w:rPr>
          <w:rFonts w:asciiTheme="minorHAnsi" w:hAnsiTheme="minorHAnsi" w:cstheme="minorHAnsi"/>
          <w:color w:val="auto"/>
          <w:sz w:val="21"/>
          <w:szCs w:val="21"/>
        </w:rPr>
        <w:t>.</w:t>
      </w:r>
    </w:p>
    <w:p w14:paraId="7879DAB8" w14:textId="77777777" w:rsidR="00031CE2" w:rsidRPr="0050331A"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hAnsiTheme="minorHAnsi" w:cstheme="minorHAnsi"/>
          <w:b/>
          <w:color w:val="auto"/>
          <w:sz w:val="21"/>
          <w:szCs w:val="21"/>
        </w:rPr>
        <w:t>Price, O, Russell-Smith, J &amp; Watt, F 2012</w:t>
      </w:r>
      <w:r w:rsidRPr="00A07CBB">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‘The influence of prescribed fire on the extent of wildfire in savanna landscapes of western Arnhem Land, Australia’, </w:t>
      </w:r>
      <w:r w:rsidRPr="0050331A">
        <w:rPr>
          <w:rFonts w:asciiTheme="minorHAnsi" w:hAnsiTheme="minorHAnsi" w:cstheme="minorHAnsi"/>
          <w:i/>
          <w:color w:val="auto"/>
          <w:sz w:val="21"/>
          <w:szCs w:val="21"/>
        </w:rPr>
        <w:t xml:space="preserve">International Journal of Wildland Fire, </w:t>
      </w:r>
      <w:r w:rsidRPr="0050331A">
        <w:rPr>
          <w:rFonts w:asciiTheme="minorHAnsi" w:hAnsiTheme="minorHAnsi" w:cstheme="minorHAnsi"/>
          <w:color w:val="auto"/>
          <w:sz w:val="21"/>
          <w:szCs w:val="21"/>
        </w:rPr>
        <w:t>vol. 21, no. 3, pp. 297–305.</w:t>
      </w:r>
    </w:p>
    <w:p w14:paraId="75C8BD2D" w14:textId="6B33E42A"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Productivity Commission 2016</w:t>
      </w:r>
      <w:r w:rsidRPr="00A07CBB">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Regulation of Australian Agriculture</w:t>
      </w:r>
      <w:r w:rsidRPr="0050331A">
        <w:rPr>
          <w:rFonts w:asciiTheme="minorHAnsi" w:hAnsiTheme="minorHAnsi" w:cstheme="minorHAnsi"/>
          <w:color w:val="auto"/>
          <w:sz w:val="21"/>
          <w:szCs w:val="21"/>
        </w:rPr>
        <w:t xml:space="preserve">, </w:t>
      </w:r>
      <w:r w:rsidR="00CA4C9C" w:rsidRPr="0050331A">
        <w:rPr>
          <w:rFonts w:asciiTheme="minorHAnsi" w:hAnsiTheme="minorHAnsi" w:cstheme="minorHAnsi"/>
          <w:color w:val="auto"/>
          <w:sz w:val="21"/>
          <w:szCs w:val="21"/>
        </w:rPr>
        <w:t xml:space="preserve">Report no. 79, </w:t>
      </w:r>
      <w:r w:rsidRPr="0050331A">
        <w:rPr>
          <w:rFonts w:asciiTheme="minorHAnsi" w:hAnsiTheme="minorHAnsi" w:cstheme="minorHAnsi"/>
          <w:color w:val="auto"/>
          <w:sz w:val="21"/>
          <w:szCs w:val="21"/>
        </w:rPr>
        <w:t>Productivity Commission, Canberra.</w:t>
      </w:r>
    </w:p>
    <w:p w14:paraId="310E5CC3" w14:textId="77777777"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Productivity Commission 2011</w:t>
      </w:r>
      <w:r w:rsidRPr="00A07CBB">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Rural Research &amp; Development Corporations</w:t>
      </w:r>
      <w:r w:rsidRPr="0050331A">
        <w:rPr>
          <w:rFonts w:asciiTheme="minorHAnsi" w:hAnsiTheme="minorHAnsi" w:cstheme="minorHAnsi"/>
          <w:color w:val="auto"/>
          <w:sz w:val="21"/>
          <w:szCs w:val="21"/>
        </w:rPr>
        <w:t xml:space="preserve">, Productivity Commission, Canberra. </w:t>
      </w:r>
    </w:p>
    <w:p w14:paraId="0F097098"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Productivity Commission 2005</w:t>
      </w:r>
      <w:r w:rsidRPr="00A07CBB">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Trends in Australian Agriculture</w:t>
      </w:r>
      <w:r w:rsidRPr="0050331A">
        <w:rPr>
          <w:rFonts w:asciiTheme="minorHAnsi" w:hAnsiTheme="minorHAnsi" w:cstheme="minorHAnsi"/>
          <w:color w:val="auto"/>
          <w:sz w:val="21"/>
          <w:szCs w:val="21"/>
        </w:rPr>
        <w:t>, Research Paper, Productivity Commission, Canberra.</w:t>
      </w:r>
    </w:p>
    <w:p w14:paraId="78314331" w14:textId="65ACA0A1"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i/>
          <w:color w:val="auto"/>
          <w:sz w:val="21"/>
          <w:szCs w:val="21"/>
          <w:lang w:val="en-GB"/>
        </w:rPr>
        <w:t xml:space="preserve">Vegetation Management and Other Legislation Amendment </w:t>
      </w:r>
      <w:r w:rsidR="00FC5E76" w:rsidRPr="0050331A">
        <w:rPr>
          <w:rFonts w:asciiTheme="minorHAnsi" w:hAnsiTheme="minorHAnsi" w:cstheme="minorHAnsi"/>
          <w:i/>
          <w:color w:val="auto"/>
          <w:sz w:val="21"/>
          <w:szCs w:val="21"/>
          <w:lang w:val="en-GB"/>
        </w:rPr>
        <w:t>Act</w:t>
      </w:r>
      <w:r w:rsidRPr="0050331A">
        <w:rPr>
          <w:rFonts w:asciiTheme="minorHAnsi" w:hAnsiTheme="minorHAnsi" w:cstheme="minorHAnsi"/>
          <w:i/>
          <w:color w:val="auto"/>
          <w:sz w:val="21"/>
          <w:szCs w:val="21"/>
          <w:lang w:val="en-GB"/>
        </w:rPr>
        <w:t xml:space="preserve"> 2004 </w:t>
      </w:r>
      <w:r w:rsidRPr="0050331A">
        <w:rPr>
          <w:rFonts w:asciiTheme="minorHAnsi" w:hAnsiTheme="minorHAnsi" w:cstheme="minorHAnsi"/>
          <w:color w:val="auto"/>
          <w:sz w:val="21"/>
          <w:szCs w:val="21"/>
          <w:lang w:val="en-GB"/>
        </w:rPr>
        <w:t xml:space="preserve">(Qld). </w:t>
      </w:r>
    </w:p>
    <w:p w14:paraId="14EBB60D"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Ramsden, P, Galitopoulou, S &amp; Noya, A 2016</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Social Impact Bonds: State of Play &amp; Lessons Learnt</w:t>
      </w:r>
      <w:r w:rsidRPr="0050331A">
        <w:rPr>
          <w:rFonts w:asciiTheme="minorHAnsi" w:hAnsiTheme="minorHAnsi" w:cstheme="minorHAnsi"/>
          <w:color w:val="auto"/>
          <w:sz w:val="21"/>
          <w:szCs w:val="21"/>
        </w:rPr>
        <w:t xml:space="preserve">, </w:t>
      </w:r>
      <w:r w:rsidRPr="0050331A">
        <w:rPr>
          <w:rStyle w:val="st"/>
          <w:rFonts w:asciiTheme="minorHAnsi" w:hAnsiTheme="minorHAnsi" w:cstheme="minorHAnsi"/>
          <w:color w:val="auto"/>
          <w:sz w:val="21"/>
          <w:szCs w:val="21"/>
        </w:rPr>
        <w:t>Organisation for Economic Co-operation and Development (O</w:t>
      </w:r>
      <w:r w:rsidRPr="0050331A">
        <w:rPr>
          <w:rStyle w:val="Emphasis"/>
          <w:rFonts w:asciiTheme="minorHAnsi" w:hAnsiTheme="minorHAnsi" w:cstheme="minorHAnsi"/>
          <w:i w:val="0"/>
          <w:color w:val="auto"/>
          <w:sz w:val="21"/>
          <w:szCs w:val="21"/>
        </w:rPr>
        <w:t>ECD),</w:t>
      </w:r>
      <w:r w:rsidRPr="0050331A">
        <w:rPr>
          <w:rStyle w:val="st"/>
          <w:rFonts w:asciiTheme="minorHAnsi" w:hAnsiTheme="minorHAnsi" w:cstheme="minorHAnsi"/>
          <w:color w:val="auto"/>
          <w:sz w:val="21"/>
          <w:szCs w:val="21"/>
        </w:rPr>
        <w:t xml:space="preserve"> Paris.</w:t>
      </w:r>
    </w:p>
    <w:p w14:paraId="2640E4BC" w14:textId="315DE589" w:rsidR="00C414B3" w:rsidRPr="0050331A" w:rsidRDefault="00C414B3" w:rsidP="002031A2">
      <w:pPr>
        <w:spacing w:after="200" w:line="276" w:lineRule="auto"/>
        <w:rPr>
          <w:rFonts w:asciiTheme="minorHAnsi" w:hAnsiTheme="minorHAnsi" w:cstheme="minorHAnsi"/>
          <w:b/>
          <w:color w:val="2B2B2B"/>
          <w:sz w:val="21"/>
          <w:szCs w:val="21"/>
        </w:rPr>
      </w:pPr>
      <w:r w:rsidRPr="00F94F1B">
        <w:rPr>
          <w:rFonts w:asciiTheme="minorHAnsi" w:hAnsiTheme="minorHAnsi" w:cstheme="minorHAnsi"/>
          <w:b/>
          <w:color w:val="auto"/>
          <w:sz w:val="21"/>
          <w:szCs w:val="21"/>
        </w:rPr>
        <w:t>Ray, C 2018</w:t>
      </w:r>
      <w:r w:rsidRPr="00A07CBB">
        <w:rPr>
          <w:rFonts w:asciiTheme="minorHAnsi" w:hAnsiTheme="minorHAnsi" w:cstheme="minorHAnsi"/>
          <w:i/>
          <w:color w:val="auto"/>
          <w:sz w:val="21"/>
          <w:szCs w:val="21"/>
        </w:rPr>
        <w:t>,</w:t>
      </w:r>
      <w:r w:rsidRPr="00F94F1B">
        <w:rPr>
          <w:rFonts w:asciiTheme="minorHAnsi" w:hAnsiTheme="minorHAnsi" w:cstheme="minorHAnsi"/>
          <w:b/>
          <w:i/>
          <w:color w:val="auto"/>
          <w:sz w:val="21"/>
          <w:szCs w:val="21"/>
        </w:rPr>
        <w:t xml:space="preserve"> </w:t>
      </w:r>
      <w:r w:rsidRPr="00F94F1B">
        <w:rPr>
          <w:rFonts w:asciiTheme="minorHAnsi" w:hAnsiTheme="minorHAnsi" w:cstheme="minorHAnsi"/>
          <w:color w:val="auto"/>
          <w:sz w:val="21"/>
          <w:szCs w:val="21"/>
        </w:rPr>
        <w:t xml:space="preserve">‘“There’ll be no park to preserve”: Australia’s fuming wildfire-control debate’, </w:t>
      </w:r>
      <w:r w:rsidRPr="00F94F1B">
        <w:rPr>
          <w:rFonts w:asciiTheme="minorHAnsi" w:hAnsiTheme="minorHAnsi" w:cstheme="minorHAnsi"/>
          <w:i/>
          <w:color w:val="auto"/>
          <w:sz w:val="21"/>
          <w:szCs w:val="21"/>
        </w:rPr>
        <w:t>Sydney Morning Herald</w:t>
      </w:r>
      <w:r w:rsidRPr="00F94F1B">
        <w:rPr>
          <w:rFonts w:asciiTheme="minorHAnsi" w:hAnsiTheme="minorHAnsi" w:cstheme="minorHAnsi"/>
          <w:color w:val="auto"/>
          <w:sz w:val="21"/>
          <w:szCs w:val="21"/>
        </w:rPr>
        <w:t xml:space="preserve">, 12 January 2018. Available at: </w:t>
      </w:r>
      <w:hyperlink r:id="rId132" w:history="1">
        <w:r w:rsidRPr="0050331A">
          <w:rPr>
            <w:rStyle w:val="Hyperlink"/>
            <w:rFonts w:asciiTheme="minorHAnsi" w:hAnsiTheme="minorHAnsi" w:cstheme="minorHAnsi"/>
            <w:sz w:val="21"/>
            <w:szCs w:val="21"/>
          </w:rPr>
          <w:t>https://www.smh.com.au/lifestyle/better-before-colonisation-north-australias-fuming-bushfirecontrol-debate-20171208-h015ys.html</w:t>
        </w:r>
      </w:hyperlink>
      <w:r w:rsidRPr="0050331A">
        <w:rPr>
          <w:rFonts w:asciiTheme="minorHAnsi" w:hAnsiTheme="minorHAnsi" w:cstheme="minorHAnsi"/>
          <w:color w:val="2B2B2B"/>
          <w:sz w:val="21"/>
          <w:szCs w:val="21"/>
        </w:rPr>
        <w:t xml:space="preserve">. </w:t>
      </w:r>
    </w:p>
    <w:p w14:paraId="191B3933" w14:textId="297D6A65" w:rsidR="00B05DBB" w:rsidRPr="0050331A" w:rsidRDefault="00B05DBB" w:rsidP="002031A2">
      <w:pPr>
        <w:spacing w:after="200" w:line="276" w:lineRule="auto"/>
        <w:rPr>
          <w:rFonts w:asciiTheme="minorHAnsi" w:hAnsiTheme="minorHAnsi" w:cstheme="minorHAnsi"/>
          <w:sz w:val="21"/>
          <w:szCs w:val="21"/>
        </w:rPr>
      </w:pPr>
      <w:r w:rsidRPr="00F94F1B">
        <w:rPr>
          <w:rFonts w:asciiTheme="minorHAnsi" w:hAnsiTheme="minorHAnsi" w:cstheme="minorHAnsi"/>
          <w:b/>
          <w:color w:val="auto"/>
          <w:sz w:val="21"/>
          <w:szCs w:val="21"/>
        </w:rPr>
        <w:t>Reserve Bank of Australia (RBA) 2018</w:t>
      </w:r>
      <w:r w:rsidRPr="00F94F1B">
        <w:rPr>
          <w:rFonts w:asciiTheme="minorHAnsi" w:hAnsiTheme="minorHAnsi" w:cstheme="minorHAnsi"/>
          <w:color w:val="auto"/>
          <w:sz w:val="21"/>
          <w:szCs w:val="21"/>
        </w:rPr>
        <w:t>,</w:t>
      </w:r>
      <w:r w:rsidRPr="00F94F1B">
        <w:rPr>
          <w:rFonts w:asciiTheme="minorHAnsi" w:hAnsiTheme="minorHAnsi" w:cstheme="minorHAnsi"/>
          <w:b/>
          <w:color w:val="auto"/>
          <w:sz w:val="21"/>
          <w:szCs w:val="21"/>
        </w:rPr>
        <w:t xml:space="preserve"> </w:t>
      </w:r>
      <w:r w:rsidRPr="00F94F1B">
        <w:rPr>
          <w:rFonts w:asciiTheme="minorHAnsi" w:hAnsiTheme="minorHAnsi" w:cstheme="minorHAnsi"/>
          <w:i/>
          <w:color w:val="auto"/>
          <w:sz w:val="21"/>
          <w:szCs w:val="21"/>
        </w:rPr>
        <w:t>Exchange rates,</w:t>
      </w:r>
      <w:r w:rsidRPr="00F94F1B">
        <w:rPr>
          <w:rFonts w:asciiTheme="minorHAnsi" w:hAnsiTheme="minorHAnsi" w:cstheme="minorHAnsi"/>
          <w:b/>
          <w:color w:val="auto"/>
          <w:sz w:val="21"/>
          <w:szCs w:val="21"/>
        </w:rPr>
        <w:t xml:space="preserve"> </w:t>
      </w:r>
      <w:r w:rsidRPr="00F94F1B">
        <w:rPr>
          <w:rFonts w:asciiTheme="minorHAnsi" w:hAnsiTheme="minorHAnsi" w:cstheme="minorHAnsi"/>
          <w:color w:val="auto"/>
          <w:sz w:val="21"/>
          <w:szCs w:val="21"/>
        </w:rPr>
        <w:t xml:space="preserve">viewed 12 March 2018 </w:t>
      </w:r>
      <w:hyperlink r:id="rId133" w:history="1">
        <w:r w:rsidRPr="0050331A">
          <w:rPr>
            <w:rStyle w:val="Hyperlink"/>
            <w:rFonts w:asciiTheme="minorHAnsi" w:hAnsiTheme="minorHAnsi" w:cstheme="minorHAnsi"/>
            <w:sz w:val="21"/>
            <w:szCs w:val="21"/>
          </w:rPr>
          <w:t>https://www.rba.gov.au/statistics/frequency/exchange-rates.html</w:t>
        </w:r>
      </w:hyperlink>
      <w:r w:rsidRPr="0050331A">
        <w:rPr>
          <w:rFonts w:asciiTheme="minorHAnsi" w:hAnsiTheme="minorHAnsi" w:cstheme="minorHAnsi"/>
          <w:sz w:val="21"/>
          <w:szCs w:val="21"/>
        </w:rPr>
        <w:t>.</w:t>
      </w:r>
    </w:p>
    <w:p w14:paraId="31B3BEF4" w14:textId="446E1A91" w:rsidR="00031CE2" w:rsidRPr="00F94F1B" w:rsidRDefault="00031CE2" w:rsidP="002031A2">
      <w:pPr>
        <w:spacing w:after="200" w:line="276" w:lineRule="auto"/>
        <w:rPr>
          <w:rFonts w:asciiTheme="minorHAnsi" w:hAnsiTheme="minorHAnsi" w:cstheme="minorHAnsi"/>
          <w:b/>
          <w:color w:val="auto"/>
          <w:sz w:val="21"/>
          <w:szCs w:val="21"/>
        </w:rPr>
      </w:pPr>
      <w:r w:rsidRPr="00F94F1B">
        <w:rPr>
          <w:rFonts w:asciiTheme="minorHAnsi" w:hAnsiTheme="minorHAnsi" w:cstheme="minorHAnsi"/>
          <w:b/>
          <w:color w:val="auto"/>
          <w:sz w:val="21"/>
          <w:szCs w:val="21"/>
        </w:rPr>
        <w:t>Rochester, I &amp; Bange, M 2016</w:t>
      </w:r>
      <w:r w:rsidRPr="00F94F1B">
        <w:rPr>
          <w:rFonts w:asciiTheme="minorHAnsi" w:hAnsiTheme="minorHAnsi" w:cstheme="minorHAnsi"/>
          <w:color w:val="auto"/>
          <w:sz w:val="21"/>
          <w:szCs w:val="21"/>
        </w:rPr>
        <w:t xml:space="preserve">, ‘Nitrogen fertiliser requirements of high-yielding irrigated transgenic cotton’, </w:t>
      </w:r>
      <w:r w:rsidRPr="00F94F1B">
        <w:rPr>
          <w:rFonts w:asciiTheme="minorHAnsi" w:hAnsiTheme="minorHAnsi" w:cstheme="minorHAnsi"/>
          <w:i/>
          <w:color w:val="auto"/>
          <w:sz w:val="21"/>
          <w:szCs w:val="21"/>
        </w:rPr>
        <w:t>Crop and Pasture Science</w:t>
      </w:r>
      <w:r w:rsidRPr="00F94F1B">
        <w:rPr>
          <w:rFonts w:asciiTheme="minorHAnsi" w:hAnsiTheme="minorHAnsi" w:cstheme="minorHAnsi"/>
          <w:color w:val="auto"/>
          <w:sz w:val="21"/>
          <w:szCs w:val="21"/>
        </w:rPr>
        <w:t>, vol. 67, pp. 641-648.</w:t>
      </w:r>
    </w:p>
    <w:p w14:paraId="57B17340"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Rossiter, N, Setterfield, S, Douglas, M &amp; Hutley, L 2003</w:t>
      </w:r>
      <w:r w:rsidRPr="0050331A">
        <w:rPr>
          <w:rFonts w:asciiTheme="minorHAnsi" w:hAnsiTheme="minorHAnsi" w:cstheme="minorHAnsi"/>
          <w:color w:val="auto"/>
          <w:sz w:val="21"/>
          <w:szCs w:val="21"/>
        </w:rPr>
        <w:t xml:space="preserve">, ‘Testing the grass-fire cycle: alien grass invasion in the tropical savannas of northern Australia’, </w:t>
      </w:r>
      <w:r w:rsidRPr="0050331A">
        <w:rPr>
          <w:rFonts w:asciiTheme="minorHAnsi" w:hAnsiTheme="minorHAnsi" w:cstheme="minorHAnsi"/>
          <w:i/>
          <w:color w:val="auto"/>
          <w:sz w:val="21"/>
          <w:szCs w:val="21"/>
        </w:rPr>
        <w:t>Diversity &amp; Distributions</w:t>
      </w:r>
      <w:r w:rsidRPr="0050331A">
        <w:rPr>
          <w:rFonts w:asciiTheme="minorHAnsi" w:hAnsiTheme="minorHAnsi" w:cstheme="minorHAnsi"/>
          <w:color w:val="auto"/>
          <w:sz w:val="21"/>
          <w:szCs w:val="21"/>
        </w:rPr>
        <w:t>, vol. 9, pp. 169–176.</w:t>
      </w:r>
    </w:p>
    <w:p w14:paraId="4D9F4B92" w14:textId="0CD06FC3"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Rural Industries Research and Development Corporation (RIRDC) 2015</w:t>
      </w:r>
      <w:r w:rsidRPr="00A07CBB">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 xml:space="preserve">Rural Industry Futures: Megatrends </w:t>
      </w:r>
      <w:r w:rsidRPr="0050331A">
        <w:rPr>
          <w:rStyle w:val="A1"/>
          <w:rFonts w:asciiTheme="minorHAnsi" w:hAnsiTheme="minorHAnsi" w:cstheme="minorHAnsi"/>
          <w:i/>
          <w:color w:val="auto"/>
          <w:sz w:val="21"/>
          <w:szCs w:val="21"/>
        </w:rPr>
        <w:t>impacting Australian agriculture over the coming twenty years</w:t>
      </w:r>
      <w:r w:rsidRPr="0050331A">
        <w:rPr>
          <w:rStyle w:val="A1"/>
          <w:rFonts w:asciiTheme="minorHAnsi" w:hAnsiTheme="minorHAnsi" w:cstheme="minorHAnsi"/>
          <w:color w:val="auto"/>
          <w:sz w:val="21"/>
          <w:szCs w:val="21"/>
        </w:rPr>
        <w:t xml:space="preserve">, prepared by </w:t>
      </w:r>
      <w:r w:rsidRPr="0050331A">
        <w:rPr>
          <w:rFonts w:asciiTheme="minorHAnsi" w:hAnsiTheme="minorHAnsi" w:cstheme="minorHAnsi"/>
          <w:color w:val="auto"/>
          <w:sz w:val="21"/>
          <w:szCs w:val="21"/>
        </w:rPr>
        <w:t>Hajkowicz, S &amp; Eady, S, Canberra.</w:t>
      </w:r>
    </w:p>
    <w:p w14:paraId="7322FA66" w14:textId="2C5E6A2E"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bCs/>
          <w:color w:val="auto"/>
          <w:sz w:val="21"/>
          <w:szCs w:val="21"/>
        </w:rPr>
        <w:t>Russell-Smith, J et al. 2013</w:t>
      </w:r>
      <w:r w:rsidRPr="00A07CBB">
        <w:rPr>
          <w:rFonts w:asciiTheme="minorHAnsi" w:hAnsiTheme="minorHAnsi" w:cstheme="minorHAnsi"/>
          <w:bCs/>
          <w:color w:val="auto"/>
          <w:sz w:val="21"/>
          <w:szCs w:val="21"/>
        </w:rPr>
        <w:t>,</w:t>
      </w:r>
      <w:r w:rsidRPr="0050331A">
        <w:rPr>
          <w:rFonts w:asciiTheme="minorHAnsi" w:hAnsiTheme="minorHAnsi" w:cstheme="minorHAnsi"/>
          <w:b/>
          <w:bCs/>
          <w:color w:val="auto"/>
          <w:sz w:val="21"/>
          <w:szCs w:val="21"/>
        </w:rPr>
        <w:t xml:space="preserve"> </w:t>
      </w:r>
      <w:r w:rsidRPr="0050331A">
        <w:rPr>
          <w:rFonts w:asciiTheme="minorHAnsi" w:hAnsiTheme="minorHAnsi" w:cstheme="minorHAnsi"/>
          <w:bCs/>
          <w:color w:val="auto"/>
          <w:sz w:val="21"/>
          <w:szCs w:val="21"/>
        </w:rPr>
        <w:t xml:space="preserve">‘Managing fire regimes in </w:t>
      </w:r>
      <w:r w:rsidR="008B5852" w:rsidRPr="0050331A">
        <w:rPr>
          <w:rFonts w:asciiTheme="minorHAnsi" w:hAnsiTheme="minorHAnsi" w:cstheme="minorHAnsi"/>
          <w:bCs/>
          <w:color w:val="auto"/>
          <w:sz w:val="21"/>
          <w:szCs w:val="21"/>
        </w:rPr>
        <w:t>n</w:t>
      </w:r>
      <w:r w:rsidRPr="0050331A">
        <w:rPr>
          <w:rFonts w:asciiTheme="minorHAnsi" w:hAnsiTheme="minorHAnsi" w:cstheme="minorHAnsi"/>
          <w:bCs/>
          <w:color w:val="auto"/>
          <w:sz w:val="21"/>
          <w:szCs w:val="21"/>
        </w:rPr>
        <w:t xml:space="preserve">orth Australian savannas: applying Aboriginal approaches to contemporary global problems’, </w:t>
      </w:r>
      <w:r w:rsidRPr="0050331A">
        <w:rPr>
          <w:rFonts w:asciiTheme="minorHAnsi" w:hAnsiTheme="minorHAnsi" w:cstheme="minorHAnsi"/>
          <w:bCs/>
          <w:i/>
          <w:color w:val="auto"/>
          <w:sz w:val="21"/>
          <w:szCs w:val="21"/>
        </w:rPr>
        <w:t>Frontiers in Ecology and the Environment</w:t>
      </w:r>
      <w:r w:rsidRPr="0050331A">
        <w:rPr>
          <w:rFonts w:asciiTheme="minorHAnsi" w:hAnsiTheme="minorHAnsi" w:cstheme="minorHAnsi"/>
          <w:bCs/>
          <w:color w:val="auto"/>
          <w:sz w:val="21"/>
          <w:szCs w:val="21"/>
        </w:rPr>
        <w:t xml:space="preserve">, vol. 11, no. 1, pp. e55–e63. </w:t>
      </w:r>
    </w:p>
    <w:p w14:paraId="1FED1D82"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Senate Rural and Regional Affairs and Transport References Committee (SRRATRC) 2010</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Natural Resource Management and Conservation Challenges,</w:t>
      </w:r>
      <w:r w:rsidRPr="0050331A">
        <w:rPr>
          <w:rFonts w:asciiTheme="minorHAnsi" w:hAnsiTheme="minorHAnsi" w:cstheme="minorHAnsi"/>
          <w:color w:val="auto"/>
          <w:sz w:val="21"/>
          <w:szCs w:val="21"/>
        </w:rPr>
        <w:t xml:space="preserve"> Commonwealth of Australia, Canberra.</w:t>
      </w:r>
    </w:p>
    <w:p w14:paraId="6691C0D7"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Setterfield, S, Rossiter-Rachor, N, Hutley, L, Douglas, M &amp; Williams R 2010</w:t>
      </w:r>
      <w:r w:rsidRPr="0050331A">
        <w:rPr>
          <w:rFonts w:asciiTheme="minorHAnsi" w:hAnsiTheme="minorHAnsi" w:cstheme="minorHAnsi"/>
          <w:color w:val="auto"/>
          <w:sz w:val="21"/>
          <w:szCs w:val="21"/>
        </w:rPr>
        <w:t xml:space="preserve">, ‘Turning up the heat: the impacts of </w:t>
      </w:r>
      <w:r w:rsidRPr="0050331A">
        <w:rPr>
          <w:rFonts w:asciiTheme="minorHAnsi" w:hAnsiTheme="minorHAnsi" w:cstheme="minorHAnsi"/>
          <w:i/>
          <w:color w:val="auto"/>
          <w:sz w:val="21"/>
          <w:szCs w:val="21"/>
        </w:rPr>
        <w:t>Andropogon gayanus</w:t>
      </w:r>
      <w:r w:rsidRPr="0050331A">
        <w:rPr>
          <w:rFonts w:asciiTheme="minorHAnsi" w:hAnsiTheme="minorHAnsi" w:cstheme="minorHAnsi"/>
          <w:color w:val="auto"/>
          <w:sz w:val="21"/>
          <w:szCs w:val="21"/>
        </w:rPr>
        <w:t xml:space="preserve"> (gamba grass) invasion on fire behaviour in northern Australian savannas’, </w:t>
      </w:r>
      <w:r w:rsidRPr="0050331A">
        <w:rPr>
          <w:rFonts w:asciiTheme="minorHAnsi" w:hAnsiTheme="minorHAnsi" w:cstheme="minorHAnsi"/>
          <w:i/>
          <w:color w:val="auto"/>
          <w:sz w:val="21"/>
          <w:szCs w:val="21"/>
        </w:rPr>
        <w:t>Diversity and Distributions</w:t>
      </w:r>
      <w:r w:rsidRPr="0050331A">
        <w:rPr>
          <w:rFonts w:asciiTheme="minorHAnsi" w:hAnsiTheme="minorHAnsi" w:cstheme="minorHAnsi"/>
          <w:color w:val="auto"/>
          <w:sz w:val="21"/>
          <w:szCs w:val="21"/>
        </w:rPr>
        <w:t>, vol. 16, pp. 854-861.</w:t>
      </w:r>
    </w:p>
    <w:p w14:paraId="009FF64A" w14:textId="77777777" w:rsidR="00031CE2" w:rsidRPr="0050331A" w:rsidRDefault="00031CE2" w:rsidP="002031A2">
      <w:pPr>
        <w:spacing w:after="200" w:line="276" w:lineRule="auto"/>
        <w:rPr>
          <w:rFonts w:asciiTheme="minorHAnsi" w:hAnsiTheme="minorHAnsi" w:cstheme="minorHAnsi"/>
          <w:color w:val="222222"/>
          <w:sz w:val="21"/>
          <w:szCs w:val="21"/>
        </w:rPr>
      </w:pPr>
      <w:r w:rsidRPr="0050331A">
        <w:rPr>
          <w:rFonts w:asciiTheme="minorHAnsi" w:hAnsiTheme="minorHAnsi" w:cstheme="minorHAnsi"/>
          <w:b/>
          <w:color w:val="222222"/>
          <w:sz w:val="21"/>
          <w:szCs w:val="21"/>
        </w:rPr>
        <w:t>Setterfield, S et al. 2013</w:t>
      </w:r>
      <w:r w:rsidRPr="0050331A">
        <w:rPr>
          <w:rFonts w:asciiTheme="minorHAnsi" w:hAnsiTheme="minorHAnsi" w:cstheme="minorHAnsi"/>
          <w:color w:val="222222"/>
          <w:sz w:val="21"/>
          <w:szCs w:val="21"/>
        </w:rPr>
        <w:t xml:space="preserve">, ‘Adding fuel to the fire: the impacts of non-native grass invasion on fire management at a regional scale’, </w:t>
      </w:r>
      <w:r w:rsidRPr="0050331A">
        <w:rPr>
          <w:rFonts w:asciiTheme="minorHAnsi" w:hAnsiTheme="minorHAnsi" w:cstheme="minorHAnsi"/>
          <w:i/>
          <w:iCs/>
          <w:color w:val="222222"/>
          <w:sz w:val="21"/>
          <w:szCs w:val="21"/>
        </w:rPr>
        <w:t>PLoS One</w:t>
      </w:r>
      <w:r w:rsidRPr="0050331A">
        <w:rPr>
          <w:rFonts w:asciiTheme="minorHAnsi" w:hAnsiTheme="minorHAnsi" w:cstheme="minorHAnsi"/>
          <w:color w:val="222222"/>
          <w:sz w:val="21"/>
          <w:szCs w:val="21"/>
        </w:rPr>
        <w:t xml:space="preserve">, vol. </w:t>
      </w:r>
      <w:r w:rsidRPr="0050331A">
        <w:rPr>
          <w:rFonts w:asciiTheme="minorHAnsi" w:hAnsiTheme="minorHAnsi" w:cstheme="minorHAnsi"/>
          <w:iCs/>
          <w:color w:val="222222"/>
          <w:sz w:val="21"/>
          <w:szCs w:val="21"/>
        </w:rPr>
        <w:t>8</w:t>
      </w:r>
      <w:r w:rsidRPr="0050331A">
        <w:rPr>
          <w:rFonts w:asciiTheme="minorHAnsi" w:hAnsiTheme="minorHAnsi" w:cstheme="minorHAnsi"/>
          <w:color w:val="222222"/>
          <w:sz w:val="21"/>
          <w:szCs w:val="21"/>
        </w:rPr>
        <w:t>(5), e59144.</w:t>
      </w:r>
    </w:p>
    <w:p w14:paraId="53B17095" w14:textId="20A3F087" w:rsidR="00DD3691" w:rsidRPr="0050331A" w:rsidRDefault="00A07CBB" w:rsidP="002031A2">
      <w:pPr>
        <w:autoSpaceDE w:val="0"/>
        <w:autoSpaceDN w:val="0"/>
        <w:adjustRightInd w:val="0"/>
        <w:spacing w:after="200" w:line="276" w:lineRule="auto"/>
        <w:rPr>
          <w:rFonts w:asciiTheme="minorHAnsi" w:hAnsiTheme="minorHAnsi" w:cstheme="minorHAnsi"/>
          <w:color w:val="auto"/>
          <w:sz w:val="21"/>
          <w:szCs w:val="21"/>
        </w:rPr>
      </w:pPr>
      <w:r>
        <w:rPr>
          <w:rFonts w:asciiTheme="minorHAnsi" w:hAnsiTheme="minorHAnsi" w:cstheme="minorHAnsi"/>
          <w:b/>
          <w:color w:val="auto"/>
          <w:sz w:val="21"/>
          <w:szCs w:val="21"/>
        </w:rPr>
        <w:t xml:space="preserve">Shanks, S. and Zheng, S. </w:t>
      </w:r>
      <w:r w:rsidR="00DD3691" w:rsidRPr="0050331A">
        <w:rPr>
          <w:rFonts w:asciiTheme="minorHAnsi" w:hAnsiTheme="minorHAnsi" w:cstheme="minorHAnsi"/>
          <w:b/>
          <w:color w:val="auto"/>
          <w:sz w:val="21"/>
          <w:szCs w:val="21"/>
        </w:rPr>
        <w:t>2006</w:t>
      </w:r>
      <w:r w:rsidR="00DD3691" w:rsidRPr="0050331A">
        <w:rPr>
          <w:rFonts w:asciiTheme="minorHAnsi" w:hAnsiTheme="minorHAnsi" w:cstheme="minorHAnsi"/>
          <w:color w:val="auto"/>
          <w:sz w:val="21"/>
          <w:szCs w:val="21"/>
        </w:rPr>
        <w:t xml:space="preserve">, ‘Econometric Modelling of R&amp;D and Australia’s Productivity’, </w:t>
      </w:r>
      <w:r w:rsidR="00DD3691" w:rsidRPr="0050331A">
        <w:rPr>
          <w:rFonts w:asciiTheme="minorHAnsi" w:hAnsiTheme="minorHAnsi" w:cstheme="minorHAnsi"/>
          <w:i/>
          <w:iCs/>
          <w:color w:val="auto"/>
          <w:sz w:val="21"/>
          <w:szCs w:val="21"/>
        </w:rPr>
        <w:t>Staff Working Paper</w:t>
      </w:r>
      <w:r w:rsidR="00DD3691" w:rsidRPr="0050331A">
        <w:rPr>
          <w:rFonts w:asciiTheme="minorHAnsi" w:hAnsiTheme="minorHAnsi" w:cstheme="minorHAnsi"/>
          <w:color w:val="auto"/>
          <w:sz w:val="21"/>
          <w:szCs w:val="21"/>
        </w:rPr>
        <w:t xml:space="preserve">, Productivity Commission, Canberra </w:t>
      </w:r>
      <w:hyperlink r:id="rId134" w:history="1">
        <w:r w:rsidR="00DD3691" w:rsidRPr="0050331A">
          <w:rPr>
            <w:rStyle w:val="Hyperlink"/>
            <w:rFonts w:asciiTheme="minorHAnsi" w:hAnsiTheme="minorHAnsi" w:cstheme="minorHAnsi"/>
            <w:sz w:val="21"/>
            <w:szCs w:val="21"/>
          </w:rPr>
          <w:t>http://www.oecd.org/sdd/productivity-stats/37511005.pdf</w:t>
        </w:r>
      </w:hyperlink>
      <w:r w:rsidR="00F94F1B">
        <w:rPr>
          <w:rStyle w:val="Hyperlink"/>
          <w:rFonts w:asciiTheme="minorHAnsi" w:hAnsiTheme="minorHAnsi" w:cstheme="minorHAnsi"/>
          <w:sz w:val="21"/>
          <w:szCs w:val="21"/>
        </w:rPr>
        <w:t>.</w:t>
      </w:r>
      <w:r w:rsidR="00DD3691" w:rsidRPr="0050331A">
        <w:rPr>
          <w:rFonts w:asciiTheme="minorHAnsi" w:hAnsiTheme="minorHAnsi" w:cstheme="minorHAnsi"/>
          <w:color w:val="auto"/>
          <w:sz w:val="21"/>
          <w:szCs w:val="21"/>
        </w:rPr>
        <w:t xml:space="preserve">  </w:t>
      </w:r>
    </w:p>
    <w:p w14:paraId="13B823DE"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Sheng, Y, Gray, E, Mullen, J &amp; Davidson, A 2011</w:t>
      </w:r>
      <w:r w:rsidRPr="00A07CBB">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iCs/>
          <w:color w:val="auto"/>
          <w:sz w:val="21"/>
          <w:szCs w:val="21"/>
        </w:rPr>
        <w:t>Public investment in agricultural R&amp;D and extension: an analysis of the static and dynamic effects on Australian broadacre productivity</w:t>
      </w:r>
      <w:r w:rsidRPr="0050331A">
        <w:rPr>
          <w:rFonts w:asciiTheme="minorHAnsi" w:hAnsiTheme="minorHAnsi" w:cstheme="minorHAnsi"/>
          <w:color w:val="auto"/>
          <w:sz w:val="21"/>
          <w:szCs w:val="21"/>
        </w:rPr>
        <w:t xml:space="preserve">, ABARES, Canberra. </w:t>
      </w:r>
    </w:p>
    <w:p w14:paraId="1A44AADB" w14:textId="4C4F2809" w:rsidR="00031CE2" w:rsidRPr="0050331A" w:rsidRDefault="00031CE2" w:rsidP="002031A2">
      <w:pPr>
        <w:spacing w:after="200" w:line="276" w:lineRule="auto"/>
        <w:rPr>
          <w:rFonts w:asciiTheme="minorHAnsi" w:eastAsia="Times New Roman" w:hAnsiTheme="minorHAnsi" w:cstheme="minorHAnsi"/>
          <w:b/>
          <w:color w:val="auto"/>
          <w:sz w:val="21"/>
          <w:szCs w:val="21"/>
          <w:lang w:eastAsia="en-AU"/>
        </w:rPr>
      </w:pPr>
      <w:r w:rsidRPr="0050331A">
        <w:rPr>
          <w:rStyle w:val="Hyperlink"/>
          <w:rFonts w:asciiTheme="minorHAnsi" w:eastAsia="Times New Roman" w:hAnsiTheme="minorHAnsi" w:cstheme="minorHAnsi"/>
          <w:b/>
          <w:color w:val="auto"/>
          <w:sz w:val="21"/>
          <w:szCs w:val="21"/>
          <w:u w:val="none"/>
          <w:lang w:eastAsia="en-AU"/>
        </w:rPr>
        <w:t>Smith P. et al. 2014</w:t>
      </w:r>
      <w:r w:rsidRPr="0050331A">
        <w:rPr>
          <w:rStyle w:val="Hyperlink"/>
          <w:rFonts w:asciiTheme="minorHAnsi" w:eastAsia="Times New Roman" w:hAnsiTheme="minorHAnsi" w:cstheme="minorHAnsi"/>
          <w:color w:val="auto"/>
          <w:sz w:val="21"/>
          <w:szCs w:val="21"/>
          <w:u w:val="none"/>
          <w:lang w:eastAsia="en-AU"/>
        </w:rPr>
        <w:t xml:space="preserve">, ‘Agriculture, Forestry and Other Land Use (AFOLU)’ in </w:t>
      </w:r>
      <w:r w:rsidRPr="0050331A">
        <w:rPr>
          <w:rStyle w:val="Hyperlink"/>
          <w:rFonts w:asciiTheme="minorHAnsi" w:eastAsia="Times New Roman" w:hAnsiTheme="minorHAnsi" w:cstheme="minorHAnsi"/>
          <w:i/>
          <w:color w:val="auto"/>
          <w:sz w:val="21"/>
          <w:szCs w:val="21"/>
          <w:u w:val="none"/>
          <w:lang w:eastAsia="en-AU"/>
        </w:rPr>
        <w:t>Climate Change 2014: Mitigation of Climate Change. Contribution of Working Group III to the Fifth Assessment Report of the Intergovernmental Panel on Climate Change</w:t>
      </w:r>
      <w:r w:rsidR="00A07CBB">
        <w:rPr>
          <w:rStyle w:val="Hyperlink"/>
          <w:rFonts w:asciiTheme="minorHAnsi" w:eastAsia="Times New Roman" w:hAnsiTheme="minorHAnsi" w:cstheme="minorHAnsi"/>
          <w:color w:val="auto"/>
          <w:sz w:val="21"/>
          <w:szCs w:val="21"/>
          <w:u w:val="none"/>
          <w:lang w:eastAsia="en-AU"/>
        </w:rPr>
        <w:t>,</w:t>
      </w:r>
      <w:r w:rsidRPr="0050331A">
        <w:rPr>
          <w:rStyle w:val="Hyperlink"/>
          <w:rFonts w:asciiTheme="minorHAnsi" w:eastAsia="Times New Roman" w:hAnsiTheme="minorHAnsi" w:cstheme="minorHAnsi"/>
          <w:color w:val="auto"/>
          <w:sz w:val="21"/>
          <w:szCs w:val="21"/>
          <w:u w:val="none"/>
          <w:lang w:eastAsia="en-AU"/>
        </w:rPr>
        <w:t xml:space="preserve"> Cambridge University Press, Cambridge, United Kingdom and New York, NY, USA.</w:t>
      </w:r>
    </w:p>
    <w:p w14:paraId="575B632B"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eastAsia="Times New Roman" w:hAnsiTheme="minorHAnsi" w:cstheme="minorHAnsi"/>
          <w:b/>
          <w:color w:val="auto"/>
          <w:sz w:val="21"/>
          <w:szCs w:val="21"/>
          <w:lang w:eastAsia="en-AU"/>
        </w:rPr>
        <w:t>Smith, P et al. 2008</w:t>
      </w:r>
      <w:r w:rsidRPr="00A07CBB">
        <w:rPr>
          <w:rFonts w:asciiTheme="minorHAnsi" w:eastAsia="Times New Roman" w:hAnsiTheme="minorHAnsi" w:cstheme="minorHAnsi"/>
          <w:color w:val="auto"/>
          <w:sz w:val="21"/>
          <w:szCs w:val="21"/>
          <w:lang w:eastAsia="en-AU"/>
        </w:rPr>
        <w:t>,</w:t>
      </w:r>
      <w:r w:rsidRPr="0050331A">
        <w:rPr>
          <w:rFonts w:asciiTheme="minorHAnsi" w:eastAsia="Times New Roman" w:hAnsiTheme="minorHAnsi" w:cstheme="minorHAnsi"/>
          <w:color w:val="auto"/>
          <w:sz w:val="21"/>
          <w:szCs w:val="21"/>
          <w:lang w:eastAsia="en-AU"/>
        </w:rPr>
        <w:t xml:space="preserve"> ‘</w:t>
      </w:r>
      <w:r w:rsidRPr="0050331A">
        <w:rPr>
          <w:rFonts w:asciiTheme="minorHAnsi" w:hAnsiTheme="minorHAnsi" w:cstheme="minorHAnsi"/>
          <w:color w:val="auto"/>
          <w:sz w:val="21"/>
          <w:szCs w:val="21"/>
        </w:rPr>
        <w:t xml:space="preserve">Greenhouse gas mitigation in agriculture’, </w:t>
      </w:r>
      <w:r w:rsidRPr="0050331A">
        <w:rPr>
          <w:rFonts w:asciiTheme="minorHAnsi" w:hAnsiTheme="minorHAnsi" w:cstheme="minorHAnsi"/>
          <w:i/>
          <w:color w:val="auto"/>
          <w:sz w:val="21"/>
          <w:szCs w:val="21"/>
        </w:rPr>
        <w:t xml:space="preserve">Philosophical Transactions of the Royal Society B, </w:t>
      </w:r>
      <w:r w:rsidRPr="0050331A">
        <w:rPr>
          <w:rFonts w:asciiTheme="minorHAnsi" w:hAnsiTheme="minorHAnsi" w:cstheme="minorHAnsi"/>
          <w:color w:val="auto"/>
          <w:sz w:val="21"/>
          <w:szCs w:val="21"/>
        </w:rPr>
        <w:t>vol.</w:t>
      </w:r>
      <w:r w:rsidRPr="0050331A">
        <w:rPr>
          <w:rFonts w:asciiTheme="minorHAnsi" w:hAnsiTheme="minorHAnsi" w:cstheme="minorHAnsi"/>
          <w:i/>
          <w:color w:val="auto"/>
          <w:sz w:val="21"/>
          <w:szCs w:val="21"/>
        </w:rPr>
        <w:t xml:space="preserve"> </w:t>
      </w:r>
      <w:r w:rsidRPr="0050331A">
        <w:rPr>
          <w:rFonts w:asciiTheme="minorHAnsi" w:hAnsiTheme="minorHAnsi" w:cstheme="minorHAnsi"/>
          <w:color w:val="auto"/>
          <w:sz w:val="21"/>
          <w:szCs w:val="21"/>
        </w:rPr>
        <w:t>363, pp. 789–813.</w:t>
      </w:r>
    </w:p>
    <w:p w14:paraId="67F85561" w14:textId="751AC0D0"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Social Ventures Australia 2017</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lang w:val="en"/>
        </w:rPr>
        <w:t>SVA successfully raises $9m for South Australian Social Impact Bond in under a month</w:t>
      </w:r>
      <w:r w:rsidRPr="0050331A">
        <w:rPr>
          <w:rFonts w:asciiTheme="minorHAnsi" w:hAnsiTheme="minorHAnsi" w:cstheme="minorHAnsi"/>
          <w:color w:val="auto"/>
          <w:sz w:val="21"/>
          <w:szCs w:val="21"/>
          <w:lang w:val="en"/>
        </w:rPr>
        <w:t xml:space="preserve"> 7 March viewed 7 July 2017, </w:t>
      </w:r>
      <w:hyperlink r:id="rId135" w:history="1">
        <w:r w:rsidRPr="0050331A">
          <w:rPr>
            <w:rStyle w:val="Hyperlink"/>
            <w:rFonts w:asciiTheme="minorHAnsi" w:hAnsiTheme="minorHAnsi" w:cstheme="minorHAnsi"/>
            <w:sz w:val="21"/>
            <w:szCs w:val="21"/>
          </w:rPr>
          <w:t>http://www.socialventures.com.au/news/sva-successfully-raises-9m-south-australian-social-impact-bond-month/</w:t>
        </w:r>
      </w:hyperlink>
      <w:r w:rsidR="00D43E84" w:rsidRPr="0050331A">
        <w:rPr>
          <w:rStyle w:val="Hyperlink"/>
          <w:rFonts w:asciiTheme="minorHAnsi" w:hAnsiTheme="minorHAnsi" w:cstheme="minorHAnsi"/>
          <w:color w:val="auto"/>
          <w:sz w:val="21"/>
          <w:szCs w:val="21"/>
          <w:u w:val="none"/>
        </w:rPr>
        <w:t>.</w:t>
      </w:r>
    </w:p>
    <w:p w14:paraId="3CF049D9"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South Australian (SA) Government 2013</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Building a Stronger Society</w:t>
      </w:r>
      <w:r w:rsidRPr="0050331A">
        <w:rPr>
          <w:rFonts w:asciiTheme="minorHAnsi" w:hAnsiTheme="minorHAnsi" w:cstheme="minorHAnsi"/>
          <w:color w:val="auto"/>
          <w:sz w:val="21"/>
          <w:szCs w:val="21"/>
        </w:rPr>
        <w:t xml:space="preserve">, SA Government, Adelaide. </w:t>
      </w:r>
    </w:p>
    <w:p w14:paraId="694DDAFA" w14:textId="526C37BA"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Sustainable Table n.d.</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 xml:space="preserve">Sustainable Table, </w:t>
      </w:r>
      <w:r w:rsidRPr="0050331A">
        <w:rPr>
          <w:rFonts w:asciiTheme="minorHAnsi" w:hAnsiTheme="minorHAnsi" w:cstheme="minorHAnsi"/>
          <w:color w:val="auto"/>
          <w:sz w:val="21"/>
          <w:szCs w:val="21"/>
        </w:rPr>
        <w:t xml:space="preserve">viewed 12 January 2018, </w:t>
      </w:r>
      <w:hyperlink r:id="rId136" w:history="1">
        <w:r w:rsidRPr="0050331A">
          <w:rPr>
            <w:rStyle w:val="Hyperlink"/>
            <w:rFonts w:asciiTheme="minorHAnsi" w:hAnsiTheme="minorHAnsi" w:cstheme="minorHAnsi"/>
            <w:sz w:val="21"/>
            <w:szCs w:val="21"/>
          </w:rPr>
          <w:t>https://sustainabletable.org.au/all-things-ethical-eating/</w:t>
        </w:r>
      </w:hyperlink>
      <w:r w:rsidR="00D43E84" w:rsidRPr="0050331A">
        <w:rPr>
          <w:rFonts w:asciiTheme="minorHAnsi" w:hAnsiTheme="minorHAnsi" w:cstheme="minorHAnsi"/>
          <w:color w:val="auto"/>
          <w:sz w:val="21"/>
          <w:szCs w:val="21"/>
        </w:rPr>
        <w:t>.</w:t>
      </w:r>
      <w:r w:rsidRPr="0050331A">
        <w:rPr>
          <w:rFonts w:asciiTheme="minorHAnsi" w:hAnsiTheme="minorHAnsi" w:cstheme="minorHAnsi"/>
          <w:b/>
          <w:color w:val="auto"/>
          <w:sz w:val="21"/>
          <w:szCs w:val="21"/>
        </w:rPr>
        <w:br/>
      </w:r>
      <w:r w:rsidRPr="0050331A">
        <w:rPr>
          <w:rFonts w:asciiTheme="minorHAnsi" w:hAnsiTheme="minorHAnsi" w:cstheme="minorHAnsi"/>
          <w:b/>
          <w:color w:val="auto"/>
          <w:sz w:val="21"/>
          <w:szCs w:val="21"/>
        </w:rPr>
        <w:br/>
        <w:t>Sydney Sustainable Markets (SSM) n.d.</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Home</w:t>
      </w:r>
      <w:r w:rsidRPr="0050331A">
        <w:rPr>
          <w:rFonts w:asciiTheme="minorHAnsi" w:hAnsiTheme="minorHAnsi" w:cstheme="minorHAnsi"/>
          <w:color w:val="auto"/>
          <w:sz w:val="21"/>
          <w:szCs w:val="21"/>
        </w:rPr>
        <w:t xml:space="preserve">, viewed 12 January 2017, </w:t>
      </w:r>
      <w:hyperlink r:id="rId137" w:history="1">
        <w:r w:rsidRPr="0050331A">
          <w:rPr>
            <w:rStyle w:val="Hyperlink"/>
            <w:rFonts w:asciiTheme="minorHAnsi" w:hAnsiTheme="minorHAnsi" w:cstheme="minorHAnsi"/>
            <w:sz w:val="21"/>
            <w:szCs w:val="21"/>
          </w:rPr>
          <w:t>https://www.sydneysustainablemarkets.com/</w:t>
        </w:r>
      </w:hyperlink>
      <w:r w:rsidRPr="0050331A">
        <w:rPr>
          <w:rFonts w:asciiTheme="minorHAnsi" w:hAnsiTheme="minorHAnsi" w:cstheme="minorHAnsi"/>
          <w:color w:val="auto"/>
          <w:sz w:val="21"/>
          <w:szCs w:val="21"/>
        </w:rPr>
        <w:t>.</w:t>
      </w:r>
    </w:p>
    <w:p w14:paraId="6AD69E28"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Ray, C 2018</w:t>
      </w:r>
      <w:r w:rsidRPr="0050331A">
        <w:rPr>
          <w:rFonts w:asciiTheme="minorHAnsi" w:hAnsiTheme="minorHAnsi" w:cstheme="minorHAnsi"/>
          <w:color w:val="auto"/>
          <w:sz w:val="21"/>
          <w:szCs w:val="21"/>
        </w:rPr>
        <w:t>, ‘</w:t>
      </w:r>
      <w:r w:rsidRPr="0050331A">
        <w:rPr>
          <w:rFonts w:asciiTheme="minorHAnsi" w:hAnsiTheme="minorHAnsi" w:cstheme="minorHAnsi"/>
          <w:color w:val="1D1D1D"/>
          <w:sz w:val="21"/>
          <w:szCs w:val="21"/>
        </w:rPr>
        <w:t>'There'll be no park to preserve': Australia's fuming wildfire-control debate’</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Sydney Morning Herald</w:t>
      </w:r>
      <w:r w:rsidRPr="0050331A">
        <w:rPr>
          <w:rFonts w:asciiTheme="minorHAnsi" w:hAnsiTheme="minorHAnsi" w:cstheme="minorHAnsi"/>
          <w:color w:val="auto"/>
          <w:sz w:val="21"/>
          <w:szCs w:val="21"/>
        </w:rPr>
        <w:t xml:space="preserve">, viewed 14 February 2018 </w:t>
      </w:r>
      <w:hyperlink r:id="rId138" w:history="1">
        <w:r w:rsidRPr="0050331A">
          <w:rPr>
            <w:rStyle w:val="Hyperlink"/>
            <w:rFonts w:asciiTheme="minorHAnsi" w:hAnsiTheme="minorHAnsi" w:cstheme="minorHAnsi"/>
            <w:sz w:val="21"/>
            <w:szCs w:val="21"/>
          </w:rPr>
          <w:t>http://www.smh.com.au/good-weekend/better-before-colonisation-north-australias-fuming-bushfirecontrol-debate-20171208-h015ys.html</w:t>
        </w:r>
      </w:hyperlink>
      <w:r w:rsidRPr="0050331A">
        <w:rPr>
          <w:rFonts w:asciiTheme="minorHAnsi" w:hAnsiTheme="minorHAnsi" w:cstheme="minorHAnsi"/>
          <w:color w:val="auto"/>
          <w:sz w:val="21"/>
          <w:szCs w:val="21"/>
        </w:rPr>
        <w:t xml:space="preserve">. </w:t>
      </w:r>
    </w:p>
    <w:p w14:paraId="467E4F9B" w14:textId="1CA2C7E5"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Ta</w:t>
      </w:r>
      <w:r w:rsidR="00E12220" w:rsidRPr="0050331A">
        <w:rPr>
          <w:rFonts w:asciiTheme="minorHAnsi" w:hAnsiTheme="minorHAnsi" w:cstheme="minorHAnsi"/>
          <w:b/>
          <w:color w:val="auto"/>
          <w:sz w:val="21"/>
          <w:szCs w:val="21"/>
        </w:rPr>
        <w:t>h</w:t>
      </w:r>
      <w:r w:rsidRPr="0050331A">
        <w:rPr>
          <w:rFonts w:asciiTheme="minorHAnsi" w:hAnsiTheme="minorHAnsi" w:cstheme="minorHAnsi"/>
          <w:b/>
          <w:color w:val="auto"/>
          <w:sz w:val="21"/>
          <w:szCs w:val="21"/>
        </w:rPr>
        <w:t>bilk 2018</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CarboNZero</w:t>
      </w:r>
      <w:r w:rsidRPr="0050331A">
        <w:rPr>
          <w:rFonts w:asciiTheme="minorHAnsi" w:hAnsiTheme="minorHAnsi" w:cstheme="minorHAnsi"/>
          <w:color w:val="auto"/>
          <w:sz w:val="21"/>
          <w:szCs w:val="21"/>
        </w:rPr>
        <w:t>, viewed 14 February 2018,</w:t>
      </w:r>
      <w:r w:rsidRPr="0050331A">
        <w:rPr>
          <w:rFonts w:asciiTheme="minorHAnsi" w:hAnsiTheme="minorHAnsi" w:cstheme="minorHAnsi"/>
          <w:b/>
          <w:color w:val="auto"/>
          <w:sz w:val="21"/>
          <w:szCs w:val="21"/>
        </w:rPr>
        <w:t xml:space="preserve"> </w:t>
      </w:r>
      <w:hyperlink r:id="rId139" w:history="1">
        <w:r w:rsidRPr="0050331A">
          <w:rPr>
            <w:rStyle w:val="Hyperlink"/>
            <w:rFonts w:asciiTheme="minorHAnsi" w:hAnsiTheme="minorHAnsi" w:cstheme="minorHAnsi"/>
            <w:sz w:val="21"/>
            <w:szCs w:val="21"/>
          </w:rPr>
          <w:t>http://www.tahbilk.com.au/our-story/carbon-balanced.html</w:t>
        </w:r>
      </w:hyperlink>
      <w:r w:rsidRPr="0050331A">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p>
    <w:p w14:paraId="7BF4EBFD" w14:textId="0DAFDA01" w:rsidR="001D60AF" w:rsidRPr="0050331A" w:rsidRDefault="001D60AF"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Terrain Natural Resource Management 2017</w:t>
      </w:r>
      <w:r w:rsidRPr="0050331A">
        <w:rPr>
          <w:rFonts w:asciiTheme="minorHAnsi" w:hAnsiTheme="minorHAnsi" w:cstheme="minorHAnsi"/>
          <w:color w:val="auto"/>
          <w:sz w:val="21"/>
          <w:szCs w:val="21"/>
        </w:rPr>
        <w:t>,</w:t>
      </w:r>
      <w:r w:rsidRPr="0050331A">
        <w:rPr>
          <w:rFonts w:asciiTheme="minorHAnsi" w:hAnsiTheme="minorHAnsi" w:cstheme="minorHAnsi"/>
          <w:b/>
          <w:color w:val="auto"/>
          <w:sz w:val="21"/>
          <w:szCs w:val="21"/>
        </w:rPr>
        <w:t xml:space="preserve"> </w:t>
      </w:r>
      <w:r w:rsidRPr="0050331A">
        <w:rPr>
          <w:rFonts w:asciiTheme="minorHAnsi" w:hAnsiTheme="minorHAnsi" w:cstheme="minorHAnsi"/>
          <w:i/>
          <w:color w:val="auto"/>
          <w:sz w:val="21"/>
          <w:szCs w:val="21"/>
        </w:rPr>
        <w:t>Reef protection ‘blueprints’ rolled out in Burdekin and Wet Tropics</w:t>
      </w:r>
      <w:r w:rsidRPr="0050331A">
        <w:rPr>
          <w:rFonts w:asciiTheme="minorHAnsi" w:hAnsiTheme="minorHAnsi" w:cstheme="minorHAnsi"/>
          <w:color w:val="auto"/>
          <w:sz w:val="21"/>
          <w:szCs w:val="21"/>
        </w:rPr>
        <w:t>, viewed 8 March 2017,</w:t>
      </w:r>
      <w:r w:rsidRPr="0050331A">
        <w:rPr>
          <w:rFonts w:asciiTheme="minorHAnsi" w:hAnsiTheme="minorHAnsi" w:cstheme="minorHAnsi"/>
          <w:sz w:val="21"/>
          <w:szCs w:val="21"/>
        </w:rPr>
        <w:t xml:space="preserve"> </w:t>
      </w:r>
      <w:hyperlink r:id="rId140" w:history="1">
        <w:r w:rsidRPr="0050331A">
          <w:rPr>
            <w:rStyle w:val="Hyperlink"/>
            <w:rFonts w:asciiTheme="minorHAnsi" w:hAnsiTheme="minorHAnsi" w:cstheme="minorHAnsi"/>
            <w:sz w:val="21"/>
            <w:szCs w:val="21"/>
          </w:rPr>
          <w:t>https://terrain.org.au/2017/09/01/reef-protection-blueprints-rolled-burdekin-wet-tropics/</w:t>
        </w:r>
      </w:hyperlink>
      <w:r w:rsidRPr="0050331A">
        <w:rPr>
          <w:rFonts w:asciiTheme="minorHAnsi" w:hAnsiTheme="minorHAnsi" w:cstheme="minorHAnsi"/>
          <w:sz w:val="21"/>
          <w:szCs w:val="21"/>
        </w:rPr>
        <w:t>.</w:t>
      </w:r>
    </w:p>
    <w:p w14:paraId="76C0B683" w14:textId="7E0E5373"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The Treasury 2011</w:t>
      </w:r>
      <w:r w:rsidRPr="00162F3C">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Strong Growth, Low Pollution: Modelling a Carbon Price</w:t>
      </w:r>
      <w:r w:rsidRPr="0050331A">
        <w:rPr>
          <w:rFonts w:asciiTheme="minorHAnsi" w:hAnsiTheme="minorHAnsi" w:cstheme="minorHAnsi"/>
          <w:color w:val="auto"/>
          <w:sz w:val="21"/>
          <w:szCs w:val="21"/>
        </w:rPr>
        <w:t xml:space="preserve">, Commonwealth of Australia, Canberra. </w:t>
      </w:r>
    </w:p>
    <w:p w14:paraId="5A26AB30"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eastAsia="Times New Roman" w:hAnsiTheme="minorHAnsi" w:cstheme="minorHAnsi"/>
          <w:b/>
          <w:color w:val="auto"/>
          <w:sz w:val="21"/>
          <w:szCs w:val="21"/>
          <w:lang w:eastAsia="en-AU"/>
        </w:rPr>
        <w:t xml:space="preserve">The Treasury &amp; </w:t>
      </w:r>
      <w:r w:rsidRPr="0050331A">
        <w:rPr>
          <w:rFonts w:asciiTheme="minorHAnsi" w:hAnsiTheme="minorHAnsi" w:cstheme="minorHAnsi"/>
          <w:b/>
          <w:color w:val="auto"/>
          <w:sz w:val="21"/>
          <w:szCs w:val="21"/>
        </w:rPr>
        <w:t>Department</w:t>
      </w:r>
      <w:r w:rsidRPr="0050331A">
        <w:rPr>
          <w:rFonts w:asciiTheme="minorHAnsi" w:eastAsia="Times New Roman" w:hAnsiTheme="minorHAnsi" w:cstheme="minorHAnsi"/>
          <w:b/>
          <w:color w:val="auto"/>
          <w:sz w:val="21"/>
          <w:szCs w:val="21"/>
          <w:lang w:eastAsia="en-AU"/>
        </w:rPr>
        <w:t xml:space="preserve"> of Industry, Innovation, Climate Change, Science, Research and Tertiary Education (</w:t>
      </w:r>
      <w:r w:rsidRPr="0050331A">
        <w:rPr>
          <w:rFonts w:asciiTheme="minorHAnsi" w:hAnsiTheme="minorHAnsi" w:cstheme="minorHAnsi"/>
          <w:b/>
          <w:color w:val="auto"/>
          <w:sz w:val="21"/>
          <w:szCs w:val="21"/>
        </w:rPr>
        <w:t>DIICCSRTE</w:t>
      </w:r>
      <w:r w:rsidRPr="0050331A">
        <w:rPr>
          <w:rFonts w:asciiTheme="minorHAnsi" w:eastAsia="Times New Roman" w:hAnsiTheme="minorHAnsi" w:cstheme="minorHAnsi"/>
          <w:b/>
          <w:color w:val="auto"/>
          <w:sz w:val="21"/>
          <w:szCs w:val="21"/>
          <w:lang w:eastAsia="en-AU"/>
        </w:rPr>
        <w:t>) 2013,</w:t>
      </w:r>
      <w:r w:rsidRPr="00162F3C">
        <w:rPr>
          <w:rFonts w:asciiTheme="minorHAnsi" w:eastAsia="Times New Roman" w:hAnsiTheme="minorHAnsi" w:cstheme="minorHAnsi"/>
          <w:color w:val="auto"/>
          <w:sz w:val="21"/>
          <w:szCs w:val="21"/>
          <w:lang w:eastAsia="en-AU"/>
        </w:rPr>
        <w:t xml:space="preserve"> </w:t>
      </w:r>
      <w:r w:rsidRPr="0050331A">
        <w:rPr>
          <w:rFonts w:asciiTheme="minorHAnsi" w:eastAsia="Times New Roman" w:hAnsiTheme="minorHAnsi" w:cstheme="minorHAnsi"/>
          <w:i/>
          <w:color w:val="auto"/>
          <w:sz w:val="21"/>
          <w:szCs w:val="21"/>
          <w:lang w:eastAsia="en-AU"/>
        </w:rPr>
        <w:t>Climate Change Mitigation</w:t>
      </w:r>
      <w:r w:rsidRPr="0050331A">
        <w:rPr>
          <w:rFonts w:asciiTheme="minorHAnsi" w:hAnsiTheme="minorHAnsi" w:cstheme="minorHAnsi"/>
          <w:i/>
          <w:color w:val="auto"/>
          <w:sz w:val="21"/>
          <w:szCs w:val="21"/>
        </w:rPr>
        <w:t xml:space="preserve"> </w:t>
      </w:r>
      <w:r w:rsidRPr="0050331A">
        <w:rPr>
          <w:rFonts w:asciiTheme="minorHAnsi" w:eastAsia="Times New Roman" w:hAnsiTheme="minorHAnsi" w:cstheme="minorHAnsi"/>
          <w:i/>
          <w:color w:val="auto"/>
          <w:sz w:val="21"/>
          <w:szCs w:val="21"/>
          <w:lang w:eastAsia="en-AU"/>
        </w:rPr>
        <w:t>Scenarios: Modelling report provided to the Climate Change Authority in support of its Caps and Targets Review</w:t>
      </w:r>
      <w:r w:rsidRPr="0050331A">
        <w:rPr>
          <w:rFonts w:asciiTheme="minorHAnsi" w:eastAsia="Times New Roman" w:hAnsiTheme="minorHAnsi" w:cstheme="minorHAnsi"/>
          <w:color w:val="auto"/>
          <w:sz w:val="21"/>
          <w:szCs w:val="21"/>
          <w:lang w:eastAsia="en-AU"/>
        </w:rPr>
        <w:t xml:space="preserve">, </w:t>
      </w:r>
      <w:r w:rsidRPr="0050331A">
        <w:rPr>
          <w:rFonts w:asciiTheme="minorHAnsi" w:hAnsiTheme="minorHAnsi" w:cstheme="minorHAnsi"/>
          <w:color w:val="auto"/>
          <w:sz w:val="21"/>
          <w:szCs w:val="21"/>
        </w:rPr>
        <w:t>Commonwealth of Australia, Canberra.</w:t>
      </w:r>
    </w:p>
    <w:p w14:paraId="188223FC"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The World of Good (TWG) 2018</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Welcome</w:t>
      </w:r>
      <w:r w:rsidRPr="0050331A">
        <w:rPr>
          <w:rFonts w:asciiTheme="minorHAnsi" w:hAnsiTheme="minorHAnsi" w:cstheme="minorHAnsi"/>
          <w:color w:val="auto"/>
          <w:sz w:val="21"/>
          <w:szCs w:val="21"/>
        </w:rPr>
        <w:t xml:space="preserve">, viewed 12 January 2018, </w:t>
      </w:r>
      <w:hyperlink r:id="rId141" w:history="1">
        <w:r w:rsidRPr="0050331A">
          <w:rPr>
            <w:rStyle w:val="Hyperlink"/>
            <w:rFonts w:asciiTheme="minorHAnsi" w:hAnsiTheme="minorHAnsi" w:cstheme="minorHAnsi"/>
            <w:sz w:val="21"/>
            <w:szCs w:val="21"/>
          </w:rPr>
          <w:t>http://theworldofgood.com.au/shop/</w:t>
        </w:r>
      </w:hyperlink>
      <w:r w:rsidRPr="0050331A">
        <w:rPr>
          <w:rFonts w:asciiTheme="minorHAnsi" w:hAnsiTheme="minorHAnsi" w:cstheme="minorHAnsi"/>
          <w:color w:val="auto"/>
          <w:sz w:val="21"/>
          <w:szCs w:val="21"/>
        </w:rPr>
        <w:t>.</w:t>
      </w:r>
    </w:p>
    <w:p w14:paraId="53AB4254" w14:textId="672696B0" w:rsidR="00031CE2" w:rsidRPr="0050331A" w:rsidRDefault="00031CE2" w:rsidP="002031A2">
      <w:pPr>
        <w:spacing w:after="200" w:line="276" w:lineRule="auto"/>
        <w:rPr>
          <w:rFonts w:asciiTheme="minorHAnsi" w:hAnsiTheme="minorHAnsi" w:cstheme="minorHAnsi"/>
          <w:b/>
          <w:color w:val="auto"/>
          <w:sz w:val="21"/>
          <w:szCs w:val="21"/>
        </w:rPr>
      </w:pPr>
      <w:r w:rsidRPr="0050331A">
        <w:rPr>
          <w:rFonts w:asciiTheme="minorHAnsi" w:hAnsiTheme="minorHAnsi" w:cstheme="minorHAnsi"/>
          <w:b/>
          <w:color w:val="auto"/>
          <w:sz w:val="21"/>
          <w:szCs w:val="21"/>
        </w:rPr>
        <w:t>United Nations Environment Programme UNEP and Global Canopy Programme 2017</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Natural Capital Finance Alliance Signatories</w:t>
      </w:r>
      <w:r w:rsidR="00A320DA">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viewed </w:t>
      </w:r>
      <w:r w:rsidR="00973AAE" w:rsidRPr="0050331A">
        <w:rPr>
          <w:rFonts w:asciiTheme="minorHAnsi" w:hAnsiTheme="minorHAnsi" w:cstheme="minorHAnsi"/>
          <w:color w:val="auto"/>
          <w:sz w:val="21"/>
          <w:szCs w:val="21"/>
        </w:rPr>
        <w:t>8</w:t>
      </w:r>
      <w:r w:rsidRPr="0050331A">
        <w:rPr>
          <w:rFonts w:asciiTheme="minorHAnsi" w:hAnsiTheme="minorHAnsi" w:cstheme="minorHAnsi"/>
          <w:color w:val="auto"/>
          <w:sz w:val="21"/>
          <w:szCs w:val="21"/>
        </w:rPr>
        <w:t xml:space="preserve"> </w:t>
      </w:r>
      <w:r w:rsidR="00973AAE" w:rsidRPr="0050331A">
        <w:rPr>
          <w:rFonts w:asciiTheme="minorHAnsi" w:hAnsiTheme="minorHAnsi" w:cstheme="minorHAnsi"/>
          <w:color w:val="auto"/>
          <w:sz w:val="21"/>
          <w:szCs w:val="21"/>
        </w:rPr>
        <w:t>March</w:t>
      </w:r>
      <w:r w:rsidRPr="0050331A">
        <w:rPr>
          <w:rFonts w:asciiTheme="minorHAnsi" w:hAnsiTheme="minorHAnsi" w:cstheme="minorHAnsi"/>
          <w:color w:val="auto"/>
          <w:sz w:val="21"/>
          <w:szCs w:val="21"/>
        </w:rPr>
        <w:t xml:space="preserve"> 201</w:t>
      </w:r>
      <w:r w:rsidR="00973AAE" w:rsidRPr="0050331A">
        <w:rPr>
          <w:rFonts w:asciiTheme="minorHAnsi" w:hAnsiTheme="minorHAnsi" w:cstheme="minorHAnsi"/>
          <w:color w:val="auto"/>
          <w:sz w:val="21"/>
          <w:szCs w:val="21"/>
        </w:rPr>
        <w:t>8</w:t>
      </w:r>
      <w:r w:rsidRPr="0050331A">
        <w:rPr>
          <w:rFonts w:asciiTheme="minorHAnsi" w:hAnsiTheme="minorHAnsi" w:cstheme="minorHAnsi"/>
          <w:color w:val="auto"/>
          <w:sz w:val="21"/>
          <w:szCs w:val="21"/>
        </w:rPr>
        <w:t xml:space="preserve">, </w:t>
      </w:r>
      <w:hyperlink r:id="rId142" w:history="1">
        <w:r w:rsidR="00973AAE" w:rsidRPr="0050331A">
          <w:rPr>
            <w:rStyle w:val="Hyperlink"/>
            <w:rFonts w:asciiTheme="minorHAnsi" w:hAnsiTheme="minorHAnsi" w:cstheme="minorHAnsi"/>
            <w:sz w:val="21"/>
            <w:szCs w:val="21"/>
          </w:rPr>
          <w:t>http://www.naturalcapitaldeclaration.org/</w:t>
        </w:r>
        <w:r w:rsidR="00973AAE" w:rsidRPr="0050331A" w:rsidDel="00973AAE">
          <w:rPr>
            <w:rStyle w:val="Hyperlink"/>
            <w:rFonts w:asciiTheme="minorHAnsi" w:hAnsiTheme="minorHAnsi" w:cstheme="minorHAnsi"/>
            <w:sz w:val="21"/>
            <w:szCs w:val="21"/>
          </w:rPr>
          <w:t xml:space="preserve"> </w:t>
        </w:r>
        <w:r w:rsidR="00973AAE" w:rsidRPr="0050331A">
          <w:rPr>
            <w:rStyle w:val="Hyperlink"/>
            <w:rFonts w:asciiTheme="minorHAnsi" w:hAnsiTheme="minorHAnsi" w:cstheme="minorHAnsi"/>
            <w:sz w:val="21"/>
            <w:szCs w:val="21"/>
          </w:rPr>
          <w:t>signatories/</w:t>
        </w:r>
        <w:r w:rsidR="00973AAE" w:rsidRPr="0050331A">
          <w:rPr>
            <w:rStyle w:val="Hyperlink"/>
            <w:rFonts w:asciiTheme="minorHAnsi" w:hAnsiTheme="minorHAnsi" w:cstheme="minorHAnsi"/>
            <w:color w:val="auto"/>
            <w:sz w:val="21"/>
            <w:szCs w:val="21"/>
            <w:u w:val="none"/>
          </w:rPr>
          <w:t>.</w:t>
        </w:r>
      </w:hyperlink>
    </w:p>
    <w:p w14:paraId="6C1C6ACD"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UNEP and Global Canopy Programme 2012</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The Natural Capital Declaration</w:t>
      </w:r>
      <w:r w:rsidRPr="0050331A">
        <w:rPr>
          <w:rFonts w:asciiTheme="minorHAnsi" w:hAnsiTheme="minorHAnsi" w:cstheme="minorHAnsi"/>
          <w:color w:val="auto"/>
          <w:sz w:val="21"/>
          <w:szCs w:val="21"/>
        </w:rPr>
        <w:t>, UNEP Finance Initiative and Global Canopy Programme, Geneva and Oxford.</w:t>
      </w:r>
    </w:p>
    <w:p w14:paraId="193A35F5" w14:textId="77777777" w:rsidR="00031CE2" w:rsidRPr="001F7BBB" w:rsidRDefault="00031CE2" w:rsidP="002031A2">
      <w:pPr>
        <w:spacing w:after="200" w:line="276" w:lineRule="auto"/>
        <w:rPr>
          <w:rFonts w:asciiTheme="minorHAnsi" w:eastAsia="Times New Roman" w:hAnsiTheme="minorHAnsi" w:cstheme="minorHAnsi"/>
          <w:color w:val="auto"/>
          <w:sz w:val="21"/>
          <w:szCs w:val="21"/>
          <w:lang w:eastAsia="en-AU"/>
        </w:rPr>
      </w:pPr>
      <w:r w:rsidRPr="0050331A">
        <w:rPr>
          <w:rFonts w:asciiTheme="minorHAnsi" w:hAnsiTheme="minorHAnsi" w:cstheme="minorHAnsi"/>
          <w:b/>
          <w:color w:val="auto"/>
          <w:sz w:val="21"/>
          <w:szCs w:val="21"/>
        </w:rPr>
        <w:t>United Nations Framework Convention on Climate Change (UNFCCC) 2015</w:t>
      </w:r>
      <w:r w:rsidRPr="00162F3C">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 xml:space="preserve">Adoption of the Paris </w:t>
      </w:r>
      <w:r w:rsidRPr="001F7BBB">
        <w:rPr>
          <w:rFonts w:asciiTheme="minorHAnsi" w:hAnsiTheme="minorHAnsi" w:cstheme="minorHAnsi"/>
          <w:i/>
          <w:color w:val="auto"/>
          <w:sz w:val="21"/>
          <w:szCs w:val="21"/>
        </w:rPr>
        <w:t>Agreement,</w:t>
      </w:r>
      <w:r w:rsidRPr="001F7BBB">
        <w:rPr>
          <w:rFonts w:asciiTheme="minorHAnsi" w:hAnsiTheme="minorHAnsi" w:cstheme="minorHAnsi"/>
          <w:color w:val="auto"/>
          <w:sz w:val="21"/>
          <w:szCs w:val="21"/>
        </w:rPr>
        <w:t xml:space="preserve"> Decision 1/CP.21</w:t>
      </w:r>
      <w:r w:rsidRPr="001F7BBB">
        <w:rPr>
          <w:rFonts w:asciiTheme="minorHAnsi" w:eastAsia="Times New Roman" w:hAnsiTheme="minorHAnsi" w:cstheme="minorHAnsi"/>
          <w:color w:val="auto"/>
          <w:sz w:val="21"/>
          <w:szCs w:val="21"/>
          <w:lang w:eastAsia="en-AU"/>
        </w:rPr>
        <w:t>, United Nations.</w:t>
      </w:r>
    </w:p>
    <w:p w14:paraId="6934B8AA" w14:textId="77777777" w:rsidR="00031CE2" w:rsidRPr="001F7BBB" w:rsidRDefault="00031CE2" w:rsidP="002031A2">
      <w:pPr>
        <w:spacing w:after="200" w:line="276" w:lineRule="auto"/>
        <w:rPr>
          <w:rFonts w:asciiTheme="minorHAnsi" w:hAnsiTheme="minorHAnsi" w:cstheme="minorHAnsi"/>
          <w:color w:val="auto"/>
          <w:sz w:val="21"/>
          <w:szCs w:val="21"/>
        </w:rPr>
      </w:pPr>
      <w:r w:rsidRPr="001F7BBB">
        <w:rPr>
          <w:rStyle w:val="Emphasis"/>
          <w:rFonts w:asciiTheme="minorHAnsi" w:hAnsiTheme="minorHAnsi" w:cstheme="minorHAnsi"/>
          <w:b/>
          <w:i w:val="0"/>
          <w:color w:val="auto"/>
          <w:sz w:val="21"/>
          <w:szCs w:val="21"/>
        </w:rPr>
        <w:t>Ussiri, D &amp; Lal R 2013</w:t>
      </w:r>
      <w:r w:rsidRPr="00162F3C">
        <w:rPr>
          <w:rStyle w:val="Emphasis"/>
          <w:rFonts w:asciiTheme="minorHAnsi" w:hAnsiTheme="minorHAnsi" w:cstheme="minorHAnsi"/>
          <w:i w:val="0"/>
          <w:color w:val="auto"/>
          <w:sz w:val="21"/>
          <w:szCs w:val="21"/>
        </w:rPr>
        <w:t>,</w:t>
      </w:r>
      <w:r w:rsidRPr="001F7BBB">
        <w:rPr>
          <w:rStyle w:val="Emphasis"/>
          <w:rFonts w:asciiTheme="minorHAnsi" w:hAnsiTheme="minorHAnsi" w:cstheme="minorHAnsi"/>
          <w:color w:val="auto"/>
          <w:sz w:val="21"/>
          <w:szCs w:val="21"/>
        </w:rPr>
        <w:t xml:space="preserve"> </w:t>
      </w:r>
      <w:r w:rsidRPr="001F7BBB">
        <w:rPr>
          <w:rFonts w:asciiTheme="minorHAnsi" w:hAnsiTheme="minorHAnsi" w:cstheme="minorHAnsi"/>
          <w:i/>
          <w:color w:val="auto"/>
          <w:sz w:val="21"/>
          <w:szCs w:val="21"/>
        </w:rPr>
        <w:t>Soil Emission of Nitrous Oxide and its Mitigation</w:t>
      </w:r>
      <w:r w:rsidRPr="001F7BBB">
        <w:rPr>
          <w:rFonts w:asciiTheme="minorHAnsi" w:hAnsiTheme="minorHAnsi" w:cstheme="minorHAnsi"/>
          <w:color w:val="auto"/>
          <w:sz w:val="21"/>
          <w:szCs w:val="21"/>
        </w:rPr>
        <w:t>, Springer, New York and London.</w:t>
      </w:r>
    </w:p>
    <w:p w14:paraId="269D4899"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Victorian Department of Environment, Land, Water and Planning (VDELWP) 2016</w:t>
      </w:r>
      <w:r w:rsidRPr="0050331A">
        <w:rPr>
          <w:rFonts w:asciiTheme="minorHAnsi" w:hAnsiTheme="minorHAnsi" w:cstheme="minorHAnsi"/>
          <w:color w:val="auto"/>
          <w:sz w:val="21"/>
          <w:szCs w:val="21"/>
        </w:rPr>
        <w:t xml:space="preserve">, </w:t>
      </w:r>
      <w:r w:rsidRPr="0050331A">
        <w:rPr>
          <w:rFonts w:asciiTheme="minorHAnsi" w:hAnsiTheme="minorHAnsi" w:cstheme="minorHAnsi"/>
          <w:i/>
          <w:color w:val="auto"/>
          <w:sz w:val="21"/>
          <w:szCs w:val="21"/>
        </w:rPr>
        <w:t>Water for Victoria</w:t>
      </w:r>
      <w:r w:rsidRPr="0050331A">
        <w:rPr>
          <w:rFonts w:asciiTheme="minorHAnsi" w:hAnsiTheme="minorHAnsi" w:cstheme="minorHAnsi"/>
          <w:color w:val="auto"/>
          <w:sz w:val="21"/>
          <w:szCs w:val="21"/>
        </w:rPr>
        <w:t xml:space="preserve">, Victorian Government, Melbourne. </w:t>
      </w:r>
    </w:p>
    <w:p w14:paraId="422F1DC9" w14:textId="5F791E55" w:rsidR="00D62E0F" w:rsidRPr="0050331A" w:rsidRDefault="00D62E0F" w:rsidP="002031A2">
      <w:pPr>
        <w:spacing w:after="200" w:line="276" w:lineRule="auto"/>
        <w:rPr>
          <w:rFonts w:asciiTheme="minorHAnsi" w:hAnsiTheme="minorHAnsi" w:cstheme="minorHAnsi"/>
          <w:iCs/>
          <w:color w:val="auto"/>
          <w:sz w:val="21"/>
          <w:szCs w:val="21"/>
        </w:rPr>
      </w:pPr>
      <w:r w:rsidRPr="0050331A">
        <w:rPr>
          <w:rFonts w:asciiTheme="minorHAnsi" w:hAnsiTheme="minorHAnsi" w:cstheme="minorHAnsi"/>
          <w:b/>
          <w:iCs/>
          <w:color w:val="auto"/>
          <w:sz w:val="21"/>
          <w:szCs w:val="21"/>
        </w:rPr>
        <w:t xml:space="preserve">Welsh, </w:t>
      </w:r>
      <w:r w:rsidR="00CD4FCE" w:rsidRPr="0050331A">
        <w:rPr>
          <w:rFonts w:asciiTheme="minorHAnsi" w:hAnsiTheme="minorHAnsi" w:cstheme="minorHAnsi"/>
          <w:b/>
          <w:iCs/>
          <w:color w:val="auto"/>
          <w:sz w:val="21"/>
          <w:szCs w:val="21"/>
        </w:rPr>
        <w:t>J</w:t>
      </w:r>
      <w:r w:rsidRPr="0050331A">
        <w:rPr>
          <w:rFonts w:asciiTheme="minorHAnsi" w:hAnsiTheme="minorHAnsi" w:cstheme="minorHAnsi"/>
          <w:b/>
          <w:iCs/>
          <w:color w:val="auto"/>
          <w:sz w:val="21"/>
          <w:szCs w:val="21"/>
        </w:rPr>
        <w:t>, Powell, J, Scott, F 2015</w:t>
      </w:r>
      <w:r w:rsidRPr="0050331A">
        <w:rPr>
          <w:rFonts w:asciiTheme="minorHAnsi" w:hAnsiTheme="minorHAnsi" w:cstheme="minorHAnsi"/>
          <w:iCs/>
          <w:color w:val="auto"/>
          <w:sz w:val="21"/>
          <w:szCs w:val="21"/>
        </w:rPr>
        <w:t xml:space="preserve">, ‘Optimising nitrogen fertiliser in high yielding irrigated cotton: A benefit-cost analysis and the feasibility of participation in the ERF’, </w:t>
      </w:r>
      <w:r w:rsidRPr="0050331A">
        <w:rPr>
          <w:rFonts w:asciiTheme="minorHAnsi" w:hAnsiTheme="minorHAnsi" w:cstheme="minorHAnsi"/>
          <w:i/>
          <w:iCs/>
          <w:color w:val="auto"/>
          <w:sz w:val="21"/>
          <w:szCs w:val="21"/>
        </w:rPr>
        <w:t>AFBM Journal</w:t>
      </w:r>
      <w:r w:rsidRPr="0050331A">
        <w:rPr>
          <w:rFonts w:asciiTheme="minorHAnsi" w:hAnsiTheme="minorHAnsi" w:cstheme="minorHAnsi"/>
          <w:iCs/>
          <w:color w:val="auto"/>
          <w:sz w:val="21"/>
          <w:szCs w:val="21"/>
        </w:rPr>
        <w:t>, vol. 12, pp. 51</w:t>
      </w:r>
      <w:r w:rsidRPr="0050331A">
        <w:rPr>
          <w:rFonts w:asciiTheme="minorHAnsi" w:hAnsiTheme="minorHAnsi" w:cstheme="minorHAnsi"/>
          <w:iCs/>
          <w:color w:val="auto"/>
          <w:sz w:val="21"/>
          <w:szCs w:val="21"/>
        </w:rPr>
        <w:noBreakHyphen/>
      </w:r>
      <w:r w:rsidRPr="0050331A">
        <w:rPr>
          <w:rFonts w:asciiTheme="minorHAnsi" w:hAnsiTheme="minorHAnsi" w:cstheme="minorHAnsi"/>
          <w:color w:val="auto"/>
          <w:sz w:val="21"/>
          <w:szCs w:val="21"/>
        </w:rPr>
        <w:t>69.</w:t>
      </w:r>
    </w:p>
    <w:p w14:paraId="6904D0B0" w14:textId="24967BCB"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iCs/>
          <w:color w:val="auto"/>
          <w:sz w:val="21"/>
          <w:szCs w:val="21"/>
        </w:rPr>
        <w:t>Wiedemann, S, McGahan, E &amp; Murphy, C 2016</w:t>
      </w:r>
      <w:r w:rsidRPr="0050331A">
        <w:rPr>
          <w:rFonts w:asciiTheme="minorHAnsi" w:hAnsiTheme="minorHAnsi" w:cstheme="minorHAnsi"/>
          <w:iCs/>
          <w:color w:val="auto"/>
          <w:sz w:val="21"/>
          <w:szCs w:val="21"/>
        </w:rPr>
        <w:t>, ‘</w:t>
      </w:r>
      <w:r w:rsidRPr="0050331A">
        <w:rPr>
          <w:rFonts w:asciiTheme="minorHAnsi" w:hAnsiTheme="minorHAnsi" w:cstheme="minorHAnsi"/>
          <w:bCs/>
          <w:color w:val="auto"/>
          <w:sz w:val="21"/>
          <w:szCs w:val="21"/>
        </w:rPr>
        <w:t>Environmental impacts and resource use from Australian pork production assessed using life-cycle assessment. 1. Greenhouse gas emissions’,</w:t>
      </w:r>
      <w:r w:rsidRPr="0050331A">
        <w:rPr>
          <w:rFonts w:asciiTheme="minorHAnsi" w:hAnsiTheme="minorHAnsi" w:cstheme="minorHAnsi"/>
          <w:b/>
          <w:bCs/>
          <w:color w:val="auto"/>
          <w:sz w:val="21"/>
          <w:szCs w:val="21"/>
        </w:rPr>
        <w:t xml:space="preserve"> </w:t>
      </w:r>
      <w:r w:rsidRPr="0050331A">
        <w:rPr>
          <w:rFonts w:asciiTheme="minorHAnsi" w:hAnsiTheme="minorHAnsi" w:cstheme="minorHAnsi"/>
          <w:i/>
          <w:iCs/>
          <w:color w:val="auto"/>
          <w:sz w:val="21"/>
          <w:szCs w:val="21"/>
        </w:rPr>
        <w:t>Animal Production Science</w:t>
      </w:r>
      <w:r w:rsidRPr="0050331A">
        <w:rPr>
          <w:rFonts w:asciiTheme="minorHAnsi" w:hAnsiTheme="minorHAnsi" w:cstheme="minorHAnsi"/>
          <w:iCs/>
          <w:color w:val="auto"/>
          <w:sz w:val="21"/>
          <w:szCs w:val="21"/>
        </w:rPr>
        <w:t>, vol. 56, pp.</w:t>
      </w:r>
      <w:r w:rsidRPr="0050331A">
        <w:rPr>
          <w:rFonts w:asciiTheme="minorHAnsi" w:hAnsiTheme="minorHAnsi" w:cstheme="minorHAnsi"/>
          <w:i/>
          <w:iCs/>
          <w:color w:val="auto"/>
          <w:sz w:val="21"/>
          <w:szCs w:val="21"/>
        </w:rPr>
        <w:t xml:space="preserve"> </w:t>
      </w:r>
      <w:r w:rsidRPr="0050331A">
        <w:rPr>
          <w:rFonts w:asciiTheme="minorHAnsi" w:hAnsiTheme="minorHAnsi" w:cstheme="minorHAnsi"/>
          <w:color w:val="auto"/>
          <w:sz w:val="21"/>
          <w:szCs w:val="21"/>
        </w:rPr>
        <w:t xml:space="preserve">1418–1431. </w:t>
      </w:r>
    </w:p>
    <w:p w14:paraId="78C6DC0E" w14:textId="77777777"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Woolworths Group 2016</w:t>
      </w:r>
      <w:r w:rsidRPr="0050331A">
        <w:rPr>
          <w:rFonts w:asciiTheme="minorHAnsi" w:hAnsiTheme="minorHAnsi" w:cstheme="minorHAnsi"/>
          <w:color w:val="auto"/>
          <w:sz w:val="21"/>
          <w:szCs w:val="21"/>
        </w:rPr>
        <w:t>, ‘Planet: for a healthy Australia’</w:t>
      </w:r>
      <w:r w:rsidRPr="0050331A">
        <w:rPr>
          <w:rFonts w:asciiTheme="minorHAnsi" w:hAnsiTheme="minorHAnsi" w:cstheme="minorHAnsi"/>
          <w:i/>
          <w:color w:val="auto"/>
          <w:sz w:val="21"/>
          <w:szCs w:val="21"/>
        </w:rPr>
        <w:t>, 2016 Corporate Responsibility Report</w:t>
      </w:r>
      <w:r w:rsidRPr="0050331A">
        <w:rPr>
          <w:rFonts w:asciiTheme="minorHAnsi" w:hAnsiTheme="minorHAnsi" w:cstheme="minorHAnsi"/>
          <w:color w:val="auto"/>
          <w:sz w:val="21"/>
          <w:szCs w:val="21"/>
        </w:rPr>
        <w:t xml:space="preserve">, viewed 12 January 2017, </w:t>
      </w:r>
      <w:hyperlink r:id="rId143" w:history="1">
        <w:r w:rsidRPr="0050331A">
          <w:rPr>
            <w:rStyle w:val="Hyperlink"/>
            <w:rFonts w:asciiTheme="minorHAnsi" w:hAnsiTheme="minorHAnsi" w:cstheme="minorHAnsi"/>
            <w:sz w:val="21"/>
            <w:szCs w:val="21"/>
          </w:rPr>
          <w:t>https://wow2016cr.qreports.com.au/home/group-review/planet-for-a-healthy-australia.html</w:t>
        </w:r>
      </w:hyperlink>
      <w:r w:rsidRPr="0050331A">
        <w:rPr>
          <w:rFonts w:asciiTheme="minorHAnsi" w:hAnsiTheme="minorHAnsi" w:cstheme="minorHAnsi"/>
          <w:color w:val="auto"/>
          <w:sz w:val="21"/>
          <w:szCs w:val="21"/>
        </w:rPr>
        <w:t>.</w:t>
      </w:r>
    </w:p>
    <w:p w14:paraId="293E8300" w14:textId="77777777" w:rsidR="00F94F1B"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Wood, Ra</w:t>
      </w:r>
      <w:r w:rsidR="00E6023F" w:rsidRPr="0050331A">
        <w:rPr>
          <w:rFonts w:asciiTheme="minorHAnsi" w:hAnsiTheme="minorHAnsi" w:cstheme="minorHAnsi"/>
          <w:b/>
          <w:color w:val="auto"/>
          <w:sz w:val="21"/>
          <w:szCs w:val="21"/>
        </w:rPr>
        <w:t>phael</w:t>
      </w:r>
      <w:r w:rsidRPr="0050331A">
        <w:rPr>
          <w:rFonts w:asciiTheme="minorHAnsi" w:hAnsiTheme="minorHAnsi" w:cstheme="minorHAnsi"/>
          <w:b/>
          <w:color w:val="auto"/>
          <w:sz w:val="21"/>
          <w:szCs w:val="21"/>
        </w:rPr>
        <w:t xml:space="preserve"> 2017</w:t>
      </w:r>
      <w:r w:rsidRPr="0050331A">
        <w:rPr>
          <w:rFonts w:asciiTheme="minorHAnsi" w:hAnsiTheme="minorHAnsi" w:cstheme="minorHAnsi"/>
          <w:color w:val="auto"/>
          <w:sz w:val="21"/>
          <w:szCs w:val="21"/>
        </w:rPr>
        <w:t>, Co-Chair, Carbon Project Developers Council, personal communication, 25 July</w:t>
      </w:r>
      <w:r w:rsidR="009B6B13" w:rsidRPr="0050331A">
        <w:rPr>
          <w:rFonts w:asciiTheme="minorHAnsi" w:hAnsiTheme="minorHAnsi" w:cstheme="minorHAnsi"/>
          <w:color w:val="auto"/>
          <w:sz w:val="21"/>
          <w:szCs w:val="21"/>
        </w:rPr>
        <w:t xml:space="preserve"> 2017</w:t>
      </w:r>
      <w:r w:rsidRPr="0050331A">
        <w:rPr>
          <w:rFonts w:asciiTheme="minorHAnsi" w:hAnsiTheme="minorHAnsi" w:cstheme="minorHAnsi"/>
          <w:color w:val="auto"/>
          <w:sz w:val="21"/>
          <w:szCs w:val="21"/>
        </w:rPr>
        <w:t xml:space="preserve">. </w:t>
      </w:r>
    </w:p>
    <w:p w14:paraId="7676D297" w14:textId="47FEE99E" w:rsidR="00031CE2" w:rsidRPr="0050331A" w:rsidRDefault="00031CE2" w:rsidP="002031A2">
      <w:pPr>
        <w:spacing w:after="200" w:line="276" w:lineRule="auto"/>
        <w:rPr>
          <w:rFonts w:asciiTheme="minorHAnsi" w:hAnsiTheme="minorHAnsi" w:cstheme="minorHAnsi"/>
          <w:color w:val="auto"/>
          <w:sz w:val="21"/>
          <w:szCs w:val="21"/>
        </w:rPr>
      </w:pPr>
      <w:r w:rsidRPr="0050331A">
        <w:rPr>
          <w:rFonts w:asciiTheme="minorHAnsi" w:hAnsiTheme="minorHAnsi" w:cstheme="minorHAnsi"/>
          <w:b/>
          <w:color w:val="auto"/>
          <w:sz w:val="21"/>
          <w:szCs w:val="21"/>
        </w:rPr>
        <w:t>Yeates, C 2015</w:t>
      </w:r>
      <w:r w:rsidR="00162F3C">
        <w:rPr>
          <w:rFonts w:asciiTheme="minorHAnsi" w:hAnsiTheme="minorHAnsi" w:cstheme="minorHAnsi"/>
          <w:color w:val="auto"/>
          <w:sz w:val="21"/>
          <w:szCs w:val="21"/>
        </w:rPr>
        <w:t>, ‘”</w:t>
      </w:r>
      <w:r w:rsidRPr="0050331A">
        <w:rPr>
          <w:rFonts w:asciiTheme="minorHAnsi" w:hAnsiTheme="minorHAnsi" w:cstheme="minorHAnsi"/>
          <w:color w:val="auto"/>
          <w:sz w:val="21"/>
          <w:szCs w:val="21"/>
        </w:rPr>
        <w:t>Natural capital</w:t>
      </w:r>
      <w:r w:rsidR="00162F3C">
        <w:rPr>
          <w:rFonts w:asciiTheme="minorHAnsi" w:hAnsiTheme="minorHAnsi" w:cstheme="minorHAnsi"/>
          <w:color w:val="auto"/>
          <w:sz w:val="21"/>
          <w:szCs w:val="21"/>
        </w:rPr>
        <w:t>”</w:t>
      </w:r>
      <w:r w:rsidRPr="0050331A">
        <w:rPr>
          <w:rFonts w:asciiTheme="minorHAnsi" w:hAnsiTheme="minorHAnsi" w:cstheme="minorHAnsi"/>
          <w:color w:val="auto"/>
          <w:sz w:val="21"/>
          <w:szCs w:val="21"/>
        </w:rPr>
        <w:t xml:space="preserve"> set to impact farmers’ credit ratings’, </w:t>
      </w:r>
      <w:r w:rsidRPr="0050331A">
        <w:rPr>
          <w:rFonts w:asciiTheme="minorHAnsi" w:hAnsiTheme="minorHAnsi" w:cstheme="minorHAnsi"/>
          <w:i/>
          <w:color w:val="auto"/>
          <w:sz w:val="21"/>
          <w:szCs w:val="21"/>
        </w:rPr>
        <w:t>Australian Financial Review</w:t>
      </w:r>
      <w:r w:rsidR="00162F3C">
        <w:rPr>
          <w:rFonts w:asciiTheme="minorHAnsi" w:hAnsiTheme="minorHAnsi" w:cstheme="minorHAnsi"/>
          <w:color w:val="auto"/>
          <w:sz w:val="21"/>
          <w:szCs w:val="21"/>
        </w:rPr>
        <w:t xml:space="preserve">, </w:t>
      </w:r>
      <w:r w:rsidR="00162F3C" w:rsidRPr="00162F3C">
        <w:t>28</w:t>
      </w:r>
      <w:r w:rsidR="00162F3C">
        <w:t> </w:t>
      </w:r>
      <w:r w:rsidRPr="00162F3C">
        <w:t>January</w:t>
      </w:r>
      <w:r w:rsidR="00A320DA">
        <w:t xml:space="preserve"> 2015</w:t>
      </w:r>
      <w:r w:rsidR="00162F3C">
        <w:t>,</w:t>
      </w:r>
      <w:r w:rsidRPr="0050331A">
        <w:rPr>
          <w:rFonts w:asciiTheme="minorHAnsi" w:hAnsiTheme="minorHAnsi" w:cstheme="minorHAnsi"/>
          <w:color w:val="auto"/>
          <w:sz w:val="21"/>
          <w:szCs w:val="21"/>
        </w:rPr>
        <w:t xml:space="preserve"> viewed </w:t>
      </w:r>
      <w:r w:rsidR="00973AAE" w:rsidRPr="0050331A">
        <w:rPr>
          <w:rFonts w:asciiTheme="minorHAnsi" w:hAnsiTheme="minorHAnsi" w:cstheme="minorHAnsi"/>
          <w:color w:val="auto"/>
          <w:sz w:val="21"/>
          <w:szCs w:val="21"/>
        </w:rPr>
        <w:t>8</w:t>
      </w:r>
      <w:r w:rsidRPr="0050331A">
        <w:rPr>
          <w:rFonts w:asciiTheme="minorHAnsi" w:hAnsiTheme="minorHAnsi" w:cstheme="minorHAnsi"/>
          <w:color w:val="auto"/>
          <w:sz w:val="21"/>
          <w:szCs w:val="21"/>
        </w:rPr>
        <w:t xml:space="preserve"> </w:t>
      </w:r>
      <w:r w:rsidR="00973AAE" w:rsidRPr="0050331A">
        <w:rPr>
          <w:rFonts w:asciiTheme="minorHAnsi" w:hAnsiTheme="minorHAnsi" w:cstheme="minorHAnsi"/>
          <w:color w:val="auto"/>
          <w:sz w:val="21"/>
          <w:szCs w:val="21"/>
        </w:rPr>
        <w:t>March</w:t>
      </w:r>
      <w:r w:rsidRPr="0050331A">
        <w:rPr>
          <w:rFonts w:asciiTheme="minorHAnsi" w:hAnsiTheme="minorHAnsi" w:cstheme="minorHAnsi"/>
          <w:color w:val="auto"/>
          <w:sz w:val="21"/>
          <w:szCs w:val="21"/>
        </w:rPr>
        <w:t xml:space="preserve"> 201</w:t>
      </w:r>
      <w:r w:rsidR="00973AAE" w:rsidRPr="0050331A">
        <w:rPr>
          <w:rFonts w:asciiTheme="minorHAnsi" w:hAnsiTheme="minorHAnsi" w:cstheme="minorHAnsi"/>
          <w:color w:val="auto"/>
          <w:sz w:val="21"/>
          <w:szCs w:val="21"/>
        </w:rPr>
        <w:t>8</w:t>
      </w:r>
      <w:r w:rsidRPr="0050331A">
        <w:rPr>
          <w:rFonts w:asciiTheme="minorHAnsi" w:hAnsiTheme="minorHAnsi" w:cstheme="minorHAnsi"/>
          <w:color w:val="auto"/>
          <w:sz w:val="21"/>
          <w:szCs w:val="21"/>
        </w:rPr>
        <w:t xml:space="preserve">, </w:t>
      </w:r>
      <w:hyperlink r:id="rId144" w:history="1">
        <w:r w:rsidR="00F94F1B" w:rsidRPr="00F3463A">
          <w:rPr>
            <w:rStyle w:val="Hyperlink"/>
            <w:rFonts w:asciiTheme="minorHAnsi" w:hAnsiTheme="minorHAnsi" w:cstheme="minorHAnsi"/>
            <w:sz w:val="21"/>
            <w:szCs w:val="21"/>
          </w:rPr>
          <w:t>http://www.afr.com/business/agriculture/natural-capital-set-to-impact-farmers-credit-ratings-20150127-12zjyc</w:t>
        </w:r>
      </w:hyperlink>
      <w:r w:rsidR="00F94F1B">
        <w:rPr>
          <w:rFonts w:asciiTheme="minorHAnsi" w:hAnsiTheme="minorHAnsi" w:cstheme="minorHAnsi"/>
          <w:color w:val="auto"/>
          <w:sz w:val="21"/>
          <w:szCs w:val="21"/>
        </w:rPr>
        <w:t xml:space="preserve">. </w:t>
      </w:r>
      <w:r w:rsidRPr="0050331A">
        <w:rPr>
          <w:rFonts w:asciiTheme="minorHAnsi" w:hAnsiTheme="minorHAnsi" w:cstheme="minorHAnsi"/>
          <w:color w:val="auto"/>
          <w:sz w:val="21"/>
          <w:szCs w:val="21"/>
        </w:rPr>
        <w:t xml:space="preserve"> </w:t>
      </w:r>
    </w:p>
    <w:p w14:paraId="4779D5C7" w14:textId="2A35E207" w:rsidR="00031CE2" w:rsidRPr="0050331A" w:rsidRDefault="00031CE2" w:rsidP="002031A2">
      <w:pPr>
        <w:spacing w:after="200" w:line="276" w:lineRule="auto"/>
        <w:rPr>
          <w:rFonts w:asciiTheme="minorHAnsi" w:hAnsiTheme="minorHAnsi" w:cstheme="minorHAnsi"/>
          <w:sz w:val="21"/>
          <w:szCs w:val="21"/>
        </w:rPr>
      </w:pPr>
      <w:r w:rsidRPr="0050331A">
        <w:rPr>
          <w:rFonts w:asciiTheme="minorHAnsi" w:eastAsia="Times New Roman" w:hAnsiTheme="minorHAnsi" w:cstheme="minorHAnsi"/>
          <w:b/>
          <w:color w:val="auto"/>
          <w:sz w:val="21"/>
          <w:szCs w:val="21"/>
          <w:lang w:eastAsia="en-AU"/>
        </w:rPr>
        <w:t>Zammit, C 2013</w:t>
      </w:r>
      <w:r w:rsidRPr="0050331A">
        <w:rPr>
          <w:rFonts w:asciiTheme="minorHAnsi" w:eastAsia="Times New Roman" w:hAnsiTheme="minorHAnsi" w:cstheme="minorHAnsi"/>
          <w:color w:val="auto"/>
          <w:sz w:val="21"/>
          <w:szCs w:val="21"/>
          <w:lang w:eastAsia="en-AU"/>
        </w:rPr>
        <w:t>, ‘</w:t>
      </w:r>
      <w:r w:rsidRPr="0050331A">
        <w:rPr>
          <w:rFonts w:asciiTheme="minorHAnsi" w:hAnsiTheme="minorHAnsi" w:cstheme="minorHAnsi"/>
          <w:color w:val="auto"/>
          <w:sz w:val="21"/>
          <w:szCs w:val="21"/>
        </w:rPr>
        <w:t xml:space="preserve">Landowners and conservation markets: Social benefits from two Australian government programs’, </w:t>
      </w:r>
      <w:r w:rsidRPr="0050331A">
        <w:rPr>
          <w:rFonts w:asciiTheme="minorHAnsi" w:hAnsiTheme="minorHAnsi" w:cstheme="minorHAnsi"/>
          <w:i/>
          <w:color w:val="auto"/>
          <w:sz w:val="21"/>
          <w:szCs w:val="21"/>
        </w:rPr>
        <w:t>Land Use Policy</w:t>
      </w:r>
      <w:r w:rsidRPr="0050331A">
        <w:rPr>
          <w:rFonts w:asciiTheme="minorHAnsi" w:hAnsiTheme="minorHAnsi" w:cstheme="minorHAnsi"/>
          <w:color w:val="auto"/>
          <w:sz w:val="21"/>
          <w:szCs w:val="21"/>
        </w:rPr>
        <w:t>, vol. 31, pp. 11–16.</w:t>
      </w:r>
      <w:r w:rsidR="0056431F" w:rsidRPr="0050331A">
        <w:rPr>
          <w:rFonts w:asciiTheme="minorHAnsi" w:eastAsia="Times New Roman" w:hAnsiTheme="minorHAnsi" w:cstheme="minorHAnsi"/>
          <w:b/>
          <w:color w:val="auto"/>
          <w:sz w:val="21"/>
          <w:szCs w:val="21"/>
          <w:lang w:eastAsia="en-AU"/>
        </w:rPr>
        <w:tab/>
      </w:r>
    </w:p>
    <w:p w14:paraId="599223CA" w14:textId="3430E145" w:rsidR="006D44D9" w:rsidRPr="0050331A" w:rsidRDefault="006D44D9" w:rsidP="00031CE2">
      <w:pPr>
        <w:spacing w:after="200" w:line="276" w:lineRule="auto"/>
        <w:rPr>
          <w:rFonts w:asciiTheme="minorHAnsi" w:hAnsiTheme="minorHAnsi" w:cstheme="minorHAnsi"/>
          <w:sz w:val="21"/>
          <w:szCs w:val="21"/>
        </w:rPr>
      </w:pPr>
    </w:p>
    <w:sectPr w:rsidR="006D44D9" w:rsidRPr="0050331A" w:rsidSect="00041493">
      <w:headerReference w:type="even" r:id="rId145"/>
      <w:pgSz w:w="11907" w:h="16840" w:code="9"/>
      <w:pgMar w:top="1418" w:right="1077" w:bottom="851" w:left="1077" w:header="850" w:footer="720" w:gutter="0"/>
      <w:pgNumType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A30C4" w14:textId="77777777" w:rsidR="00367CD8" w:rsidRDefault="00367CD8" w:rsidP="00057F62">
      <w:pPr>
        <w:spacing w:after="0" w:line="240" w:lineRule="auto"/>
      </w:pPr>
      <w:r>
        <w:separator/>
      </w:r>
    </w:p>
  </w:endnote>
  <w:endnote w:type="continuationSeparator" w:id="0">
    <w:p w14:paraId="5FB14A73" w14:textId="77777777" w:rsidR="00367CD8" w:rsidRDefault="00367CD8" w:rsidP="00057F62">
      <w:pPr>
        <w:spacing w:after="0" w:line="240" w:lineRule="auto"/>
      </w:pPr>
      <w:r>
        <w:continuationSeparator/>
      </w:r>
    </w:p>
  </w:endnote>
  <w:endnote w:type="continuationNotice" w:id="1">
    <w:p w14:paraId="281C390A" w14:textId="77777777" w:rsidR="00367CD8" w:rsidRDefault="00367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altName w:val="Times New Roman"/>
    <w:charset w:val="00"/>
    <w:family w:val="auto"/>
    <w:pitch w:val="variable"/>
    <w:sig w:usb0="00000001" w:usb1="00000001" w:usb2="00000000" w:usb3="00000000" w:csb0="0000019F" w:csb1="00000000"/>
  </w:font>
  <w:font w:name="Neutraface Text Book">
    <w:charset w:val="00"/>
    <w:family w:val="auto"/>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Lato">
    <w:altName w:val="Lat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076C0" w14:textId="77777777" w:rsidR="00367CD8" w:rsidRPr="00B240C0" w:rsidRDefault="00367CD8" w:rsidP="004A6379">
    <w:pPr>
      <w:pStyle w:val="Footer"/>
      <w:jc w:val="cente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DB33C" w14:textId="77777777" w:rsidR="00367CD8" w:rsidRDefault="00367CD8" w:rsidP="00057F62">
      <w:pPr>
        <w:spacing w:after="0" w:line="240" w:lineRule="auto"/>
      </w:pPr>
      <w:r>
        <w:separator/>
      </w:r>
    </w:p>
  </w:footnote>
  <w:footnote w:type="continuationSeparator" w:id="0">
    <w:p w14:paraId="73B1807D" w14:textId="77777777" w:rsidR="00367CD8" w:rsidRDefault="00367CD8" w:rsidP="00057F62">
      <w:pPr>
        <w:spacing w:after="0" w:line="240" w:lineRule="auto"/>
      </w:pPr>
      <w:r>
        <w:continuationSeparator/>
      </w:r>
    </w:p>
  </w:footnote>
  <w:footnote w:type="continuationNotice" w:id="1">
    <w:p w14:paraId="0C95AFDC" w14:textId="77777777" w:rsidR="00367CD8" w:rsidRDefault="00367CD8">
      <w:pPr>
        <w:spacing w:after="0" w:line="240" w:lineRule="auto"/>
      </w:pPr>
    </w:p>
  </w:footnote>
  <w:footnote w:id="2">
    <w:p w14:paraId="6F82BD50" w14:textId="704A2833" w:rsidR="00367CD8" w:rsidRPr="00FB5D18" w:rsidRDefault="00367CD8" w:rsidP="00DA4C03">
      <w:pPr>
        <w:pStyle w:val="Bodytext0"/>
        <w:rPr>
          <w:rFonts w:ascii="Calibri" w:hAnsi="Calibri"/>
          <w:sz w:val="18"/>
          <w:szCs w:val="18"/>
        </w:rPr>
      </w:pPr>
      <w:r w:rsidRPr="00DA06F0">
        <w:rPr>
          <w:rStyle w:val="FootnoteReference"/>
          <w:sz w:val="16"/>
          <w:szCs w:val="18"/>
        </w:rPr>
        <w:footnoteRef/>
      </w:r>
      <w:r w:rsidRPr="00DA06F0">
        <w:rPr>
          <w:sz w:val="16"/>
          <w:szCs w:val="18"/>
        </w:rPr>
        <w:t xml:space="preserve"> </w:t>
      </w:r>
      <w:r w:rsidRPr="00DA06F0">
        <w:rPr>
          <w:color w:val="191919"/>
          <w:sz w:val="16"/>
          <w:szCs w:val="18"/>
        </w:rPr>
        <w:t>This project does not cover commercial forestry (plantations, and public or private native forestry), other than farm forestry (small-scale forestry integrated with other cropping and/or grazing operations). Although the commercial forestry sector has an important role to play in reducing Australia's emissions it has been excluded from the scope of this research to allow greater focus on the opportunities for improved outcomes in the agricultural sector. This current project is focused on terrestrial emissions reductions and natural resource management. While also significant, coastal and marine environments including fisheries pose unique challenges that are beyond the scope of this work.</w:t>
      </w:r>
    </w:p>
  </w:footnote>
  <w:footnote w:id="3">
    <w:p w14:paraId="3F558B89" w14:textId="77777777" w:rsidR="00367CD8" w:rsidRPr="00FB5D18" w:rsidRDefault="00367CD8">
      <w:pPr>
        <w:pStyle w:val="FootnoteText"/>
        <w:rPr>
          <w:sz w:val="18"/>
          <w:szCs w:val="18"/>
        </w:rPr>
      </w:pPr>
      <w:r w:rsidRPr="00841794">
        <w:rPr>
          <w:rStyle w:val="FootnoteReference"/>
          <w:color w:val="auto"/>
          <w:sz w:val="16"/>
          <w:szCs w:val="18"/>
        </w:rPr>
        <w:footnoteRef/>
      </w:r>
      <w:r w:rsidRPr="00841794">
        <w:rPr>
          <w:color w:val="auto"/>
          <w:sz w:val="16"/>
          <w:szCs w:val="18"/>
        </w:rPr>
        <w:t xml:space="preserve"> While adaptation to climate change is an important policy issue in its own right for the agriculture sector it is beyond the scope of this report.</w:t>
      </w:r>
    </w:p>
  </w:footnote>
  <w:footnote w:id="4">
    <w:p w14:paraId="7CA60AA6" w14:textId="63E05EAD" w:rsidR="00367CD8" w:rsidRPr="00DA06F0" w:rsidRDefault="00367CD8" w:rsidP="00D500E4">
      <w:pPr>
        <w:pStyle w:val="Notesource"/>
        <w:pBdr>
          <w:top w:val="none" w:sz="0" w:space="0" w:color="auto"/>
          <w:bottom w:val="none" w:sz="0" w:space="0" w:color="auto"/>
        </w:pBdr>
        <w:spacing w:before="0" w:after="0"/>
        <w:rPr>
          <w:sz w:val="16"/>
          <w:szCs w:val="16"/>
        </w:rPr>
      </w:pPr>
      <w:r w:rsidRPr="00DA06F0">
        <w:rPr>
          <w:rStyle w:val="FootnoteReference"/>
          <w:sz w:val="16"/>
          <w:szCs w:val="16"/>
        </w:rPr>
        <w:footnoteRef/>
      </w:r>
      <w:r w:rsidRPr="00DA06F0">
        <w:rPr>
          <w:sz w:val="16"/>
          <w:szCs w:val="16"/>
        </w:rPr>
        <w:t xml:space="preserve"> Australia’s National Greenhouse Accounts and associated publications fulfil Australia’s international and domestic greenhouse gas reporting requirements. To ensure consistency and comparability between the inventories of different countries, emissions must be estimated using the methods described by the IPCC, or country-specific methods consistent with the IPCC guidelines where these improve the accuracy of emissions estimates (DoEE 2017e). The IPCC has an ongoing work program to produce this methodological advice, which draws on nominated experts from around the world and extensive review (IPCC 2017).</w:t>
      </w:r>
    </w:p>
    <w:p w14:paraId="4DE64D36" w14:textId="3427F9C7" w:rsidR="00367CD8" w:rsidRDefault="00367CD8">
      <w:pPr>
        <w:pStyle w:val="FootnoteText"/>
      </w:pPr>
    </w:p>
  </w:footnote>
  <w:footnote w:id="5">
    <w:p w14:paraId="237F2D90" w14:textId="7D125934" w:rsidR="00367CD8" w:rsidRPr="00FB5D18" w:rsidRDefault="00367CD8" w:rsidP="00A46BDD">
      <w:pPr>
        <w:pStyle w:val="FootnoteText"/>
        <w:rPr>
          <w:sz w:val="18"/>
          <w:szCs w:val="18"/>
        </w:rPr>
      </w:pPr>
      <w:r w:rsidRPr="00DA06F0">
        <w:rPr>
          <w:rStyle w:val="FootnoteReference"/>
          <w:sz w:val="16"/>
          <w:szCs w:val="18"/>
        </w:rPr>
        <w:footnoteRef/>
      </w:r>
      <w:r w:rsidRPr="00DA06F0">
        <w:rPr>
          <w:color w:val="auto"/>
          <w:sz w:val="16"/>
          <w:szCs w:val="18"/>
        </w:rPr>
        <w:t xml:space="preserve"> Savannas are ‘tropical and sub-tropical formations with continuous grass cover occasionally interrupted by trees and shrubs’. In Australia, they are defined as including monsoonal open forest and woodland through to semi-arid grasslands. Generally, between 26 and 55 million hectares of savanna grasslands, woodlands and forests are affected by wildfires and prescribed burning each year (DoEE 2017a). These fires result in methane and nitrous oxide emissions, and also alter the amount of carbon stored in vegetation, debris and soils.</w:t>
      </w:r>
    </w:p>
  </w:footnote>
  <w:footnote w:id="6">
    <w:p w14:paraId="2C22B071" w14:textId="2E353CFB" w:rsidR="00367CD8" w:rsidRPr="00DA06F0" w:rsidRDefault="00367CD8">
      <w:pPr>
        <w:pStyle w:val="FootnoteText"/>
        <w:rPr>
          <w:color w:val="auto"/>
          <w:sz w:val="16"/>
        </w:rPr>
      </w:pPr>
      <w:r w:rsidRPr="00DA06F0">
        <w:rPr>
          <w:rStyle w:val="FootnoteReference"/>
          <w:color w:val="auto"/>
          <w:sz w:val="16"/>
        </w:rPr>
        <w:footnoteRef/>
      </w:r>
      <w:r w:rsidRPr="00DA06F0">
        <w:rPr>
          <w:color w:val="auto"/>
          <w:sz w:val="16"/>
        </w:rPr>
        <w:t xml:space="preserve"> Environmental information systems provide information about environmental stocks and flows. Australian examples include the ABS’ Measures of Australia’s progress (ABS 2013) and the environmental–economic accounts (2017a). The Australian Government state of the environment reports (2017c) also use environmental indicators. For further information see the Authority’s issues paper for this research project (CCA 2017a).</w:t>
      </w:r>
      <w:r w:rsidRPr="00DA06F0">
        <w:rPr>
          <w:i/>
          <w:iCs/>
          <w:color w:val="auto"/>
          <w:sz w:val="20"/>
          <w:szCs w:val="22"/>
        </w:rPr>
        <w:t xml:space="preserve"> </w:t>
      </w:r>
    </w:p>
  </w:footnote>
  <w:footnote w:id="7">
    <w:p w14:paraId="3D98A049" w14:textId="77777777" w:rsidR="00367CD8" w:rsidRPr="006567A6" w:rsidRDefault="00367CD8" w:rsidP="00B00A3E">
      <w:pPr>
        <w:pStyle w:val="FootnoteText"/>
      </w:pPr>
      <w:r w:rsidRPr="00DA06F0">
        <w:rPr>
          <w:rStyle w:val="FootnoteReference"/>
          <w:color w:val="auto"/>
          <w:sz w:val="16"/>
        </w:rPr>
        <w:footnoteRef/>
      </w:r>
      <w:r w:rsidRPr="00DA06F0">
        <w:rPr>
          <w:color w:val="auto"/>
          <w:sz w:val="16"/>
        </w:rPr>
        <w:t xml:space="preserve"> See the State of the Environment Report (Australian Government 2017c) for further details on how environmental information can be used. </w:t>
      </w:r>
    </w:p>
  </w:footnote>
  <w:footnote w:id="8">
    <w:p w14:paraId="6A9603D8" w14:textId="78CD0814" w:rsidR="00367CD8" w:rsidRPr="006567A6" w:rsidRDefault="00367CD8">
      <w:pPr>
        <w:pStyle w:val="FootnoteText"/>
      </w:pPr>
      <w:r w:rsidRPr="00DA06F0">
        <w:rPr>
          <w:rStyle w:val="FootnoteReference"/>
          <w:color w:val="auto"/>
          <w:sz w:val="16"/>
        </w:rPr>
        <w:footnoteRef/>
      </w:r>
      <w:r w:rsidRPr="00DA06F0">
        <w:rPr>
          <w:color w:val="auto"/>
          <w:sz w:val="16"/>
        </w:rPr>
        <w:t xml:space="preserve"> The Digiscape Future Science Platform is a big data initiative that aims to make agriculture more profitable, lower impact and lower risk through integrating these outcomes and a common IT infrastructure for agricultural information.</w:t>
      </w:r>
    </w:p>
  </w:footnote>
  <w:footnote w:id="9">
    <w:p w14:paraId="17B0B084" w14:textId="60664105" w:rsidR="00367CD8" w:rsidRPr="00DA06F0" w:rsidRDefault="00367CD8">
      <w:pPr>
        <w:pStyle w:val="FootnoteText"/>
        <w:rPr>
          <w:color w:val="auto"/>
          <w:sz w:val="16"/>
          <w:szCs w:val="17"/>
        </w:rPr>
      </w:pPr>
      <w:r w:rsidRPr="00DA06F0">
        <w:rPr>
          <w:rStyle w:val="FootnoteReference"/>
          <w:color w:val="auto"/>
          <w:sz w:val="16"/>
          <w:szCs w:val="17"/>
        </w:rPr>
        <w:footnoteRef/>
      </w:r>
      <w:r w:rsidRPr="00DA06F0">
        <w:rPr>
          <w:color w:val="auto"/>
          <w:sz w:val="16"/>
          <w:szCs w:val="17"/>
        </w:rPr>
        <w:t xml:space="preserve"> See, for example, </w:t>
      </w:r>
      <w:r w:rsidRPr="00DA06F0">
        <w:rPr>
          <w:rStyle w:val="Emphasis"/>
          <w:color w:val="auto"/>
          <w:sz w:val="16"/>
          <w:szCs w:val="17"/>
        </w:rPr>
        <w:t>Biosecurity Act 2014</w:t>
      </w:r>
      <w:r w:rsidRPr="00DA06F0">
        <w:rPr>
          <w:rStyle w:val="Emphasis"/>
          <w:i w:val="0"/>
          <w:color w:val="auto"/>
          <w:sz w:val="16"/>
          <w:szCs w:val="17"/>
        </w:rPr>
        <w:t xml:space="preserve"> (Qld), s 23; </w:t>
      </w:r>
      <w:r w:rsidRPr="00DA06F0">
        <w:rPr>
          <w:i/>
          <w:iCs/>
          <w:color w:val="auto"/>
          <w:sz w:val="16"/>
          <w:szCs w:val="17"/>
        </w:rPr>
        <w:t>Biosecurity Act 2015</w:t>
      </w:r>
      <w:r w:rsidRPr="00DA06F0">
        <w:rPr>
          <w:iCs/>
          <w:color w:val="auto"/>
          <w:sz w:val="16"/>
          <w:szCs w:val="17"/>
        </w:rPr>
        <w:t xml:space="preserve"> (NSW), s 22; and </w:t>
      </w:r>
      <w:r w:rsidRPr="00DA06F0">
        <w:rPr>
          <w:i/>
          <w:color w:val="auto"/>
          <w:sz w:val="16"/>
          <w:szCs w:val="17"/>
        </w:rPr>
        <w:t>Weeds Management Act</w:t>
      </w:r>
      <w:r w:rsidRPr="00DA06F0">
        <w:rPr>
          <w:color w:val="auto"/>
          <w:sz w:val="16"/>
          <w:szCs w:val="17"/>
        </w:rPr>
        <w:t xml:space="preserve"> (NT), s 9. </w:t>
      </w:r>
    </w:p>
  </w:footnote>
  <w:footnote w:id="10">
    <w:p w14:paraId="70707B03" w14:textId="1B59AFEE" w:rsidR="00367CD8" w:rsidRPr="006567A6" w:rsidRDefault="00367CD8">
      <w:pPr>
        <w:pStyle w:val="FootnoteText"/>
      </w:pPr>
      <w:r w:rsidRPr="00DA06F0">
        <w:rPr>
          <w:rStyle w:val="FootnoteReference"/>
          <w:color w:val="auto"/>
          <w:sz w:val="16"/>
        </w:rPr>
        <w:footnoteRef/>
      </w:r>
      <w:r w:rsidRPr="00DA06F0">
        <w:rPr>
          <w:color w:val="auto"/>
          <w:sz w:val="16"/>
        </w:rPr>
        <w:t xml:space="preserve"> Reflecting this, under some state biosecurity laws, local governments are given responsibilities for the management of particular biosecurity issues within their municipalities. See, for example, </w:t>
      </w:r>
      <w:r w:rsidRPr="00DA06F0">
        <w:rPr>
          <w:rStyle w:val="Emphasis"/>
          <w:color w:val="auto"/>
          <w:sz w:val="16"/>
          <w:szCs w:val="17"/>
        </w:rPr>
        <w:t xml:space="preserve">Biosecurity Act 2014 </w:t>
      </w:r>
      <w:r w:rsidRPr="00DA06F0">
        <w:rPr>
          <w:rStyle w:val="Emphasis"/>
          <w:i w:val="0"/>
          <w:color w:val="auto"/>
          <w:sz w:val="16"/>
          <w:szCs w:val="17"/>
        </w:rPr>
        <w:t>(Qld),</w:t>
      </w:r>
      <w:r w:rsidRPr="00DA06F0">
        <w:rPr>
          <w:rStyle w:val="Emphasis"/>
          <w:color w:val="auto"/>
          <w:sz w:val="16"/>
          <w:szCs w:val="17"/>
        </w:rPr>
        <w:t xml:space="preserve"> </w:t>
      </w:r>
      <w:r w:rsidRPr="00DA06F0">
        <w:rPr>
          <w:rStyle w:val="Emphasis"/>
          <w:i w:val="0"/>
          <w:color w:val="auto"/>
          <w:sz w:val="16"/>
          <w:szCs w:val="17"/>
        </w:rPr>
        <w:t>s 48; and</w:t>
      </w:r>
      <w:r w:rsidRPr="00DA06F0">
        <w:rPr>
          <w:rStyle w:val="Emphasis"/>
          <w:color w:val="auto"/>
          <w:sz w:val="16"/>
          <w:szCs w:val="17"/>
        </w:rPr>
        <w:t xml:space="preserve"> </w:t>
      </w:r>
      <w:r w:rsidRPr="00DA06F0">
        <w:rPr>
          <w:i/>
          <w:iCs/>
          <w:color w:val="auto"/>
          <w:sz w:val="16"/>
          <w:szCs w:val="17"/>
        </w:rPr>
        <w:t>Biosecurity Act 2015</w:t>
      </w:r>
      <w:r w:rsidRPr="00DA06F0">
        <w:rPr>
          <w:iCs/>
          <w:color w:val="auto"/>
          <w:sz w:val="16"/>
          <w:szCs w:val="17"/>
        </w:rPr>
        <w:t xml:space="preserve"> (NSW), s 371.</w:t>
      </w:r>
    </w:p>
  </w:footnote>
  <w:footnote w:id="11">
    <w:p w14:paraId="64CDC080" w14:textId="756B0AAB" w:rsidR="00367CD8" w:rsidRPr="00CC20B5" w:rsidRDefault="00367CD8">
      <w:pPr>
        <w:pStyle w:val="FootnoteText"/>
        <w:rPr>
          <w:sz w:val="16"/>
          <w:szCs w:val="16"/>
        </w:rPr>
      </w:pPr>
      <w:r w:rsidRPr="00CC20B5">
        <w:rPr>
          <w:rStyle w:val="FootnoteReference"/>
          <w:color w:val="auto"/>
          <w:sz w:val="16"/>
          <w:szCs w:val="16"/>
        </w:rPr>
        <w:footnoteRef/>
      </w:r>
      <w:r w:rsidRPr="00CC20B5">
        <w:rPr>
          <w:color w:val="auto"/>
          <w:sz w:val="16"/>
          <w:szCs w:val="16"/>
        </w:rPr>
        <w:t xml:space="preserve"> To be eligible to generate ACCUs under the ERF, windbreaks w</w:t>
      </w:r>
      <w:r>
        <w:rPr>
          <w:color w:val="auto"/>
          <w:sz w:val="16"/>
          <w:szCs w:val="16"/>
        </w:rPr>
        <w:t>ould</w:t>
      </w:r>
      <w:r w:rsidRPr="00CC20B5">
        <w:rPr>
          <w:color w:val="auto"/>
          <w:sz w:val="16"/>
          <w:szCs w:val="16"/>
        </w:rPr>
        <w:t xml:space="preserve"> need to meet the criteria specified in an ERF method such as minimum area requirements. </w:t>
      </w:r>
    </w:p>
  </w:footnote>
  <w:footnote w:id="12">
    <w:p w14:paraId="47F5E13F" w14:textId="569300DA" w:rsidR="00367CD8" w:rsidRDefault="00367CD8">
      <w:pPr>
        <w:pStyle w:val="FootnoteText"/>
      </w:pPr>
      <w:r>
        <w:rPr>
          <w:rStyle w:val="FootnoteReference"/>
        </w:rPr>
        <w:footnoteRef/>
      </w:r>
      <w:r>
        <w:t xml:space="preserve"> Based on phosphorous supplementation for the northern rangelands beef farming system.</w:t>
      </w:r>
    </w:p>
  </w:footnote>
  <w:footnote w:id="13">
    <w:p w14:paraId="5D94F869" w14:textId="77777777" w:rsidR="00367CD8" w:rsidRPr="002B4BCC" w:rsidRDefault="00367CD8" w:rsidP="005136A7">
      <w:pPr>
        <w:pStyle w:val="FootnoteText"/>
        <w:spacing w:after="140" w:line="220" w:lineRule="exact"/>
        <w:rPr>
          <w:rFonts w:asciiTheme="minorHAnsi" w:hAnsiTheme="minorHAnsi" w:cstheme="minorHAnsi"/>
          <w:color w:val="000000" w:themeColor="text1"/>
          <w:szCs w:val="17"/>
        </w:rPr>
      </w:pPr>
      <w:r w:rsidRPr="00DA06F0">
        <w:rPr>
          <w:rStyle w:val="FootnoteReference"/>
          <w:rFonts w:asciiTheme="minorHAnsi" w:hAnsiTheme="minorHAnsi" w:cstheme="minorHAnsi"/>
          <w:color w:val="000000" w:themeColor="text1"/>
          <w:sz w:val="16"/>
          <w:szCs w:val="17"/>
        </w:rPr>
        <w:footnoteRef/>
      </w:r>
      <w:r w:rsidRPr="00DA06F0">
        <w:rPr>
          <w:rFonts w:asciiTheme="minorHAnsi" w:hAnsiTheme="minorHAnsi" w:cstheme="minorHAnsi"/>
          <w:color w:val="000000" w:themeColor="text1"/>
          <w:sz w:val="16"/>
          <w:szCs w:val="17"/>
        </w:rPr>
        <w:t xml:space="preserve"> The dry season is usually defined as the period May-October, with the wet from November-April. Under the method, the early dry season is defined as the period January-July, meaning it covers part of the wet, when wildfires are uncommon.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CDEC" w14:textId="2D2A0CDD" w:rsidR="00367CD8" w:rsidRPr="00B240C0" w:rsidRDefault="00367CD8" w:rsidP="00600B6F">
    <w:pPr>
      <w:pStyle w:val="Header"/>
      <w:rPr>
        <w:color w:val="auto"/>
      </w:rPr>
    </w:pPr>
    <w:r w:rsidRPr="00A64C17">
      <w:rPr>
        <w:noProof/>
        <w:lang w:eastAsia="en-AU"/>
      </w:rPr>
      <w:drawing>
        <wp:anchor distT="0" distB="0" distL="114300" distR="114300" simplePos="0" relativeHeight="251658248" behindDoc="1" locked="0" layoutInCell="1" allowOverlap="1" wp14:anchorId="7DFE80FB" wp14:editId="1D8018E4">
          <wp:simplePos x="0" y="0"/>
          <wp:positionH relativeFrom="column">
            <wp:posOffset>-1598930</wp:posOffset>
          </wp:positionH>
          <wp:positionV relativeFrom="paragraph">
            <wp:posOffset>5235575</wp:posOffset>
          </wp:positionV>
          <wp:extent cx="8113395" cy="6838950"/>
          <wp:effectExtent l="0" t="0" r="1905"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1" cstate="print"/>
                  <a:srcRect l="10660" t="105" r="314" b="24835"/>
                  <a:stretch/>
                </pic:blipFill>
                <pic:spPr bwMode="auto">
                  <a:xfrm>
                    <a:off x="0" y="0"/>
                    <a:ext cx="8113395" cy="6838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7" behindDoc="0" locked="0" layoutInCell="1" allowOverlap="1" wp14:anchorId="362AC514" wp14:editId="457EBEF3">
              <wp:simplePos x="0" y="0"/>
              <wp:positionH relativeFrom="column">
                <wp:posOffset>2018030</wp:posOffset>
              </wp:positionH>
              <wp:positionV relativeFrom="paragraph">
                <wp:posOffset>4447540</wp:posOffset>
              </wp:positionV>
              <wp:extent cx="201295" cy="520700"/>
              <wp:effectExtent l="0" t="0" r="8255" b="0"/>
              <wp:wrapNone/>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5207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F629B" id="Rectangle 11" o:spid="_x0000_s1026" style="position:absolute;margin-left:158.9pt;margin-top:350.2pt;width:15.85pt;height:4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" fillcolor="#92d050" stroked="f"/>
          </w:pict>
        </mc:Fallback>
      </mc:AlternateContent>
    </w:r>
    <w:r>
      <w:rPr>
        <w:noProof/>
        <w:lang w:eastAsia="en-AU"/>
      </w:rPr>
      <mc:AlternateContent>
        <mc:Choice Requires="wps">
          <w:drawing>
            <wp:anchor distT="0" distB="0" distL="114300" distR="114300" simplePos="0" relativeHeight="251658246" behindDoc="0" locked="0" layoutInCell="1" allowOverlap="1" wp14:anchorId="48421505" wp14:editId="7590DF7C">
              <wp:simplePos x="0" y="0"/>
              <wp:positionH relativeFrom="column">
                <wp:posOffset>2219325</wp:posOffset>
              </wp:positionH>
              <wp:positionV relativeFrom="paragraph">
                <wp:posOffset>4447540</wp:posOffset>
              </wp:positionV>
              <wp:extent cx="5531485" cy="520700"/>
              <wp:effectExtent l="0" t="0" r="0" b="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52070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15720" id="Rectangle 4" o:spid="_x0000_s1026" style="position:absolute;margin-left:174.75pt;margin-top:350.2pt;width:435.55pt;height:4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" fillcolor="#00b0f0" stroked="f"/>
          </w:pict>
        </mc:Fallback>
      </mc:AlternateContent>
    </w:r>
    <w:r w:rsidRPr="00A64C17">
      <w:rPr>
        <w:noProof/>
        <w:lang w:eastAsia="en-AU"/>
      </w:rPr>
      <w:drawing>
        <wp:anchor distT="0" distB="0" distL="114300" distR="114300" simplePos="0" relativeHeight="251658245" behindDoc="1" locked="0" layoutInCell="1" allowOverlap="1" wp14:anchorId="11C06486" wp14:editId="4F476163">
          <wp:simplePos x="0" y="0"/>
          <wp:positionH relativeFrom="margin">
            <wp:align>left</wp:align>
          </wp:positionH>
          <wp:positionV relativeFrom="paragraph">
            <wp:posOffset>256540</wp:posOffset>
          </wp:positionV>
          <wp:extent cx="29337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cstate="print"/>
                  <a:srcRect/>
                  <a:stretch>
                    <a:fillRect/>
                  </a:stretch>
                </pic:blipFill>
                <pic:spPr bwMode="auto">
                  <a:xfrm>
                    <a:off x="0" y="0"/>
                    <a:ext cx="2933700" cy="914400"/>
                  </a:xfrm>
                  <a:prstGeom prst="rect">
                    <a:avLst/>
                  </a:prstGeom>
                  <a:noFill/>
                  <a:ln w="9525">
                    <a:noFill/>
                    <a:miter lim="800000"/>
                    <a:headEnd/>
                    <a:tailEnd/>
                  </a:ln>
                </pic:spPr>
              </pic:pic>
            </a:graphicData>
          </a:graphic>
        </wp:anchor>
      </w:drawing>
    </w:r>
    <w:r w:rsidRPr="00B240C0" w:rsidDel="00AE6DCE">
      <w:rPr>
        <w:color w:val="auto"/>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D821F" w14:textId="6E4D63E5" w:rsidR="00367CD8" w:rsidRPr="00B240C0" w:rsidRDefault="00367CD8" w:rsidP="00D94376">
    <w:pPr>
      <w:pStyle w:val="Footer"/>
      <w:rPr>
        <w:color w:val="auto"/>
        <w:sz w:val="11"/>
        <w:szCs w:val="11"/>
      </w:rPr>
    </w:pPr>
    <w:r w:rsidRPr="00D94376">
      <w:rPr>
        <w:rStyle w:val="TextColour"/>
        <w:rFonts w:asciiTheme="minorHAnsi" w:hAnsiTheme="minorHAnsi" w:cstheme="minorHAnsi"/>
        <w:b w:val="0"/>
        <w:sz w:val="13"/>
        <w:szCs w:val="13"/>
      </w:rPr>
      <w:t xml:space="preserve"> </w:t>
    </w:r>
    <w:r>
      <w:rPr>
        <w:rStyle w:val="TextColour"/>
        <w:rFonts w:asciiTheme="minorHAnsi" w:hAnsiTheme="minorHAnsi" w:cstheme="minorHAnsi"/>
        <w:b w:val="0"/>
        <w:sz w:val="13"/>
        <w:szCs w:val="13"/>
      </w:rPr>
      <w:t>reaping the rewards</w:t>
    </w:r>
    <w:r w:rsidRPr="00BC77DA">
      <w:rPr>
        <w:rStyle w:val="TextColour"/>
        <w:rFonts w:asciiTheme="minorHAnsi" w:hAnsiTheme="minorHAnsi" w:cstheme="minorHAnsi"/>
        <w:b w:val="0"/>
        <w:color w:val="309CC8" w:themeColor="accent1"/>
        <w:sz w:val="13"/>
        <w:szCs w:val="13"/>
      </w:rPr>
      <w:t>: improving farm profitability</w:t>
    </w:r>
    <w:r>
      <w:rPr>
        <w:rStyle w:val="TextColour"/>
        <w:rFonts w:asciiTheme="minorHAnsi" w:hAnsiTheme="minorHAnsi" w:cstheme="minorHAnsi"/>
        <w:b w:val="0"/>
        <w:color w:val="309CC8" w:themeColor="accent1"/>
        <w:sz w:val="13"/>
        <w:szCs w:val="13"/>
      </w:rPr>
      <w:t>,</w:t>
    </w:r>
    <w:r w:rsidRPr="00BC77DA">
      <w:rPr>
        <w:rStyle w:val="TextColour"/>
        <w:rFonts w:asciiTheme="minorHAnsi" w:hAnsiTheme="minorHAnsi" w:cstheme="minorHAnsi"/>
        <w:b w:val="0"/>
        <w:color w:val="309CC8" w:themeColor="accent1"/>
        <w:sz w:val="13"/>
        <w:szCs w:val="13"/>
      </w:rPr>
      <w:t xml:space="preserve"> Reducing emissions</w:t>
    </w:r>
    <w:r>
      <w:rPr>
        <w:rStyle w:val="TextColour"/>
        <w:rFonts w:asciiTheme="minorHAnsi" w:hAnsiTheme="minorHAnsi" w:cstheme="minorHAnsi"/>
        <w:b w:val="0"/>
        <w:color w:val="309CC8" w:themeColor="accent1"/>
        <w:sz w:val="13"/>
        <w:szCs w:val="13"/>
      </w:rPr>
      <w:t xml:space="preserve"> and</w:t>
    </w:r>
    <w:r w:rsidRPr="00BC77DA">
      <w:rPr>
        <w:rStyle w:val="TextColour"/>
        <w:rFonts w:asciiTheme="minorHAnsi" w:hAnsiTheme="minorHAnsi" w:cstheme="minorHAnsi"/>
        <w:b w:val="0"/>
        <w:color w:val="309CC8" w:themeColor="accent1"/>
        <w:sz w:val="13"/>
        <w:szCs w:val="13"/>
      </w:rPr>
      <w:t xml:space="preserve"> conserving natural capital</w:t>
    </w:r>
    <w:r w:rsidRPr="00BC77DA">
      <w:rPr>
        <w:rFonts w:asciiTheme="minorHAnsi" w:hAnsiTheme="minorHAnsi" w:cstheme="minorHAnsi"/>
        <w:b w:val="0"/>
        <w:caps w:val="0"/>
        <w:color w:val="auto"/>
        <w:sz w:val="13"/>
        <w:szCs w:val="13"/>
      </w:rPr>
      <w:tab/>
      <w:t>Final report</w:t>
    </w:r>
    <w:r w:rsidRPr="00BC77DA">
      <w:rPr>
        <w:rFonts w:asciiTheme="minorHAnsi" w:hAnsiTheme="minorHAnsi" w:cstheme="minorHAnsi"/>
        <w:b w:val="0"/>
        <w:color w:val="auto"/>
        <w:sz w:val="13"/>
        <w:szCs w:val="13"/>
      </w:rPr>
      <w:tab/>
    </w:r>
    <w:r w:rsidRPr="00BC77DA">
      <w:rPr>
        <w:rFonts w:asciiTheme="minorHAnsi" w:hAnsiTheme="minorHAnsi" w:cstheme="minorHAnsi"/>
        <w:b w:val="0"/>
        <w:color w:val="auto"/>
        <w:sz w:val="13"/>
        <w:szCs w:val="13"/>
      </w:rPr>
      <w:fldChar w:fldCharType="begin"/>
    </w:r>
    <w:r w:rsidRPr="00BC77DA">
      <w:rPr>
        <w:rFonts w:asciiTheme="minorHAnsi" w:hAnsiTheme="minorHAnsi" w:cstheme="minorHAnsi"/>
        <w:b w:val="0"/>
        <w:color w:val="auto"/>
        <w:sz w:val="13"/>
        <w:szCs w:val="13"/>
      </w:rPr>
      <w:instrText xml:space="preserve"> PAGE   \* MERGEFORMAT </w:instrText>
    </w:r>
    <w:r w:rsidRPr="00BC77DA">
      <w:rPr>
        <w:rFonts w:asciiTheme="minorHAnsi" w:hAnsiTheme="minorHAnsi" w:cstheme="minorHAnsi"/>
        <w:b w:val="0"/>
        <w:color w:val="auto"/>
        <w:sz w:val="13"/>
        <w:szCs w:val="13"/>
      </w:rPr>
      <w:fldChar w:fldCharType="separate"/>
    </w:r>
    <w:r w:rsidR="008F6996">
      <w:rPr>
        <w:rFonts w:asciiTheme="minorHAnsi" w:hAnsiTheme="minorHAnsi" w:cstheme="minorHAnsi"/>
        <w:b w:val="0"/>
        <w:noProof/>
        <w:color w:val="auto"/>
        <w:sz w:val="13"/>
        <w:szCs w:val="13"/>
      </w:rPr>
      <w:t>v</w:t>
    </w:r>
    <w:r w:rsidRPr="00BC77DA">
      <w:rPr>
        <w:rFonts w:asciiTheme="minorHAnsi" w:hAnsiTheme="minorHAnsi" w:cstheme="minorHAnsi"/>
        <w:b w:val="0"/>
        <w:noProof/>
        <w:color w:val="auto"/>
        <w:sz w:val="13"/>
        <w:szCs w:val="13"/>
      </w:rPr>
      <w:fldChar w:fldCharType="end"/>
    </w:r>
  </w:p>
  <w:p w14:paraId="382BAEF2" w14:textId="4653562B" w:rsidR="00367CD8" w:rsidRPr="00B240C0" w:rsidRDefault="00367CD8" w:rsidP="00B93604">
    <w:pPr>
      <w:pStyle w:val="Footer"/>
      <w:jc w:val="left"/>
      <w:rPr>
        <w:color w:val="auto"/>
        <w:sz w:val="11"/>
        <w:szCs w:val="11"/>
      </w:rPr>
    </w:pPr>
    <w:r w:rsidRPr="00B240C0">
      <w:rPr>
        <w:color w:val="auto"/>
        <w:sz w:val="11"/>
        <w:szCs w:val="11"/>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D616C" w14:textId="77777777" w:rsidR="00367CD8" w:rsidRPr="00BC77DA" w:rsidRDefault="009A53BE" w:rsidP="007F0277">
    <w:pPr>
      <w:pStyle w:val="Footer"/>
      <w:rPr>
        <w:rFonts w:asciiTheme="minorHAnsi" w:hAnsiTheme="minorHAnsi" w:cstheme="minorHAnsi"/>
        <w:b w:val="0"/>
        <w:color w:val="auto"/>
        <w:sz w:val="13"/>
        <w:szCs w:val="13"/>
      </w:rPr>
    </w:pPr>
    <w:r>
      <w:rPr>
        <w:rFonts w:asciiTheme="minorHAnsi" w:hAnsiTheme="minorHAnsi" w:cstheme="minorHAnsi"/>
        <w:b w:val="0"/>
        <w:noProof/>
        <w:sz w:val="13"/>
        <w:szCs w:val="13"/>
      </w:rPr>
      <w:pict w14:anchorId="748E6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6" type="#_x0000_t136" style="position:absolute;left:0;text-align:left;margin-left:0;margin-top:0;width:485.35pt;height:194.1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67CD8" w:rsidRPr="00BC77DA">
      <w:rPr>
        <w:rStyle w:val="TextColour"/>
        <w:rFonts w:asciiTheme="minorHAnsi" w:hAnsiTheme="minorHAnsi" w:cstheme="minorHAnsi"/>
        <w:b w:val="0"/>
        <w:sz w:val="13"/>
        <w:szCs w:val="13"/>
      </w:rPr>
      <w:t>Action on the land</w:t>
    </w:r>
    <w:r w:rsidR="00367CD8" w:rsidRPr="00BC77DA">
      <w:rPr>
        <w:rStyle w:val="TextColour"/>
        <w:rFonts w:asciiTheme="minorHAnsi" w:hAnsiTheme="minorHAnsi" w:cstheme="minorHAnsi"/>
        <w:b w:val="0"/>
        <w:color w:val="309CC8" w:themeColor="accent1"/>
        <w:sz w:val="13"/>
        <w:szCs w:val="13"/>
      </w:rPr>
      <w:t>: Reducing emissions, conserving natural capital and improving farm profitability</w:t>
    </w:r>
    <w:r w:rsidR="00367CD8" w:rsidRPr="00BC77DA">
      <w:rPr>
        <w:rFonts w:asciiTheme="minorHAnsi" w:hAnsiTheme="minorHAnsi" w:cstheme="minorHAnsi"/>
        <w:b w:val="0"/>
        <w:caps w:val="0"/>
        <w:color w:val="auto"/>
        <w:sz w:val="13"/>
        <w:szCs w:val="13"/>
      </w:rPr>
      <w:tab/>
      <w:t>Final report</w:t>
    </w:r>
    <w:r w:rsidR="00367CD8" w:rsidRPr="00BC77DA">
      <w:rPr>
        <w:rFonts w:asciiTheme="minorHAnsi" w:hAnsiTheme="minorHAnsi" w:cstheme="minorHAnsi"/>
        <w:b w:val="0"/>
        <w:color w:val="auto"/>
        <w:sz w:val="13"/>
        <w:szCs w:val="13"/>
      </w:rPr>
      <w:tab/>
    </w:r>
    <w:r w:rsidR="00367CD8" w:rsidRPr="00BC77DA">
      <w:rPr>
        <w:rFonts w:asciiTheme="minorHAnsi" w:hAnsiTheme="minorHAnsi" w:cstheme="minorHAnsi"/>
        <w:b w:val="0"/>
        <w:color w:val="auto"/>
        <w:sz w:val="13"/>
        <w:szCs w:val="13"/>
      </w:rPr>
      <w:fldChar w:fldCharType="begin"/>
    </w:r>
    <w:r w:rsidR="00367CD8" w:rsidRPr="00BC77DA">
      <w:rPr>
        <w:rFonts w:asciiTheme="minorHAnsi" w:hAnsiTheme="minorHAnsi" w:cstheme="minorHAnsi"/>
        <w:b w:val="0"/>
        <w:color w:val="auto"/>
        <w:sz w:val="13"/>
        <w:szCs w:val="13"/>
      </w:rPr>
      <w:instrText xml:space="preserve"> PAGE   \* MERGEFORMAT </w:instrText>
    </w:r>
    <w:r w:rsidR="00367CD8" w:rsidRPr="00BC77DA">
      <w:rPr>
        <w:rFonts w:asciiTheme="minorHAnsi" w:hAnsiTheme="minorHAnsi" w:cstheme="minorHAnsi"/>
        <w:b w:val="0"/>
        <w:color w:val="auto"/>
        <w:sz w:val="13"/>
        <w:szCs w:val="13"/>
      </w:rPr>
      <w:fldChar w:fldCharType="separate"/>
    </w:r>
    <w:r w:rsidR="00367CD8">
      <w:rPr>
        <w:rFonts w:asciiTheme="minorHAnsi" w:hAnsiTheme="minorHAnsi" w:cstheme="minorHAnsi"/>
        <w:b w:val="0"/>
        <w:noProof/>
        <w:color w:val="auto"/>
        <w:sz w:val="13"/>
        <w:szCs w:val="13"/>
      </w:rPr>
      <w:t>i</w:t>
    </w:r>
    <w:r w:rsidR="00367CD8" w:rsidRPr="00BC77DA">
      <w:rPr>
        <w:rFonts w:asciiTheme="minorHAnsi" w:hAnsiTheme="minorHAnsi" w:cstheme="minorHAnsi"/>
        <w:b w:val="0"/>
        <w:noProof/>
        <w:color w:val="auto"/>
        <w:sz w:val="13"/>
        <w:szCs w:val="13"/>
      </w:rPr>
      <w:fldChar w:fldCharType="end"/>
    </w:r>
  </w:p>
  <w:p w14:paraId="031F2482" w14:textId="77777777" w:rsidR="00367CD8" w:rsidRPr="00B240C0" w:rsidRDefault="00367CD8" w:rsidP="007F0277">
    <w:pPr>
      <w:pStyle w:val="Header"/>
      <w:tabs>
        <w:tab w:val="clear" w:pos="9360"/>
        <w:tab w:val="right" w:pos="9639"/>
      </w:tabs>
      <w:rPr>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956F5" w14:textId="174C6922" w:rsidR="00367CD8" w:rsidRPr="00BC77DA" w:rsidRDefault="00367CD8" w:rsidP="00866270">
    <w:pPr>
      <w:pStyle w:val="Footereven"/>
      <w:rPr>
        <w:rFonts w:asciiTheme="minorHAnsi" w:hAnsiTheme="minorHAnsi" w:cstheme="minorHAnsi"/>
        <w:b w:val="0"/>
        <w:color w:val="auto"/>
        <w:sz w:val="13"/>
        <w:szCs w:val="13"/>
      </w:rPr>
    </w:pPr>
    <w:r w:rsidRPr="00866270">
      <w:rPr>
        <w:rStyle w:val="TextColour"/>
        <w:rFonts w:asciiTheme="minorHAnsi" w:hAnsiTheme="minorHAnsi" w:cstheme="minorHAnsi"/>
        <w:b w:val="0"/>
        <w:sz w:val="13"/>
        <w:szCs w:val="13"/>
      </w:rPr>
      <w:t xml:space="preserve"> </w:t>
    </w:r>
    <w:r w:rsidRPr="00BC77DA">
      <w:rPr>
        <w:rFonts w:asciiTheme="minorHAnsi" w:hAnsiTheme="minorHAnsi" w:cstheme="minorHAnsi"/>
        <w:b w:val="0"/>
        <w:color w:val="auto"/>
        <w:sz w:val="13"/>
        <w:szCs w:val="13"/>
      </w:rPr>
      <w:fldChar w:fldCharType="begin"/>
    </w:r>
    <w:r w:rsidRPr="00BC77DA">
      <w:rPr>
        <w:rFonts w:asciiTheme="minorHAnsi" w:hAnsiTheme="minorHAnsi" w:cstheme="minorHAnsi"/>
        <w:b w:val="0"/>
        <w:color w:val="auto"/>
        <w:sz w:val="13"/>
        <w:szCs w:val="13"/>
      </w:rPr>
      <w:instrText xml:space="preserve"> PAGE   \* MERGEFORMAT </w:instrText>
    </w:r>
    <w:r w:rsidRPr="00BC77DA">
      <w:rPr>
        <w:rFonts w:asciiTheme="minorHAnsi" w:hAnsiTheme="minorHAnsi" w:cstheme="minorHAnsi"/>
        <w:b w:val="0"/>
        <w:color w:val="auto"/>
        <w:sz w:val="13"/>
        <w:szCs w:val="13"/>
      </w:rPr>
      <w:fldChar w:fldCharType="separate"/>
    </w:r>
    <w:r w:rsidR="008F6996">
      <w:rPr>
        <w:rFonts w:asciiTheme="minorHAnsi" w:hAnsiTheme="minorHAnsi" w:cstheme="minorHAnsi"/>
        <w:b w:val="0"/>
        <w:color w:val="auto"/>
        <w:sz w:val="13"/>
        <w:szCs w:val="13"/>
      </w:rPr>
      <w:t>4</w:t>
    </w:r>
    <w:r w:rsidRPr="00BC77DA">
      <w:rPr>
        <w:rFonts w:asciiTheme="minorHAnsi" w:hAnsiTheme="minorHAnsi" w:cstheme="minorHAnsi"/>
        <w:b w:val="0"/>
        <w:color w:val="auto"/>
        <w:sz w:val="13"/>
        <w:szCs w:val="13"/>
      </w:rPr>
      <w:fldChar w:fldCharType="end"/>
    </w:r>
    <w:r>
      <w:rPr>
        <w:rFonts w:asciiTheme="minorHAnsi" w:hAnsiTheme="minorHAnsi" w:cstheme="minorHAnsi"/>
        <w:b w:val="0"/>
        <w:color w:val="auto"/>
        <w:sz w:val="13"/>
        <w:szCs w:val="13"/>
      </w:rPr>
      <w:tab/>
    </w:r>
    <w:r>
      <w:rPr>
        <w:rFonts w:asciiTheme="minorHAnsi" w:hAnsiTheme="minorHAnsi" w:cstheme="minorHAnsi"/>
        <w:b w:val="0"/>
        <w:color w:val="309CC8" w:themeColor="text2"/>
        <w:sz w:val="13"/>
        <w:szCs w:val="13"/>
      </w:rPr>
      <w:t>Executive summary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21197" w14:textId="5E102C15" w:rsidR="00367CD8" w:rsidRPr="00B240C0" w:rsidRDefault="00367CD8" w:rsidP="00866270">
    <w:pPr>
      <w:pStyle w:val="Footer"/>
      <w:rPr>
        <w:color w:val="auto"/>
        <w:sz w:val="11"/>
        <w:szCs w:val="11"/>
      </w:rPr>
    </w:pPr>
    <w:r w:rsidRPr="00BC77DA">
      <w:rPr>
        <w:rStyle w:val="TextColour"/>
        <w:rFonts w:asciiTheme="minorHAnsi" w:hAnsiTheme="minorHAnsi" w:cstheme="minorHAnsi"/>
        <w:b w:val="0"/>
        <w:sz w:val="13"/>
        <w:szCs w:val="13"/>
      </w:rPr>
      <w:t xml:space="preserve"> </w:t>
    </w:r>
    <w:r>
      <w:rPr>
        <w:rStyle w:val="TextColour"/>
        <w:rFonts w:asciiTheme="minorHAnsi" w:hAnsiTheme="minorHAnsi" w:cstheme="minorHAnsi"/>
        <w:b w:val="0"/>
        <w:sz w:val="13"/>
        <w:szCs w:val="13"/>
      </w:rPr>
      <w:t>reaping the rewards</w:t>
    </w:r>
    <w:r w:rsidRPr="00BC77DA">
      <w:rPr>
        <w:rStyle w:val="TextColour"/>
        <w:rFonts w:asciiTheme="minorHAnsi" w:hAnsiTheme="minorHAnsi" w:cstheme="minorHAnsi"/>
        <w:b w:val="0"/>
        <w:color w:val="309CC8" w:themeColor="accent1"/>
        <w:sz w:val="13"/>
        <w:szCs w:val="13"/>
      </w:rPr>
      <w:t>: improving farm profitability</w:t>
    </w:r>
    <w:r>
      <w:rPr>
        <w:rStyle w:val="TextColour"/>
        <w:rFonts w:asciiTheme="minorHAnsi" w:hAnsiTheme="minorHAnsi" w:cstheme="minorHAnsi"/>
        <w:b w:val="0"/>
        <w:color w:val="309CC8" w:themeColor="accent1"/>
        <w:sz w:val="13"/>
        <w:szCs w:val="13"/>
      </w:rPr>
      <w:t>,</w:t>
    </w:r>
    <w:r w:rsidRPr="00BC77DA">
      <w:rPr>
        <w:rStyle w:val="TextColour"/>
        <w:rFonts w:asciiTheme="minorHAnsi" w:hAnsiTheme="minorHAnsi" w:cstheme="minorHAnsi"/>
        <w:b w:val="0"/>
        <w:color w:val="309CC8" w:themeColor="accent1"/>
        <w:sz w:val="13"/>
        <w:szCs w:val="13"/>
      </w:rPr>
      <w:t xml:space="preserve"> Reducing emissions</w:t>
    </w:r>
    <w:r>
      <w:rPr>
        <w:rStyle w:val="TextColour"/>
        <w:rFonts w:asciiTheme="minorHAnsi" w:hAnsiTheme="minorHAnsi" w:cstheme="minorHAnsi"/>
        <w:b w:val="0"/>
        <w:color w:val="309CC8" w:themeColor="accent1"/>
        <w:sz w:val="13"/>
        <w:szCs w:val="13"/>
      </w:rPr>
      <w:t xml:space="preserve"> and</w:t>
    </w:r>
    <w:r w:rsidRPr="00BC77DA">
      <w:rPr>
        <w:rStyle w:val="TextColour"/>
        <w:rFonts w:asciiTheme="minorHAnsi" w:hAnsiTheme="minorHAnsi" w:cstheme="minorHAnsi"/>
        <w:b w:val="0"/>
        <w:color w:val="309CC8" w:themeColor="accent1"/>
        <w:sz w:val="13"/>
        <w:szCs w:val="13"/>
      </w:rPr>
      <w:t xml:space="preserve"> conserving natural capital</w:t>
    </w:r>
    <w:r w:rsidRPr="00BC77DA">
      <w:rPr>
        <w:rFonts w:asciiTheme="minorHAnsi" w:hAnsiTheme="minorHAnsi" w:cstheme="minorHAnsi"/>
        <w:b w:val="0"/>
        <w:caps w:val="0"/>
        <w:color w:val="auto"/>
        <w:sz w:val="13"/>
        <w:szCs w:val="13"/>
      </w:rPr>
      <w:tab/>
      <w:t>Final report</w:t>
    </w:r>
    <w:r w:rsidRPr="00BC77DA">
      <w:rPr>
        <w:rFonts w:asciiTheme="minorHAnsi" w:hAnsiTheme="minorHAnsi" w:cstheme="minorHAnsi"/>
        <w:b w:val="0"/>
        <w:color w:val="auto"/>
        <w:sz w:val="13"/>
        <w:szCs w:val="13"/>
      </w:rPr>
      <w:tab/>
    </w:r>
    <w:r w:rsidRPr="00BC77DA">
      <w:rPr>
        <w:rFonts w:asciiTheme="minorHAnsi" w:hAnsiTheme="minorHAnsi" w:cstheme="minorHAnsi"/>
        <w:b w:val="0"/>
        <w:color w:val="auto"/>
        <w:sz w:val="13"/>
        <w:szCs w:val="13"/>
      </w:rPr>
      <w:fldChar w:fldCharType="begin"/>
    </w:r>
    <w:r w:rsidRPr="00BC77DA">
      <w:rPr>
        <w:rFonts w:asciiTheme="minorHAnsi" w:hAnsiTheme="minorHAnsi" w:cstheme="minorHAnsi"/>
        <w:b w:val="0"/>
        <w:color w:val="auto"/>
        <w:sz w:val="13"/>
        <w:szCs w:val="13"/>
      </w:rPr>
      <w:instrText xml:space="preserve"> PAGE   \* MERGEFORMAT </w:instrText>
    </w:r>
    <w:r w:rsidRPr="00BC77DA">
      <w:rPr>
        <w:rFonts w:asciiTheme="minorHAnsi" w:hAnsiTheme="minorHAnsi" w:cstheme="minorHAnsi"/>
        <w:b w:val="0"/>
        <w:color w:val="auto"/>
        <w:sz w:val="13"/>
        <w:szCs w:val="13"/>
      </w:rPr>
      <w:fldChar w:fldCharType="separate"/>
    </w:r>
    <w:r w:rsidR="008F6996">
      <w:rPr>
        <w:rFonts w:asciiTheme="minorHAnsi" w:hAnsiTheme="minorHAnsi" w:cstheme="minorHAnsi"/>
        <w:b w:val="0"/>
        <w:noProof/>
        <w:color w:val="auto"/>
        <w:sz w:val="13"/>
        <w:szCs w:val="13"/>
      </w:rPr>
      <w:t>7</w:t>
    </w:r>
    <w:r w:rsidRPr="00BC77DA">
      <w:rPr>
        <w:rFonts w:asciiTheme="minorHAnsi" w:hAnsiTheme="minorHAnsi" w:cstheme="minorHAnsi"/>
        <w:b w:val="0"/>
        <w:noProof/>
        <w:color w:val="auto"/>
        <w:sz w:val="13"/>
        <w:szCs w:val="13"/>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6F35E" w14:textId="0D722E3C" w:rsidR="00367CD8" w:rsidRPr="00BC77DA" w:rsidRDefault="009A53BE" w:rsidP="007F0277">
    <w:pPr>
      <w:pStyle w:val="Footer"/>
      <w:rPr>
        <w:color w:val="auto"/>
        <w:sz w:val="13"/>
        <w:szCs w:val="13"/>
      </w:rPr>
    </w:pPr>
    <w:r>
      <w:rPr>
        <w:rFonts w:ascii="Arial" w:hAnsi="Arial"/>
        <w:b w:val="0"/>
        <w:noProof/>
        <w:sz w:val="13"/>
        <w:szCs w:val="13"/>
      </w:rPr>
      <w:pict w14:anchorId="33ED1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3" type="#_x0000_t136" style="position:absolute;left:0;text-align:left;margin-left:0;margin-top:0;width:485.35pt;height:194.1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67CD8" w:rsidRPr="00BC77DA">
      <w:rPr>
        <w:rStyle w:val="TextColour"/>
        <w:rFonts w:ascii="Arial" w:hAnsi="Arial"/>
        <w:b w:val="0"/>
        <w:sz w:val="13"/>
        <w:szCs w:val="13"/>
      </w:rPr>
      <w:t>action on the land: reducing emissions, conserving natural capital and improving farm profitability</w:t>
    </w:r>
    <w:r w:rsidR="00367CD8" w:rsidRPr="00BC77DA">
      <w:rPr>
        <w:color w:val="auto"/>
        <w:sz w:val="13"/>
        <w:szCs w:val="13"/>
      </w:rPr>
      <w:tab/>
    </w:r>
    <w:r w:rsidR="00367CD8" w:rsidRPr="00BC77DA">
      <w:rPr>
        <w:rFonts w:ascii="Arial" w:hAnsi="Arial"/>
        <w:b w:val="0"/>
        <w:caps w:val="0"/>
        <w:color w:val="auto"/>
        <w:sz w:val="13"/>
        <w:szCs w:val="13"/>
      </w:rPr>
      <w:t>Final report</w:t>
    </w:r>
    <w:r w:rsidR="00367CD8" w:rsidRPr="00BC77DA">
      <w:rPr>
        <w:color w:val="auto"/>
        <w:sz w:val="13"/>
        <w:szCs w:val="13"/>
      </w:rPr>
      <w:tab/>
    </w:r>
    <w:r w:rsidR="00367CD8" w:rsidRPr="00BC77DA">
      <w:rPr>
        <w:color w:val="auto"/>
        <w:sz w:val="13"/>
        <w:szCs w:val="13"/>
      </w:rPr>
      <w:fldChar w:fldCharType="begin"/>
    </w:r>
    <w:r w:rsidR="00367CD8" w:rsidRPr="00BC77DA">
      <w:rPr>
        <w:color w:val="auto"/>
        <w:sz w:val="13"/>
        <w:szCs w:val="13"/>
      </w:rPr>
      <w:instrText xml:space="preserve"> PAGE   \* MERGEFORMAT </w:instrText>
    </w:r>
    <w:r w:rsidR="00367CD8" w:rsidRPr="00BC77DA">
      <w:rPr>
        <w:color w:val="auto"/>
        <w:sz w:val="13"/>
        <w:szCs w:val="13"/>
      </w:rPr>
      <w:fldChar w:fldCharType="separate"/>
    </w:r>
    <w:r w:rsidR="00367CD8">
      <w:rPr>
        <w:noProof/>
        <w:color w:val="auto"/>
        <w:sz w:val="13"/>
        <w:szCs w:val="13"/>
      </w:rPr>
      <w:t>i</w:t>
    </w:r>
    <w:r w:rsidR="00367CD8" w:rsidRPr="00BC77DA">
      <w:rPr>
        <w:noProof/>
        <w:color w:val="auto"/>
        <w:sz w:val="13"/>
        <w:szCs w:val="13"/>
      </w:rPr>
      <w:fldChar w:fldCharType="end"/>
    </w:r>
  </w:p>
  <w:p w14:paraId="364321EF" w14:textId="77777777" w:rsidR="00367CD8" w:rsidRPr="00B240C0" w:rsidRDefault="00367CD8" w:rsidP="007F0277">
    <w:pPr>
      <w:pStyle w:val="Header"/>
      <w:tabs>
        <w:tab w:val="clear" w:pos="9360"/>
        <w:tab w:val="right" w:pos="9639"/>
      </w:tabs>
      <w:rPr>
        <w:color w:val="auto"/>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3459" w14:textId="696A00A3" w:rsidR="00367CD8" w:rsidRPr="00BC77DA" w:rsidRDefault="00367CD8" w:rsidP="00BC77DA">
    <w:pPr>
      <w:pStyle w:val="Footereven"/>
      <w:rPr>
        <w:rFonts w:asciiTheme="minorHAnsi" w:hAnsiTheme="minorHAnsi" w:cstheme="minorHAnsi"/>
        <w:b w:val="0"/>
        <w:color w:val="auto"/>
        <w:sz w:val="13"/>
        <w:szCs w:val="13"/>
      </w:rPr>
    </w:pPr>
    <w:r w:rsidRPr="00BC77DA">
      <w:rPr>
        <w:rFonts w:asciiTheme="minorHAnsi" w:hAnsiTheme="minorHAnsi" w:cstheme="minorHAnsi"/>
        <w:b w:val="0"/>
        <w:color w:val="auto"/>
        <w:sz w:val="13"/>
        <w:szCs w:val="13"/>
      </w:rPr>
      <w:fldChar w:fldCharType="begin"/>
    </w:r>
    <w:r w:rsidRPr="00BC77DA">
      <w:rPr>
        <w:rFonts w:asciiTheme="minorHAnsi" w:hAnsiTheme="minorHAnsi" w:cstheme="minorHAnsi"/>
        <w:b w:val="0"/>
        <w:color w:val="auto"/>
        <w:sz w:val="13"/>
        <w:szCs w:val="13"/>
      </w:rPr>
      <w:instrText xml:space="preserve"> PAGE   \* MERGEFORMAT </w:instrText>
    </w:r>
    <w:r w:rsidRPr="00BC77DA">
      <w:rPr>
        <w:rFonts w:asciiTheme="minorHAnsi" w:hAnsiTheme="minorHAnsi" w:cstheme="minorHAnsi"/>
        <w:b w:val="0"/>
        <w:color w:val="auto"/>
        <w:sz w:val="13"/>
        <w:szCs w:val="13"/>
      </w:rPr>
      <w:fldChar w:fldCharType="separate"/>
    </w:r>
    <w:r w:rsidR="008F6996">
      <w:rPr>
        <w:rFonts w:asciiTheme="minorHAnsi" w:hAnsiTheme="minorHAnsi" w:cstheme="minorHAnsi"/>
        <w:b w:val="0"/>
        <w:color w:val="auto"/>
        <w:sz w:val="13"/>
        <w:szCs w:val="13"/>
      </w:rPr>
      <w:t>6</w:t>
    </w:r>
    <w:r w:rsidRPr="00BC77DA">
      <w:rPr>
        <w:rFonts w:asciiTheme="minorHAnsi" w:hAnsiTheme="minorHAnsi" w:cstheme="minorHAnsi"/>
        <w:b w:val="0"/>
        <w:color w:val="auto"/>
        <w:sz w:val="13"/>
        <w:szCs w:val="13"/>
      </w:rPr>
      <w:fldChar w:fldCharType="end"/>
    </w:r>
    <w:r w:rsidRPr="00BC77DA">
      <w:rPr>
        <w:rFonts w:asciiTheme="minorHAnsi" w:hAnsiTheme="minorHAnsi" w:cstheme="minorHAnsi"/>
        <w:b w:val="0"/>
        <w:color w:val="auto"/>
        <w:sz w:val="13"/>
        <w:szCs w:val="13"/>
      </w:rPr>
      <w:t xml:space="preserve"> </w:t>
    </w:r>
    <w:r w:rsidRPr="00BC77DA">
      <w:rPr>
        <w:rFonts w:asciiTheme="minorHAnsi" w:hAnsiTheme="minorHAnsi" w:cstheme="minorHAnsi"/>
        <w:b w:val="0"/>
        <w:color w:val="auto"/>
        <w:sz w:val="13"/>
        <w:szCs w:val="13"/>
      </w:rPr>
      <w:tab/>
    </w:r>
    <w:r w:rsidRPr="00866270">
      <w:rPr>
        <w:rFonts w:asciiTheme="minorHAnsi" w:hAnsiTheme="minorHAnsi" w:cstheme="minorHAnsi"/>
        <w:b w:val="0"/>
        <w:color w:val="309CC8" w:themeColor="text2"/>
        <w:sz w:val="13"/>
        <w:szCs w:val="13"/>
      </w:rPr>
      <w:t>Recommendations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A0868" w14:textId="1C542025" w:rsidR="00367CD8" w:rsidRPr="0079773E" w:rsidRDefault="00367CD8" w:rsidP="008227B5">
    <w:pPr>
      <w:pStyle w:val="Footereven"/>
      <w:rPr>
        <w:rFonts w:asciiTheme="minorHAnsi" w:hAnsiTheme="minorHAnsi" w:cstheme="minorHAnsi"/>
        <w:b w:val="0"/>
        <w:color w:val="auto"/>
        <w:sz w:val="13"/>
        <w:szCs w:val="13"/>
      </w:rPr>
    </w:pPr>
    <w:r w:rsidRPr="0079773E">
      <w:rPr>
        <w:rStyle w:val="Textbold"/>
        <w:rFonts w:asciiTheme="minorHAnsi" w:hAnsiTheme="minorHAnsi" w:cstheme="minorHAnsi"/>
        <w:b/>
        <w:color w:val="auto"/>
        <w:sz w:val="13"/>
        <w:szCs w:val="13"/>
      </w:rPr>
      <w:fldChar w:fldCharType="begin"/>
    </w:r>
    <w:r w:rsidRPr="0079773E">
      <w:rPr>
        <w:rStyle w:val="Textbold"/>
        <w:rFonts w:asciiTheme="minorHAnsi" w:hAnsiTheme="minorHAnsi" w:cstheme="minorHAnsi"/>
        <w:b/>
        <w:color w:val="auto"/>
        <w:sz w:val="13"/>
        <w:szCs w:val="13"/>
      </w:rPr>
      <w:instrText xml:space="preserve"> PAGE   \* MERGEFORMAT </w:instrText>
    </w:r>
    <w:r w:rsidRPr="0079773E">
      <w:rPr>
        <w:rStyle w:val="Textbold"/>
        <w:rFonts w:asciiTheme="minorHAnsi" w:hAnsiTheme="minorHAnsi" w:cstheme="minorHAnsi"/>
        <w:b/>
        <w:color w:val="auto"/>
        <w:sz w:val="13"/>
        <w:szCs w:val="13"/>
      </w:rPr>
      <w:fldChar w:fldCharType="separate"/>
    </w:r>
    <w:r w:rsidR="008F6996">
      <w:rPr>
        <w:rStyle w:val="Textbold"/>
        <w:rFonts w:asciiTheme="minorHAnsi" w:hAnsiTheme="minorHAnsi" w:cstheme="minorHAnsi"/>
        <w:b/>
        <w:color w:val="auto"/>
        <w:sz w:val="13"/>
        <w:szCs w:val="13"/>
      </w:rPr>
      <w:t>10</w:t>
    </w:r>
    <w:r w:rsidRPr="0079773E">
      <w:rPr>
        <w:rStyle w:val="Textbold"/>
        <w:rFonts w:asciiTheme="minorHAnsi" w:hAnsiTheme="minorHAnsi" w:cstheme="minorHAnsi"/>
        <w:b/>
        <w:color w:val="auto"/>
        <w:sz w:val="13"/>
        <w:szCs w:val="13"/>
      </w:rPr>
      <w:fldChar w:fldCharType="end"/>
    </w:r>
    <w:r w:rsidRPr="0079773E">
      <w:rPr>
        <w:rStyle w:val="Textbold"/>
        <w:rFonts w:asciiTheme="minorHAnsi" w:hAnsiTheme="minorHAnsi" w:cstheme="minorHAnsi"/>
        <w:b/>
        <w:color w:val="auto"/>
        <w:sz w:val="13"/>
        <w:szCs w:val="13"/>
      </w:rPr>
      <w:t xml:space="preserve"> </w:t>
    </w:r>
    <w:r w:rsidRPr="0079773E">
      <w:rPr>
        <w:rStyle w:val="Textbold"/>
        <w:rFonts w:asciiTheme="minorHAnsi" w:hAnsiTheme="minorHAnsi" w:cstheme="minorHAnsi"/>
        <w:b/>
        <w:color w:val="auto"/>
        <w:sz w:val="13"/>
        <w:szCs w:val="13"/>
      </w:rPr>
      <w:tab/>
    </w:r>
    <w:r w:rsidRPr="0079773E">
      <w:rPr>
        <w:rStyle w:val="Textbold"/>
        <w:rFonts w:asciiTheme="minorHAnsi" w:hAnsiTheme="minorHAnsi" w:cstheme="minorHAnsi"/>
        <w:color w:val="309CC8" w:themeColor="accent1"/>
        <w:sz w:val="13"/>
        <w:szCs w:val="13"/>
      </w:rPr>
      <w:t xml:space="preserve">Chapter 1 </w:t>
    </w:r>
    <w:r w:rsidRPr="0079773E">
      <w:rPr>
        <w:rStyle w:val="Textbold"/>
        <w:rFonts w:asciiTheme="minorHAnsi" w:hAnsiTheme="minorHAnsi" w:cstheme="minorHAnsi"/>
        <w:color w:val="auto"/>
        <w:sz w:val="13"/>
        <w:szCs w:val="13"/>
      </w:rPr>
      <w:t>I</w:t>
    </w:r>
    <w:r w:rsidRPr="0019796F">
      <w:rPr>
        <w:rStyle w:val="Textbold"/>
        <w:rFonts w:asciiTheme="minorHAnsi" w:hAnsiTheme="minorHAnsi" w:cstheme="minorHAnsi"/>
        <w:caps w:val="0"/>
        <w:color w:val="auto"/>
        <w:sz w:val="13"/>
        <w:szCs w:val="13"/>
      </w:rPr>
      <w:t>ntroduction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78716" w14:textId="6261FDA3" w:rsidR="00367CD8" w:rsidRPr="0079773E" w:rsidRDefault="00367CD8" w:rsidP="0079773E">
    <w:pPr>
      <w:pStyle w:val="Footer"/>
      <w:rPr>
        <w:rFonts w:asciiTheme="minorHAnsi" w:hAnsiTheme="minorHAnsi" w:cstheme="minorHAnsi"/>
        <w:b w:val="0"/>
        <w:color w:val="auto"/>
        <w:sz w:val="13"/>
        <w:szCs w:val="13"/>
      </w:rPr>
    </w:pPr>
    <w:r>
      <w:rPr>
        <w:rStyle w:val="TextColour"/>
        <w:rFonts w:asciiTheme="minorHAnsi" w:hAnsiTheme="minorHAnsi" w:cstheme="minorHAnsi"/>
        <w:b w:val="0"/>
        <w:sz w:val="13"/>
        <w:szCs w:val="13"/>
      </w:rPr>
      <w:t>Reaping the rewards</w:t>
    </w:r>
    <w:r w:rsidRPr="0079773E">
      <w:rPr>
        <w:rStyle w:val="TextColour"/>
        <w:rFonts w:asciiTheme="minorHAnsi" w:hAnsiTheme="minorHAnsi" w:cstheme="minorHAnsi"/>
        <w:b w:val="0"/>
        <w:sz w:val="13"/>
        <w:szCs w:val="13"/>
      </w:rPr>
      <w:t xml:space="preserve">: </w:t>
    </w:r>
    <w:r>
      <w:rPr>
        <w:rStyle w:val="TextColour"/>
        <w:rFonts w:asciiTheme="minorHAnsi" w:hAnsiTheme="minorHAnsi" w:cstheme="minorHAnsi"/>
        <w:b w:val="0"/>
        <w:sz w:val="13"/>
        <w:szCs w:val="13"/>
      </w:rPr>
      <w:t>Improving farm profitability, reducing emissions and</w:t>
    </w:r>
    <w:r w:rsidRPr="0079773E">
      <w:rPr>
        <w:rStyle w:val="TextColour"/>
        <w:rFonts w:asciiTheme="minorHAnsi" w:hAnsiTheme="minorHAnsi" w:cstheme="minorHAnsi"/>
        <w:b w:val="0"/>
        <w:sz w:val="13"/>
        <w:szCs w:val="13"/>
      </w:rPr>
      <w:t xml:space="preserve"> conserving natural capital </w:t>
    </w:r>
    <w:r w:rsidRPr="0079773E">
      <w:rPr>
        <w:rFonts w:asciiTheme="minorHAnsi" w:hAnsiTheme="minorHAnsi" w:cstheme="minorHAnsi"/>
        <w:b w:val="0"/>
        <w:color w:val="auto"/>
        <w:sz w:val="13"/>
        <w:szCs w:val="13"/>
      </w:rPr>
      <w:tab/>
    </w:r>
    <w:r w:rsidRPr="0079773E">
      <w:rPr>
        <w:rFonts w:asciiTheme="minorHAnsi" w:hAnsiTheme="minorHAnsi" w:cstheme="minorHAnsi"/>
        <w:b w:val="0"/>
        <w:caps w:val="0"/>
        <w:color w:val="auto"/>
        <w:sz w:val="13"/>
        <w:szCs w:val="13"/>
      </w:rPr>
      <w:t>Final report</w:t>
    </w:r>
    <w:r w:rsidRPr="0079773E">
      <w:rPr>
        <w:rFonts w:asciiTheme="minorHAnsi" w:hAnsiTheme="minorHAnsi" w:cstheme="minorHAnsi"/>
        <w:b w:val="0"/>
        <w:color w:val="auto"/>
        <w:sz w:val="13"/>
        <w:szCs w:val="13"/>
      </w:rPr>
      <w:tab/>
    </w:r>
    <w:r w:rsidRPr="0079773E">
      <w:rPr>
        <w:rFonts w:asciiTheme="minorHAnsi" w:hAnsiTheme="minorHAnsi" w:cstheme="minorHAnsi"/>
        <w:b w:val="0"/>
        <w:color w:val="auto"/>
        <w:sz w:val="13"/>
        <w:szCs w:val="13"/>
      </w:rPr>
      <w:fldChar w:fldCharType="begin"/>
    </w:r>
    <w:r w:rsidRPr="0079773E">
      <w:rPr>
        <w:rFonts w:asciiTheme="minorHAnsi" w:hAnsiTheme="minorHAnsi" w:cstheme="minorHAnsi"/>
        <w:b w:val="0"/>
        <w:color w:val="auto"/>
        <w:sz w:val="13"/>
        <w:szCs w:val="13"/>
      </w:rPr>
      <w:instrText xml:space="preserve"> PAGE   \* MERGEFORMAT </w:instrText>
    </w:r>
    <w:r w:rsidRPr="0079773E">
      <w:rPr>
        <w:rFonts w:asciiTheme="minorHAnsi" w:hAnsiTheme="minorHAnsi" w:cstheme="minorHAnsi"/>
        <w:b w:val="0"/>
        <w:color w:val="auto"/>
        <w:sz w:val="13"/>
        <w:szCs w:val="13"/>
      </w:rPr>
      <w:fldChar w:fldCharType="separate"/>
    </w:r>
    <w:r w:rsidR="008F6996">
      <w:rPr>
        <w:rFonts w:asciiTheme="minorHAnsi" w:hAnsiTheme="minorHAnsi" w:cstheme="minorHAnsi"/>
        <w:b w:val="0"/>
        <w:noProof/>
        <w:color w:val="auto"/>
        <w:sz w:val="13"/>
        <w:szCs w:val="13"/>
      </w:rPr>
      <w:t>63</w:t>
    </w:r>
    <w:r w:rsidRPr="0079773E">
      <w:rPr>
        <w:rFonts w:asciiTheme="minorHAnsi" w:hAnsiTheme="minorHAnsi" w:cstheme="minorHAnsi"/>
        <w:b w:val="0"/>
        <w:noProof/>
        <w:color w:val="auto"/>
        <w:sz w:val="13"/>
        <w:szCs w:val="13"/>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6ADA0" w14:textId="4B9B352F" w:rsidR="00367CD8" w:rsidRDefault="00367CD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A0E8F" w14:textId="22A74B67" w:rsidR="00367CD8" w:rsidRPr="0079773E" w:rsidRDefault="00367CD8" w:rsidP="008227B5">
    <w:pPr>
      <w:pStyle w:val="Footereven"/>
      <w:rPr>
        <w:rFonts w:asciiTheme="minorHAnsi" w:hAnsiTheme="minorHAnsi" w:cstheme="minorHAnsi"/>
        <w:b w:val="0"/>
        <w:color w:val="auto"/>
        <w:sz w:val="13"/>
        <w:szCs w:val="13"/>
      </w:rPr>
    </w:pPr>
    <w:r w:rsidRPr="0079773E">
      <w:rPr>
        <w:rStyle w:val="Textbold"/>
        <w:rFonts w:asciiTheme="minorHAnsi" w:hAnsiTheme="minorHAnsi" w:cstheme="minorHAnsi"/>
        <w:b/>
        <w:color w:val="auto"/>
        <w:sz w:val="13"/>
        <w:szCs w:val="13"/>
      </w:rPr>
      <w:fldChar w:fldCharType="begin"/>
    </w:r>
    <w:r w:rsidRPr="0079773E">
      <w:rPr>
        <w:rStyle w:val="Textbold"/>
        <w:rFonts w:asciiTheme="minorHAnsi" w:hAnsiTheme="minorHAnsi" w:cstheme="minorHAnsi"/>
        <w:b/>
        <w:color w:val="auto"/>
        <w:sz w:val="13"/>
        <w:szCs w:val="13"/>
      </w:rPr>
      <w:instrText xml:space="preserve"> PAGE   \* MERGEFORMAT </w:instrText>
    </w:r>
    <w:r w:rsidRPr="0079773E">
      <w:rPr>
        <w:rStyle w:val="Textbold"/>
        <w:rFonts w:asciiTheme="minorHAnsi" w:hAnsiTheme="minorHAnsi" w:cstheme="minorHAnsi"/>
        <w:b/>
        <w:color w:val="auto"/>
        <w:sz w:val="13"/>
        <w:szCs w:val="13"/>
      </w:rPr>
      <w:fldChar w:fldCharType="separate"/>
    </w:r>
    <w:r w:rsidR="008F6996">
      <w:rPr>
        <w:rStyle w:val="Textbold"/>
        <w:rFonts w:asciiTheme="minorHAnsi" w:hAnsiTheme="minorHAnsi" w:cstheme="minorHAnsi"/>
        <w:b/>
        <w:color w:val="auto"/>
        <w:sz w:val="13"/>
        <w:szCs w:val="13"/>
      </w:rPr>
      <w:t>18</w:t>
    </w:r>
    <w:r w:rsidRPr="0079773E">
      <w:rPr>
        <w:rStyle w:val="Textbold"/>
        <w:rFonts w:asciiTheme="minorHAnsi" w:hAnsiTheme="minorHAnsi" w:cstheme="minorHAnsi"/>
        <w:b/>
        <w:color w:val="auto"/>
        <w:sz w:val="13"/>
        <w:szCs w:val="13"/>
      </w:rPr>
      <w:fldChar w:fldCharType="end"/>
    </w:r>
    <w:r w:rsidRPr="0079773E">
      <w:rPr>
        <w:rStyle w:val="Textbold"/>
        <w:rFonts w:asciiTheme="minorHAnsi" w:hAnsiTheme="minorHAnsi" w:cstheme="minorHAnsi"/>
        <w:b/>
        <w:color w:val="auto"/>
        <w:sz w:val="13"/>
        <w:szCs w:val="13"/>
      </w:rPr>
      <w:t xml:space="preserve"> </w:t>
    </w:r>
    <w:r w:rsidRPr="0079773E">
      <w:rPr>
        <w:rStyle w:val="Textbold"/>
        <w:rFonts w:asciiTheme="minorHAnsi" w:hAnsiTheme="minorHAnsi" w:cstheme="minorHAnsi"/>
        <w:b/>
        <w:color w:val="auto"/>
        <w:sz w:val="13"/>
        <w:szCs w:val="13"/>
      </w:rPr>
      <w:tab/>
    </w:r>
    <w:r w:rsidRPr="0079773E">
      <w:rPr>
        <w:rStyle w:val="Textbold"/>
        <w:rFonts w:asciiTheme="minorHAnsi" w:hAnsiTheme="minorHAnsi" w:cstheme="minorHAnsi"/>
        <w:color w:val="309CC8" w:themeColor="accent1"/>
        <w:sz w:val="13"/>
        <w:szCs w:val="13"/>
      </w:rPr>
      <w:t xml:space="preserve">Chapter </w:t>
    </w:r>
    <w:r>
      <w:rPr>
        <w:rStyle w:val="Textbold"/>
        <w:rFonts w:asciiTheme="minorHAnsi" w:hAnsiTheme="minorHAnsi" w:cstheme="minorHAnsi"/>
        <w:color w:val="309CC8" w:themeColor="accent1"/>
        <w:sz w:val="13"/>
        <w:szCs w:val="13"/>
      </w:rPr>
      <w:t>2</w:t>
    </w:r>
    <w:r w:rsidRPr="0079773E">
      <w:rPr>
        <w:rStyle w:val="Textbold"/>
        <w:rFonts w:asciiTheme="minorHAnsi" w:hAnsiTheme="minorHAnsi" w:cstheme="minorHAnsi"/>
        <w:color w:val="309CC8" w:themeColor="accent1"/>
        <w:sz w:val="13"/>
        <w:szCs w:val="13"/>
      </w:rPr>
      <w:t xml:space="preserve"> </w:t>
    </w:r>
    <w:r>
      <w:rPr>
        <w:rStyle w:val="Textbold"/>
        <w:rFonts w:asciiTheme="minorHAnsi" w:hAnsiTheme="minorHAnsi" w:cstheme="minorHAnsi"/>
        <w:caps w:val="0"/>
        <w:color w:val="auto"/>
        <w:sz w:val="13"/>
        <w:szCs w:val="13"/>
      </w:rPr>
      <w:t>The agriculture sector</w:t>
    </w:r>
    <w:r w:rsidRPr="00100F1F">
      <w:rPr>
        <w:rStyle w:val="Textbold"/>
        <w:rFonts w:asciiTheme="minorHAnsi" w:hAnsiTheme="minorHAnsi" w:cstheme="minorHAnsi"/>
        <w:caps w:val="0"/>
        <w:color w:val="auto"/>
        <w:sz w:val="13"/>
        <w:szCs w:val="1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69865" w14:textId="7B7062ED" w:rsidR="00367CD8" w:rsidRPr="00B240C0" w:rsidRDefault="00367CD8" w:rsidP="00801FA4">
    <w:pPr>
      <w:pStyle w:val="Header"/>
      <w:tabs>
        <w:tab w:val="left" w:pos="3200"/>
      </w:tabs>
      <w:jc w:val="left"/>
      <w:rPr>
        <w:color w:val="auto"/>
      </w:rPr>
    </w:pPr>
    <w:r w:rsidRPr="00B240C0">
      <w:rPr>
        <w:color w:val="auto"/>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2395" w14:textId="07046E43" w:rsidR="00367CD8" w:rsidRPr="0079773E" w:rsidRDefault="00367CD8" w:rsidP="008227B5">
    <w:pPr>
      <w:pStyle w:val="Footereven"/>
      <w:rPr>
        <w:rFonts w:asciiTheme="minorHAnsi" w:hAnsiTheme="minorHAnsi" w:cstheme="minorHAnsi"/>
        <w:b w:val="0"/>
        <w:color w:val="auto"/>
        <w:sz w:val="13"/>
        <w:szCs w:val="13"/>
      </w:rPr>
    </w:pPr>
    <w:r w:rsidRPr="0079773E">
      <w:rPr>
        <w:rStyle w:val="Textbold"/>
        <w:rFonts w:asciiTheme="minorHAnsi" w:hAnsiTheme="minorHAnsi" w:cstheme="minorHAnsi"/>
        <w:b/>
        <w:color w:val="auto"/>
        <w:sz w:val="13"/>
        <w:szCs w:val="13"/>
      </w:rPr>
      <w:fldChar w:fldCharType="begin"/>
    </w:r>
    <w:r w:rsidRPr="0079773E">
      <w:rPr>
        <w:rStyle w:val="Textbold"/>
        <w:rFonts w:asciiTheme="minorHAnsi" w:hAnsiTheme="minorHAnsi" w:cstheme="minorHAnsi"/>
        <w:b/>
        <w:color w:val="auto"/>
        <w:sz w:val="13"/>
        <w:szCs w:val="13"/>
      </w:rPr>
      <w:instrText xml:space="preserve"> PAGE   \* MERGEFORMAT </w:instrText>
    </w:r>
    <w:r w:rsidRPr="0079773E">
      <w:rPr>
        <w:rStyle w:val="Textbold"/>
        <w:rFonts w:asciiTheme="minorHAnsi" w:hAnsiTheme="minorHAnsi" w:cstheme="minorHAnsi"/>
        <w:b/>
        <w:color w:val="auto"/>
        <w:sz w:val="13"/>
        <w:szCs w:val="13"/>
      </w:rPr>
      <w:fldChar w:fldCharType="separate"/>
    </w:r>
    <w:r w:rsidR="008F6996">
      <w:rPr>
        <w:rStyle w:val="Textbold"/>
        <w:rFonts w:asciiTheme="minorHAnsi" w:hAnsiTheme="minorHAnsi" w:cstheme="minorHAnsi"/>
        <w:b/>
        <w:color w:val="auto"/>
        <w:sz w:val="13"/>
        <w:szCs w:val="13"/>
      </w:rPr>
      <w:t>22</w:t>
    </w:r>
    <w:r w:rsidRPr="0079773E">
      <w:rPr>
        <w:rStyle w:val="Textbold"/>
        <w:rFonts w:asciiTheme="minorHAnsi" w:hAnsiTheme="minorHAnsi" w:cstheme="minorHAnsi"/>
        <w:b/>
        <w:color w:val="auto"/>
        <w:sz w:val="13"/>
        <w:szCs w:val="13"/>
      </w:rPr>
      <w:fldChar w:fldCharType="end"/>
    </w:r>
    <w:r w:rsidRPr="0079773E">
      <w:rPr>
        <w:rStyle w:val="Textbold"/>
        <w:rFonts w:asciiTheme="minorHAnsi" w:hAnsiTheme="minorHAnsi" w:cstheme="minorHAnsi"/>
        <w:b/>
        <w:color w:val="auto"/>
        <w:sz w:val="13"/>
        <w:szCs w:val="13"/>
      </w:rPr>
      <w:t xml:space="preserve"> </w:t>
    </w:r>
    <w:r w:rsidRPr="0079773E">
      <w:rPr>
        <w:rStyle w:val="Textbold"/>
        <w:rFonts w:asciiTheme="minorHAnsi" w:hAnsiTheme="minorHAnsi" w:cstheme="minorHAnsi"/>
        <w:b/>
        <w:color w:val="auto"/>
        <w:sz w:val="13"/>
        <w:szCs w:val="13"/>
      </w:rPr>
      <w:tab/>
    </w:r>
    <w:r w:rsidRPr="0079773E">
      <w:rPr>
        <w:rStyle w:val="Textbold"/>
        <w:rFonts w:asciiTheme="minorHAnsi" w:hAnsiTheme="minorHAnsi" w:cstheme="minorHAnsi"/>
        <w:color w:val="309CC8" w:themeColor="accent1"/>
        <w:sz w:val="13"/>
        <w:szCs w:val="13"/>
      </w:rPr>
      <w:t xml:space="preserve">Chapter </w:t>
    </w:r>
    <w:r>
      <w:rPr>
        <w:rStyle w:val="Textbold"/>
        <w:rFonts w:asciiTheme="minorHAnsi" w:hAnsiTheme="minorHAnsi" w:cstheme="minorHAnsi"/>
        <w:color w:val="309CC8" w:themeColor="accent1"/>
        <w:sz w:val="13"/>
        <w:szCs w:val="13"/>
      </w:rPr>
      <w:t>3</w:t>
    </w:r>
    <w:r w:rsidRPr="0079773E">
      <w:rPr>
        <w:rStyle w:val="Textbold"/>
        <w:rFonts w:asciiTheme="minorHAnsi" w:hAnsiTheme="minorHAnsi" w:cstheme="minorHAnsi"/>
        <w:color w:val="309CC8" w:themeColor="accent1"/>
        <w:sz w:val="13"/>
        <w:szCs w:val="13"/>
      </w:rPr>
      <w:t xml:space="preserve"> </w:t>
    </w:r>
    <w:r w:rsidRPr="004A6379">
      <w:rPr>
        <w:rStyle w:val="Textbold"/>
        <w:rFonts w:asciiTheme="minorHAnsi" w:hAnsiTheme="minorHAnsi" w:cstheme="minorHAnsi"/>
        <w:caps w:val="0"/>
        <w:color w:val="auto"/>
        <w:sz w:val="13"/>
        <w:szCs w:val="13"/>
      </w:rPr>
      <w:t>Environmental information and reporting: the foundation for coordinating policy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E87A2" w14:textId="5006AA86" w:rsidR="00367CD8" w:rsidRPr="0079773E" w:rsidRDefault="00367CD8" w:rsidP="008227B5">
    <w:pPr>
      <w:pStyle w:val="Footereven"/>
      <w:rPr>
        <w:rFonts w:asciiTheme="minorHAnsi" w:hAnsiTheme="minorHAnsi" w:cstheme="minorHAnsi"/>
        <w:b w:val="0"/>
        <w:color w:val="auto"/>
        <w:sz w:val="13"/>
        <w:szCs w:val="13"/>
      </w:rPr>
    </w:pPr>
    <w:r w:rsidRPr="0079773E">
      <w:rPr>
        <w:rStyle w:val="Textbold"/>
        <w:rFonts w:asciiTheme="minorHAnsi" w:hAnsiTheme="minorHAnsi" w:cstheme="minorHAnsi"/>
        <w:b/>
        <w:color w:val="auto"/>
        <w:sz w:val="13"/>
        <w:szCs w:val="13"/>
      </w:rPr>
      <w:fldChar w:fldCharType="begin"/>
    </w:r>
    <w:r w:rsidRPr="0079773E">
      <w:rPr>
        <w:rStyle w:val="Textbold"/>
        <w:rFonts w:asciiTheme="minorHAnsi" w:hAnsiTheme="minorHAnsi" w:cstheme="minorHAnsi"/>
        <w:b/>
        <w:color w:val="auto"/>
        <w:sz w:val="13"/>
        <w:szCs w:val="13"/>
      </w:rPr>
      <w:instrText xml:space="preserve"> PAGE   \* MERGEFORMAT </w:instrText>
    </w:r>
    <w:r w:rsidRPr="0079773E">
      <w:rPr>
        <w:rStyle w:val="Textbold"/>
        <w:rFonts w:asciiTheme="minorHAnsi" w:hAnsiTheme="minorHAnsi" w:cstheme="minorHAnsi"/>
        <w:b/>
        <w:color w:val="auto"/>
        <w:sz w:val="13"/>
        <w:szCs w:val="13"/>
      </w:rPr>
      <w:fldChar w:fldCharType="separate"/>
    </w:r>
    <w:r w:rsidR="008F6996">
      <w:rPr>
        <w:rStyle w:val="Textbold"/>
        <w:rFonts w:asciiTheme="minorHAnsi" w:hAnsiTheme="minorHAnsi" w:cstheme="minorHAnsi"/>
        <w:b/>
        <w:color w:val="auto"/>
        <w:sz w:val="13"/>
        <w:szCs w:val="13"/>
      </w:rPr>
      <w:t>28</w:t>
    </w:r>
    <w:r w:rsidRPr="0079773E">
      <w:rPr>
        <w:rStyle w:val="Textbold"/>
        <w:rFonts w:asciiTheme="minorHAnsi" w:hAnsiTheme="minorHAnsi" w:cstheme="minorHAnsi"/>
        <w:b/>
        <w:color w:val="auto"/>
        <w:sz w:val="13"/>
        <w:szCs w:val="13"/>
      </w:rPr>
      <w:fldChar w:fldCharType="end"/>
    </w:r>
    <w:r w:rsidRPr="0079773E">
      <w:rPr>
        <w:rStyle w:val="Textbold"/>
        <w:rFonts w:asciiTheme="minorHAnsi" w:hAnsiTheme="minorHAnsi" w:cstheme="minorHAnsi"/>
        <w:b/>
        <w:color w:val="auto"/>
        <w:sz w:val="13"/>
        <w:szCs w:val="13"/>
      </w:rPr>
      <w:t xml:space="preserve"> </w:t>
    </w:r>
    <w:r w:rsidRPr="0079773E">
      <w:rPr>
        <w:rStyle w:val="Textbold"/>
        <w:rFonts w:asciiTheme="minorHAnsi" w:hAnsiTheme="minorHAnsi" w:cstheme="minorHAnsi"/>
        <w:b/>
        <w:color w:val="auto"/>
        <w:sz w:val="13"/>
        <w:szCs w:val="13"/>
      </w:rPr>
      <w:tab/>
    </w:r>
    <w:r w:rsidRPr="0079773E">
      <w:rPr>
        <w:rStyle w:val="Textbold"/>
        <w:rFonts w:asciiTheme="minorHAnsi" w:hAnsiTheme="minorHAnsi" w:cstheme="minorHAnsi"/>
        <w:color w:val="309CC8" w:themeColor="accent1"/>
        <w:sz w:val="13"/>
        <w:szCs w:val="13"/>
      </w:rPr>
      <w:t xml:space="preserve">Chapter </w:t>
    </w:r>
    <w:r>
      <w:rPr>
        <w:rStyle w:val="Textbold"/>
        <w:rFonts w:asciiTheme="minorHAnsi" w:hAnsiTheme="minorHAnsi" w:cstheme="minorHAnsi"/>
        <w:color w:val="309CC8" w:themeColor="accent1"/>
        <w:sz w:val="13"/>
        <w:szCs w:val="13"/>
      </w:rPr>
      <w:t>4</w:t>
    </w:r>
    <w:r w:rsidRPr="0079773E">
      <w:rPr>
        <w:rStyle w:val="Textbold"/>
        <w:rFonts w:asciiTheme="minorHAnsi" w:hAnsiTheme="minorHAnsi" w:cstheme="minorHAnsi"/>
        <w:color w:val="309CC8" w:themeColor="accent1"/>
        <w:sz w:val="13"/>
        <w:szCs w:val="13"/>
      </w:rPr>
      <w:t xml:space="preserve"> </w:t>
    </w:r>
    <w:r w:rsidRPr="004A6379">
      <w:rPr>
        <w:rStyle w:val="Textbold"/>
        <w:rFonts w:asciiTheme="minorHAnsi" w:hAnsiTheme="minorHAnsi" w:cstheme="minorHAnsi"/>
        <w:caps w:val="0"/>
        <w:color w:val="auto"/>
        <w:sz w:val="13"/>
        <w:szCs w:val="13"/>
      </w:rPr>
      <w:t>Coordinating policy for multiple benefits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7070E" w14:textId="2AC8BAA3" w:rsidR="00367CD8" w:rsidRPr="0079773E" w:rsidRDefault="00367CD8" w:rsidP="008227B5">
    <w:pPr>
      <w:pStyle w:val="Footereven"/>
      <w:rPr>
        <w:rFonts w:asciiTheme="minorHAnsi" w:hAnsiTheme="minorHAnsi" w:cstheme="minorHAnsi"/>
        <w:b w:val="0"/>
        <w:color w:val="auto"/>
        <w:sz w:val="13"/>
        <w:szCs w:val="13"/>
      </w:rPr>
    </w:pPr>
    <w:r w:rsidRPr="0079773E">
      <w:rPr>
        <w:rStyle w:val="Textbold"/>
        <w:rFonts w:asciiTheme="minorHAnsi" w:hAnsiTheme="minorHAnsi" w:cstheme="minorHAnsi"/>
        <w:b/>
        <w:color w:val="auto"/>
        <w:sz w:val="13"/>
        <w:szCs w:val="13"/>
      </w:rPr>
      <w:fldChar w:fldCharType="begin"/>
    </w:r>
    <w:r w:rsidRPr="0079773E">
      <w:rPr>
        <w:rStyle w:val="Textbold"/>
        <w:rFonts w:asciiTheme="minorHAnsi" w:hAnsiTheme="minorHAnsi" w:cstheme="minorHAnsi"/>
        <w:b/>
        <w:color w:val="auto"/>
        <w:sz w:val="13"/>
        <w:szCs w:val="13"/>
      </w:rPr>
      <w:instrText xml:space="preserve"> PAGE   \* MERGEFORMAT </w:instrText>
    </w:r>
    <w:r w:rsidRPr="0079773E">
      <w:rPr>
        <w:rStyle w:val="Textbold"/>
        <w:rFonts w:asciiTheme="minorHAnsi" w:hAnsiTheme="minorHAnsi" w:cstheme="minorHAnsi"/>
        <w:b/>
        <w:color w:val="auto"/>
        <w:sz w:val="13"/>
        <w:szCs w:val="13"/>
      </w:rPr>
      <w:fldChar w:fldCharType="separate"/>
    </w:r>
    <w:r w:rsidR="008F6996">
      <w:rPr>
        <w:rStyle w:val="Textbold"/>
        <w:rFonts w:asciiTheme="minorHAnsi" w:hAnsiTheme="minorHAnsi" w:cstheme="minorHAnsi"/>
        <w:b/>
        <w:color w:val="auto"/>
        <w:sz w:val="13"/>
        <w:szCs w:val="13"/>
      </w:rPr>
      <w:t>38</w:t>
    </w:r>
    <w:r w:rsidRPr="0079773E">
      <w:rPr>
        <w:rStyle w:val="Textbold"/>
        <w:rFonts w:asciiTheme="minorHAnsi" w:hAnsiTheme="minorHAnsi" w:cstheme="minorHAnsi"/>
        <w:b/>
        <w:color w:val="auto"/>
        <w:sz w:val="13"/>
        <w:szCs w:val="13"/>
      </w:rPr>
      <w:fldChar w:fldCharType="end"/>
    </w:r>
    <w:r w:rsidRPr="0079773E">
      <w:rPr>
        <w:rStyle w:val="Textbold"/>
        <w:rFonts w:asciiTheme="minorHAnsi" w:hAnsiTheme="minorHAnsi" w:cstheme="minorHAnsi"/>
        <w:b/>
        <w:color w:val="auto"/>
        <w:sz w:val="13"/>
        <w:szCs w:val="13"/>
      </w:rPr>
      <w:t xml:space="preserve"> </w:t>
    </w:r>
    <w:r w:rsidRPr="0079773E">
      <w:rPr>
        <w:rStyle w:val="Textbold"/>
        <w:rFonts w:asciiTheme="minorHAnsi" w:hAnsiTheme="minorHAnsi" w:cstheme="minorHAnsi"/>
        <w:b/>
        <w:color w:val="auto"/>
        <w:sz w:val="13"/>
        <w:szCs w:val="13"/>
      </w:rPr>
      <w:tab/>
    </w:r>
    <w:r w:rsidRPr="0079773E">
      <w:rPr>
        <w:rStyle w:val="Textbold"/>
        <w:rFonts w:asciiTheme="minorHAnsi" w:hAnsiTheme="minorHAnsi" w:cstheme="minorHAnsi"/>
        <w:color w:val="309CC8" w:themeColor="accent1"/>
        <w:sz w:val="13"/>
        <w:szCs w:val="13"/>
      </w:rPr>
      <w:t xml:space="preserve">Chapter </w:t>
    </w:r>
    <w:r>
      <w:rPr>
        <w:rStyle w:val="Textbold"/>
        <w:rFonts w:asciiTheme="minorHAnsi" w:hAnsiTheme="minorHAnsi" w:cstheme="minorHAnsi"/>
        <w:color w:val="309CC8" w:themeColor="accent1"/>
        <w:sz w:val="13"/>
        <w:szCs w:val="13"/>
      </w:rPr>
      <w:t>5</w:t>
    </w:r>
    <w:r w:rsidRPr="0079773E">
      <w:rPr>
        <w:rStyle w:val="Textbold"/>
        <w:rFonts w:asciiTheme="minorHAnsi" w:hAnsiTheme="minorHAnsi" w:cstheme="minorHAnsi"/>
        <w:color w:val="309CC8" w:themeColor="accent1"/>
        <w:sz w:val="13"/>
        <w:szCs w:val="13"/>
      </w:rPr>
      <w:t xml:space="preserve"> </w:t>
    </w:r>
    <w:r w:rsidRPr="004A6379">
      <w:rPr>
        <w:rStyle w:val="Textbold"/>
        <w:rFonts w:asciiTheme="minorHAnsi" w:hAnsiTheme="minorHAnsi" w:cstheme="minorHAnsi"/>
        <w:caps w:val="0"/>
        <w:color w:val="auto"/>
        <w:sz w:val="13"/>
        <w:szCs w:val="13"/>
      </w:rPr>
      <w:t>Creating new markets and opportunities for multiple benefits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B8BAE" w14:textId="6002431D" w:rsidR="00367CD8" w:rsidRPr="0079773E" w:rsidRDefault="00367CD8" w:rsidP="008227B5">
    <w:pPr>
      <w:pStyle w:val="Footereven"/>
      <w:rPr>
        <w:rFonts w:asciiTheme="minorHAnsi" w:hAnsiTheme="minorHAnsi" w:cstheme="minorHAnsi"/>
        <w:b w:val="0"/>
        <w:color w:val="auto"/>
        <w:sz w:val="13"/>
        <w:szCs w:val="13"/>
      </w:rPr>
    </w:pPr>
    <w:r w:rsidRPr="0079773E">
      <w:rPr>
        <w:rStyle w:val="Textbold"/>
        <w:rFonts w:asciiTheme="minorHAnsi" w:hAnsiTheme="minorHAnsi" w:cstheme="minorHAnsi"/>
        <w:b/>
        <w:color w:val="auto"/>
        <w:sz w:val="13"/>
        <w:szCs w:val="13"/>
      </w:rPr>
      <w:fldChar w:fldCharType="begin"/>
    </w:r>
    <w:r w:rsidRPr="0079773E">
      <w:rPr>
        <w:rStyle w:val="Textbold"/>
        <w:rFonts w:asciiTheme="minorHAnsi" w:hAnsiTheme="minorHAnsi" w:cstheme="minorHAnsi"/>
        <w:b/>
        <w:color w:val="auto"/>
        <w:sz w:val="13"/>
        <w:szCs w:val="13"/>
      </w:rPr>
      <w:instrText xml:space="preserve"> PAGE   \* MERGEFORMAT </w:instrText>
    </w:r>
    <w:r w:rsidRPr="0079773E">
      <w:rPr>
        <w:rStyle w:val="Textbold"/>
        <w:rFonts w:asciiTheme="minorHAnsi" w:hAnsiTheme="minorHAnsi" w:cstheme="minorHAnsi"/>
        <w:b/>
        <w:color w:val="auto"/>
        <w:sz w:val="13"/>
        <w:szCs w:val="13"/>
      </w:rPr>
      <w:fldChar w:fldCharType="separate"/>
    </w:r>
    <w:r w:rsidR="008F6996">
      <w:rPr>
        <w:rStyle w:val="Textbold"/>
        <w:rFonts w:asciiTheme="minorHAnsi" w:hAnsiTheme="minorHAnsi" w:cstheme="minorHAnsi"/>
        <w:b/>
        <w:color w:val="auto"/>
        <w:sz w:val="13"/>
        <w:szCs w:val="13"/>
      </w:rPr>
      <w:t>48</w:t>
    </w:r>
    <w:r w:rsidRPr="0079773E">
      <w:rPr>
        <w:rStyle w:val="Textbold"/>
        <w:rFonts w:asciiTheme="minorHAnsi" w:hAnsiTheme="minorHAnsi" w:cstheme="minorHAnsi"/>
        <w:b/>
        <w:color w:val="auto"/>
        <w:sz w:val="13"/>
        <w:szCs w:val="13"/>
      </w:rPr>
      <w:fldChar w:fldCharType="end"/>
    </w:r>
    <w:r w:rsidRPr="0079773E">
      <w:rPr>
        <w:rStyle w:val="Textbold"/>
        <w:rFonts w:asciiTheme="minorHAnsi" w:hAnsiTheme="minorHAnsi" w:cstheme="minorHAnsi"/>
        <w:b/>
        <w:color w:val="auto"/>
        <w:sz w:val="13"/>
        <w:szCs w:val="13"/>
      </w:rPr>
      <w:t xml:space="preserve"> </w:t>
    </w:r>
    <w:r w:rsidRPr="0079773E">
      <w:rPr>
        <w:rStyle w:val="Textbold"/>
        <w:rFonts w:asciiTheme="minorHAnsi" w:hAnsiTheme="minorHAnsi" w:cstheme="minorHAnsi"/>
        <w:b/>
        <w:color w:val="auto"/>
        <w:sz w:val="13"/>
        <w:szCs w:val="13"/>
      </w:rPr>
      <w:tab/>
    </w:r>
    <w:r w:rsidRPr="0079773E">
      <w:rPr>
        <w:rStyle w:val="Textbold"/>
        <w:rFonts w:asciiTheme="minorHAnsi" w:hAnsiTheme="minorHAnsi" w:cstheme="minorHAnsi"/>
        <w:color w:val="309CC8" w:themeColor="accent1"/>
        <w:sz w:val="13"/>
        <w:szCs w:val="13"/>
      </w:rPr>
      <w:t xml:space="preserve">Chapter </w:t>
    </w:r>
    <w:r>
      <w:rPr>
        <w:rStyle w:val="Textbold"/>
        <w:rFonts w:asciiTheme="minorHAnsi" w:hAnsiTheme="minorHAnsi" w:cstheme="minorHAnsi"/>
        <w:color w:val="309CC8" w:themeColor="accent1"/>
        <w:sz w:val="13"/>
        <w:szCs w:val="13"/>
      </w:rPr>
      <w:t>6</w:t>
    </w:r>
    <w:r w:rsidRPr="0079773E">
      <w:rPr>
        <w:rStyle w:val="Textbold"/>
        <w:rFonts w:asciiTheme="minorHAnsi" w:hAnsiTheme="minorHAnsi" w:cstheme="minorHAnsi"/>
        <w:color w:val="309CC8" w:themeColor="accent1"/>
        <w:sz w:val="13"/>
        <w:szCs w:val="13"/>
      </w:rPr>
      <w:t xml:space="preserve"> </w:t>
    </w:r>
    <w:r w:rsidRPr="004A6379">
      <w:rPr>
        <w:rStyle w:val="Textbold"/>
        <w:rFonts w:asciiTheme="minorHAnsi" w:hAnsiTheme="minorHAnsi" w:cstheme="minorHAnsi"/>
        <w:caps w:val="0"/>
        <w:color w:val="auto"/>
        <w:sz w:val="13"/>
        <w:szCs w:val="13"/>
      </w:rPr>
      <w:t>Improving on-farm profitability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8403" w14:textId="22D4736B" w:rsidR="00367CD8" w:rsidRPr="0079773E" w:rsidRDefault="00367CD8" w:rsidP="008227B5">
    <w:pPr>
      <w:pStyle w:val="Footereven"/>
      <w:rPr>
        <w:rFonts w:asciiTheme="minorHAnsi" w:hAnsiTheme="minorHAnsi" w:cstheme="minorHAnsi"/>
        <w:b w:val="0"/>
        <w:color w:val="auto"/>
        <w:sz w:val="13"/>
        <w:szCs w:val="13"/>
      </w:rPr>
    </w:pPr>
    <w:r w:rsidRPr="0079773E">
      <w:rPr>
        <w:rStyle w:val="Textbold"/>
        <w:rFonts w:asciiTheme="minorHAnsi" w:hAnsiTheme="minorHAnsi" w:cstheme="minorHAnsi"/>
        <w:b/>
        <w:color w:val="auto"/>
        <w:sz w:val="13"/>
        <w:szCs w:val="13"/>
      </w:rPr>
      <w:fldChar w:fldCharType="begin"/>
    </w:r>
    <w:r w:rsidRPr="0079773E">
      <w:rPr>
        <w:rStyle w:val="Textbold"/>
        <w:rFonts w:asciiTheme="minorHAnsi" w:hAnsiTheme="minorHAnsi" w:cstheme="minorHAnsi"/>
        <w:b/>
        <w:color w:val="auto"/>
        <w:sz w:val="13"/>
        <w:szCs w:val="13"/>
      </w:rPr>
      <w:instrText xml:space="preserve"> PAGE   \* MERGEFORMAT </w:instrText>
    </w:r>
    <w:r w:rsidRPr="0079773E">
      <w:rPr>
        <w:rStyle w:val="Textbold"/>
        <w:rFonts w:asciiTheme="minorHAnsi" w:hAnsiTheme="minorHAnsi" w:cstheme="minorHAnsi"/>
        <w:b/>
        <w:color w:val="auto"/>
        <w:sz w:val="13"/>
        <w:szCs w:val="13"/>
      </w:rPr>
      <w:fldChar w:fldCharType="separate"/>
    </w:r>
    <w:r w:rsidR="008F6996">
      <w:rPr>
        <w:rStyle w:val="Textbold"/>
        <w:rFonts w:asciiTheme="minorHAnsi" w:hAnsiTheme="minorHAnsi" w:cstheme="minorHAnsi"/>
        <w:b/>
        <w:color w:val="auto"/>
        <w:sz w:val="13"/>
        <w:szCs w:val="13"/>
      </w:rPr>
      <w:t>50</w:t>
    </w:r>
    <w:r w:rsidRPr="0079773E">
      <w:rPr>
        <w:rStyle w:val="Textbold"/>
        <w:rFonts w:asciiTheme="minorHAnsi" w:hAnsiTheme="minorHAnsi" w:cstheme="minorHAnsi"/>
        <w:b/>
        <w:color w:val="auto"/>
        <w:sz w:val="13"/>
        <w:szCs w:val="13"/>
      </w:rPr>
      <w:fldChar w:fldCharType="end"/>
    </w:r>
    <w:r w:rsidRPr="0079773E">
      <w:rPr>
        <w:rStyle w:val="Textbold"/>
        <w:rFonts w:asciiTheme="minorHAnsi" w:hAnsiTheme="minorHAnsi" w:cstheme="minorHAnsi"/>
        <w:b/>
        <w:color w:val="auto"/>
        <w:sz w:val="13"/>
        <w:szCs w:val="13"/>
      </w:rPr>
      <w:t xml:space="preserve"> </w:t>
    </w:r>
    <w:r w:rsidRPr="0079773E">
      <w:rPr>
        <w:rStyle w:val="Textbold"/>
        <w:rFonts w:asciiTheme="minorHAnsi" w:hAnsiTheme="minorHAnsi" w:cstheme="minorHAnsi"/>
        <w:b/>
        <w:color w:val="auto"/>
        <w:sz w:val="13"/>
        <w:szCs w:val="13"/>
      </w:rPr>
      <w:tab/>
    </w:r>
    <w:r>
      <w:rPr>
        <w:rStyle w:val="Textbold"/>
        <w:rFonts w:asciiTheme="minorHAnsi" w:hAnsiTheme="minorHAnsi" w:cstheme="minorHAnsi"/>
        <w:color w:val="309CC8" w:themeColor="accent1"/>
        <w:sz w:val="13"/>
        <w:szCs w:val="13"/>
      </w:rPr>
      <w:t xml:space="preserve">Appendix A </w:t>
    </w:r>
    <w:r w:rsidRPr="009B6B13">
      <w:rPr>
        <w:rStyle w:val="Textbold"/>
        <w:rFonts w:asciiTheme="minorHAnsi" w:hAnsiTheme="minorHAnsi" w:cstheme="minorHAnsi"/>
        <w:caps w:val="0"/>
        <w:color w:val="auto"/>
        <w:sz w:val="13"/>
        <w:szCs w:val="13"/>
      </w:rPr>
      <w:t>Public consultation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C91C1" w14:textId="77777777" w:rsidR="00367CD8" w:rsidRPr="0079773E" w:rsidRDefault="009A53BE" w:rsidP="008227B5">
    <w:pPr>
      <w:pStyle w:val="Footereven"/>
      <w:rPr>
        <w:rFonts w:asciiTheme="minorHAnsi" w:hAnsiTheme="minorHAnsi" w:cstheme="minorHAnsi"/>
        <w:b w:val="0"/>
        <w:color w:val="auto"/>
        <w:sz w:val="13"/>
        <w:szCs w:val="13"/>
      </w:rPr>
    </w:pPr>
    <w:r>
      <w:rPr>
        <w:rFonts w:asciiTheme="minorHAnsi" w:hAnsiTheme="minorHAnsi" w:cstheme="minorHAnsi"/>
        <w:b w:val="0"/>
        <w:sz w:val="13"/>
        <w:szCs w:val="13"/>
      </w:rPr>
      <w:pict w14:anchorId="00C3F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7" type="#_x0000_t136" style="position:absolute;margin-left:0;margin-top:0;width:485.35pt;height:194.1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67CD8" w:rsidRPr="0079773E">
      <w:rPr>
        <w:rStyle w:val="Textbold"/>
        <w:rFonts w:asciiTheme="minorHAnsi" w:hAnsiTheme="minorHAnsi" w:cstheme="minorHAnsi"/>
        <w:b/>
        <w:color w:val="auto"/>
        <w:sz w:val="13"/>
        <w:szCs w:val="13"/>
      </w:rPr>
      <w:fldChar w:fldCharType="begin"/>
    </w:r>
    <w:r w:rsidR="00367CD8" w:rsidRPr="0079773E">
      <w:rPr>
        <w:rStyle w:val="Textbold"/>
        <w:rFonts w:asciiTheme="minorHAnsi" w:hAnsiTheme="minorHAnsi" w:cstheme="minorHAnsi"/>
        <w:b/>
        <w:color w:val="auto"/>
        <w:sz w:val="13"/>
        <w:szCs w:val="13"/>
      </w:rPr>
      <w:instrText xml:space="preserve"> PAGE   \* MERGEFORMAT </w:instrText>
    </w:r>
    <w:r w:rsidR="00367CD8" w:rsidRPr="0079773E">
      <w:rPr>
        <w:rStyle w:val="Textbold"/>
        <w:rFonts w:asciiTheme="minorHAnsi" w:hAnsiTheme="minorHAnsi" w:cstheme="minorHAnsi"/>
        <w:b/>
        <w:color w:val="auto"/>
        <w:sz w:val="13"/>
        <w:szCs w:val="13"/>
      </w:rPr>
      <w:fldChar w:fldCharType="separate"/>
    </w:r>
    <w:r w:rsidR="00367CD8">
      <w:rPr>
        <w:rStyle w:val="Textbold"/>
        <w:rFonts w:asciiTheme="minorHAnsi" w:hAnsiTheme="minorHAnsi" w:cstheme="minorHAnsi"/>
        <w:b/>
        <w:color w:val="auto"/>
        <w:sz w:val="13"/>
        <w:szCs w:val="13"/>
      </w:rPr>
      <w:t>52</w:t>
    </w:r>
    <w:r w:rsidR="00367CD8" w:rsidRPr="0079773E">
      <w:rPr>
        <w:rStyle w:val="Textbold"/>
        <w:rFonts w:asciiTheme="minorHAnsi" w:hAnsiTheme="minorHAnsi" w:cstheme="minorHAnsi"/>
        <w:b/>
        <w:color w:val="auto"/>
        <w:sz w:val="13"/>
        <w:szCs w:val="13"/>
      </w:rPr>
      <w:fldChar w:fldCharType="end"/>
    </w:r>
    <w:r w:rsidR="00367CD8" w:rsidRPr="0079773E">
      <w:rPr>
        <w:rStyle w:val="Textbold"/>
        <w:rFonts w:asciiTheme="minorHAnsi" w:hAnsiTheme="minorHAnsi" w:cstheme="minorHAnsi"/>
        <w:b/>
        <w:color w:val="auto"/>
        <w:sz w:val="13"/>
        <w:szCs w:val="13"/>
      </w:rPr>
      <w:t xml:space="preserve"> </w:t>
    </w:r>
    <w:r w:rsidR="00367CD8" w:rsidRPr="0079773E">
      <w:rPr>
        <w:rStyle w:val="Textbold"/>
        <w:rFonts w:asciiTheme="minorHAnsi" w:hAnsiTheme="minorHAnsi" w:cstheme="minorHAnsi"/>
        <w:b/>
        <w:color w:val="auto"/>
        <w:sz w:val="13"/>
        <w:szCs w:val="13"/>
      </w:rPr>
      <w:tab/>
    </w:r>
    <w:r w:rsidR="00367CD8">
      <w:rPr>
        <w:rStyle w:val="Textbold"/>
        <w:rFonts w:asciiTheme="minorHAnsi" w:hAnsiTheme="minorHAnsi" w:cstheme="minorHAnsi"/>
        <w:color w:val="309CC8" w:themeColor="accent1"/>
        <w:sz w:val="13"/>
        <w:szCs w:val="13"/>
      </w:rPr>
      <w:t>Acronyms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E1F43" w14:textId="4B5C91BC" w:rsidR="00367CD8" w:rsidRPr="0079773E" w:rsidRDefault="00367CD8" w:rsidP="008227B5">
    <w:pPr>
      <w:pStyle w:val="Footereven"/>
      <w:rPr>
        <w:rFonts w:asciiTheme="minorHAnsi" w:hAnsiTheme="minorHAnsi" w:cstheme="minorHAnsi"/>
        <w:b w:val="0"/>
        <w:color w:val="auto"/>
        <w:sz w:val="13"/>
        <w:szCs w:val="13"/>
      </w:rPr>
    </w:pPr>
    <w:r w:rsidRPr="0079773E">
      <w:rPr>
        <w:rStyle w:val="Textbold"/>
        <w:rFonts w:asciiTheme="minorHAnsi" w:hAnsiTheme="minorHAnsi" w:cstheme="minorHAnsi"/>
        <w:b/>
        <w:color w:val="auto"/>
        <w:sz w:val="13"/>
        <w:szCs w:val="13"/>
      </w:rPr>
      <w:fldChar w:fldCharType="begin"/>
    </w:r>
    <w:r w:rsidRPr="0079773E">
      <w:rPr>
        <w:rStyle w:val="Textbold"/>
        <w:rFonts w:asciiTheme="minorHAnsi" w:hAnsiTheme="minorHAnsi" w:cstheme="minorHAnsi"/>
        <w:b/>
        <w:color w:val="auto"/>
        <w:sz w:val="13"/>
        <w:szCs w:val="13"/>
      </w:rPr>
      <w:instrText xml:space="preserve"> PAGE   \* MERGEFORMAT </w:instrText>
    </w:r>
    <w:r w:rsidRPr="0079773E">
      <w:rPr>
        <w:rStyle w:val="Textbold"/>
        <w:rFonts w:asciiTheme="minorHAnsi" w:hAnsiTheme="minorHAnsi" w:cstheme="minorHAnsi"/>
        <w:b/>
        <w:color w:val="auto"/>
        <w:sz w:val="13"/>
        <w:szCs w:val="13"/>
      </w:rPr>
      <w:fldChar w:fldCharType="separate"/>
    </w:r>
    <w:r w:rsidR="008F6996">
      <w:rPr>
        <w:rStyle w:val="Textbold"/>
        <w:rFonts w:asciiTheme="minorHAnsi" w:hAnsiTheme="minorHAnsi" w:cstheme="minorHAnsi"/>
        <w:b/>
        <w:color w:val="auto"/>
        <w:sz w:val="13"/>
        <w:szCs w:val="13"/>
      </w:rPr>
      <w:t>62</w:t>
    </w:r>
    <w:r w:rsidRPr="0079773E">
      <w:rPr>
        <w:rStyle w:val="Textbold"/>
        <w:rFonts w:asciiTheme="minorHAnsi" w:hAnsiTheme="minorHAnsi" w:cstheme="minorHAnsi"/>
        <w:b/>
        <w:color w:val="auto"/>
        <w:sz w:val="13"/>
        <w:szCs w:val="13"/>
      </w:rPr>
      <w:fldChar w:fldCharType="end"/>
    </w:r>
    <w:r w:rsidRPr="0079773E">
      <w:rPr>
        <w:rStyle w:val="Textbold"/>
        <w:rFonts w:asciiTheme="minorHAnsi" w:hAnsiTheme="minorHAnsi" w:cstheme="minorHAnsi"/>
        <w:b/>
        <w:color w:val="auto"/>
        <w:sz w:val="13"/>
        <w:szCs w:val="13"/>
      </w:rPr>
      <w:t xml:space="preserve"> </w:t>
    </w:r>
    <w:r w:rsidRPr="0079773E">
      <w:rPr>
        <w:rStyle w:val="Textbold"/>
        <w:rFonts w:asciiTheme="minorHAnsi" w:hAnsiTheme="minorHAnsi" w:cstheme="minorHAnsi"/>
        <w:b/>
        <w:color w:val="auto"/>
        <w:sz w:val="13"/>
        <w:szCs w:val="13"/>
      </w:rPr>
      <w:tab/>
    </w:r>
    <w:r>
      <w:rPr>
        <w:rStyle w:val="Textbold"/>
        <w:rFonts w:asciiTheme="minorHAnsi" w:hAnsiTheme="minorHAnsi" w:cstheme="minorHAnsi"/>
        <w:color w:val="309CC8" w:themeColor="accent1"/>
        <w:sz w:val="13"/>
        <w:szCs w:val="13"/>
      </w:rPr>
      <w:t>REferences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CD07F" w14:textId="3D697B5D" w:rsidR="00367CD8" w:rsidRPr="00BC77DA" w:rsidRDefault="00367CD8" w:rsidP="00BC77DA">
    <w:pPr>
      <w:pStyle w:val="Footereven"/>
      <w:rPr>
        <w:rFonts w:asciiTheme="minorHAnsi" w:hAnsiTheme="minorHAnsi" w:cstheme="minorHAnsi"/>
        <w:b w:val="0"/>
        <w:color w:val="auto"/>
        <w:sz w:val="13"/>
        <w:szCs w:val="13"/>
      </w:rPr>
    </w:pPr>
    <w:r w:rsidRPr="00BC77DA">
      <w:rPr>
        <w:rFonts w:asciiTheme="minorHAnsi" w:hAnsiTheme="minorHAnsi" w:cstheme="minorHAnsi"/>
        <w:b w:val="0"/>
        <w:color w:val="auto"/>
        <w:sz w:val="13"/>
        <w:szCs w:val="13"/>
      </w:rPr>
      <w:fldChar w:fldCharType="begin"/>
    </w:r>
    <w:r w:rsidRPr="00BC77DA">
      <w:rPr>
        <w:rFonts w:asciiTheme="minorHAnsi" w:hAnsiTheme="minorHAnsi" w:cstheme="minorHAnsi"/>
        <w:b w:val="0"/>
        <w:color w:val="auto"/>
        <w:sz w:val="13"/>
        <w:szCs w:val="13"/>
      </w:rPr>
      <w:instrText xml:space="preserve"> PAGE   \* MERGEFORMAT </w:instrText>
    </w:r>
    <w:r w:rsidRPr="00BC77DA">
      <w:rPr>
        <w:rFonts w:asciiTheme="minorHAnsi" w:hAnsiTheme="minorHAnsi" w:cstheme="minorHAnsi"/>
        <w:b w:val="0"/>
        <w:color w:val="auto"/>
        <w:sz w:val="13"/>
        <w:szCs w:val="13"/>
      </w:rPr>
      <w:fldChar w:fldCharType="separate"/>
    </w:r>
    <w:r>
      <w:rPr>
        <w:rFonts w:asciiTheme="minorHAnsi" w:hAnsiTheme="minorHAnsi" w:cstheme="minorHAnsi"/>
        <w:b w:val="0"/>
        <w:color w:val="auto"/>
        <w:sz w:val="13"/>
        <w:szCs w:val="13"/>
      </w:rPr>
      <w:t>iv</w:t>
    </w:r>
    <w:r w:rsidRPr="00BC77DA">
      <w:rPr>
        <w:rFonts w:asciiTheme="minorHAnsi" w:hAnsiTheme="minorHAnsi" w:cstheme="minorHAnsi"/>
        <w:b w:val="0"/>
        <w:color w:val="auto"/>
        <w:sz w:val="13"/>
        <w:szCs w:val="13"/>
      </w:rPr>
      <w:fldChar w:fldCharType="end"/>
    </w:r>
    <w:r w:rsidRPr="00BC77DA">
      <w:rPr>
        <w:rFonts w:asciiTheme="minorHAnsi" w:hAnsiTheme="minorHAnsi" w:cstheme="minorHAnsi"/>
        <w:b w:val="0"/>
        <w:color w:val="auto"/>
        <w:sz w:val="13"/>
        <w:szCs w:val="13"/>
      </w:rPr>
      <w:t xml:space="preserve"> </w:t>
    </w:r>
    <w:r w:rsidRPr="00BC77DA">
      <w:rPr>
        <w:rFonts w:asciiTheme="minorHAnsi" w:hAnsiTheme="minorHAnsi" w:cstheme="minorHAnsi"/>
        <w:b w:val="0"/>
        <w:color w:val="auto"/>
        <w:sz w:val="13"/>
        <w:szCs w:val="13"/>
      </w:rPr>
      <w:tab/>
      <w:t>Executive summary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0280C" w14:textId="12AE8118" w:rsidR="00367CD8" w:rsidRPr="00B240C0" w:rsidRDefault="00367CD8" w:rsidP="00866270">
    <w:pPr>
      <w:pStyle w:val="Footer"/>
      <w:rPr>
        <w:color w:val="auto"/>
        <w:sz w:val="11"/>
        <w:szCs w:val="11"/>
      </w:rPr>
    </w:pPr>
    <w:r w:rsidRPr="00866270">
      <w:rPr>
        <w:rStyle w:val="TextColour"/>
        <w:rFonts w:asciiTheme="minorHAnsi" w:hAnsiTheme="minorHAnsi" w:cstheme="minorHAnsi"/>
        <w:b w:val="0"/>
        <w:sz w:val="13"/>
        <w:szCs w:val="13"/>
      </w:rPr>
      <w:t xml:space="preserve"> </w:t>
    </w:r>
    <w:r>
      <w:rPr>
        <w:rStyle w:val="TextColour"/>
        <w:rFonts w:asciiTheme="minorHAnsi" w:hAnsiTheme="minorHAnsi" w:cstheme="minorHAnsi"/>
        <w:b w:val="0"/>
        <w:sz w:val="13"/>
        <w:szCs w:val="13"/>
      </w:rPr>
      <w:t>reaping the rewards</w:t>
    </w:r>
    <w:r w:rsidRPr="00BC77DA">
      <w:rPr>
        <w:rStyle w:val="TextColour"/>
        <w:rFonts w:asciiTheme="minorHAnsi" w:hAnsiTheme="minorHAnsi" w:cstheme="minorHAnsi"/>
        <w:b w:val="0"/>
        <w:color w:val="309CC8" w:themeColor="accent1"/>
        <w:sz w:val="13"/>
        <w:szCs w:val="13"/>
      </w:rPr>
      <w:t>: improving farm profitability</w:t>
    </w:r>
    <w:r>
      <w:rPr>
        <w:rStyle w:val="TextColour"/>
        <w:rFonts w:asciiTheme="minorHAnsi" w:hAnsiTheme="minorHAnsi" w:cstheme="minorHAnsi"/>
        <w:b w:val="0"/>
        <w:color w:val="309CC8" w:themeColor="accent1"/>
        <w:sz w:val="13"/>
        <w:szCs w:val="13"/>
      </w:rPr>
      <w:t>,</w:t>
    </w:r>
    <w:r w:rsidRPr="00BC77DA">
      <w:rPr>
        <w:rStyle w:val="TextColour"/>
        <w:rFonts w:asciiTheme="minorHAnsi" w:hAnsiTheme="minorHAnsi" w:cstheme="minorHAnsi"/>
        <w:b w:val="0"/>
        <w:color w:val="309CC8" w:themeColor="accent1"/>
        <w:sz w:val="13"/>
        <w:szCs w:val="13"/>
      </w:rPr>
      <w:t xml:space="preserve"> Reducing emissions</w:t>
    </w:r>
    <w:r>
      <w:rPr>
        <w:rStyle w:val="TextColour"/>
        <w:rFonts w:asciiTheme="minorHAnsi" w:hAnsiTheme="minorHAnsi" w:cstheme="minorHAnsi"/>
        <w:b w:val="0"/>
        <w:color w:val="309CC8" w:themeColor="accent1"/>
        <w:sz w:val="13"/>
        <w:szCs w:val="13"/>
      </w:rPr>
      <w:t xml:space="preserve"> and</w:t>
    </w:r>
    <w:r w:rsidRPr="00BC77DA">
      <w:rPr>
        <w:rStyle w:val="TextColour"/>
        <w:rFonts w:asciiTheme="minorHAnsi" w:hAnsiTheme="minorHAnsi" w:cstheme="minorHAnsi"/>
        <w:b w:val="0"/>
        <w:color w:val="309CC8" w:themeColor="accent1"/>
        <w:sz w:val="13"/>
        <w:szCs w:val="13"/>
      </w:rPr>
      <w:t xml:space="preserve"> conserving natural capital </w:t>
    </w:r>
    <w:r w:rsidRPr="00BC77DA">
      <w:rPr>
        <w:rFonts w:asciiTheme="minorHAnsi" w:hAnsiTheme="minorHAnsi" w:cstheme="minorHAnsi"/>
        <w:b w:val="0"/>
        <w:caps w:val="0"/>
        <w:color w:val="auto"/>
        <w:sz w:val="13"/>
        <w:szCs w:val="13"/>
      </w:rPr>
      <w:tab/>
      <w:t>Final report</w:t>
    </w:r>
    <w:r w:rsidRPr="00BC77DA">
      <w:rPr>
        <w:rFonts w:asciiTheme="minorHAnsi" w:hAnsiTheme="minorHAnsi" w:cstheme="minorHAnsi"/>
        <w:b w:val="0"/>
        <w:color w:val="auto"/>
        <w:sz w:val="13"/>
        <w:szCs w:val="13"/>
      </w:rPr>
      <w:tab/>
    </w:r>
    <w:r w:rsidRPr="00BC77DA">
      <w:rPr>
        <w:rFonts w:asciiTheme="minorHAnsi" w:hAnsiTheme="minorHAnsi" w:cstheme="minorHAnsi"/>
        <w:b w:val="0"/>
        <w:color w:val="auto"/>
        <w:sz w:val="13"/>
        <w:szCs w:val="13"/>
      </w:rPr>
      <w:fldChar w:fldCharType="begin"/>
    </w:r>
    <w:r w:rsidRPr="00BC77DA">
      <w:rPr>
        <w:rFonts w:asciiTheme="minorHAnsi" w:hAnsiTheme="minorHAnsi" w:cstheme="minorHAnsi"/>
        <w:b w:val="0"/>
        <w:color w:val="auto"/>
        <w:sz w:val="13"/>
        <w:szCs w:val="13"/>
      </w:rPr>
      <w:instrText xml:space="preserve"> PAGE   \* MERGEFORMAT </w:instrText>
    </w:r>
    <w:r w:rsidRPr="00BC77DA">
      <w:rPr>
        <w:rFonts w:asciiTheme="minorHAnsi" w:hAnsiTheme="minorHAnsi" w:cstheme="minorHAnsi"/>
        <w:b w:val="0"/>
        <w:color w:val="auto"/>
        <w:sz w:val="13"/>
        <w:szCs w:val="13"/>
      </w:rPr>
      <w:fldChar w:fldCharType="separate"/>
    </w:r>
    <w:r w:rsidR="009A53BE">
      <w:rPr>
        <w:rFonts w:asciiTheme="minorHAnsi" w:hAnsiTheme="minorHAnsi" w:cstheme="minorHAnsi"/>
        <w:b w:val="0"/>
        <w:noProof/>
        <w:color w:val="auto"/>
        <w:sz w:val="13"/>
        <w:szCs w:val="13"/>
      </w:rPr>
      <w:t>iii</w:t>
    </w:r>
    <w:r w:rsidRPr="00BC77DA">
      <w:rPr>
        <w:rFonts w:asciiTheme="minorHAnsi" w:hAnsiTheme="minorHAnsi" w:cstheme="minorHAnsi"/>
        <w:b w:val="0"/>
        <w:noProof/>
        <w:color w:val="auto"/>
        <w:sz w:val="13"/>
        <w:szCs w:val="13"/>
      </w:rPr>
      <w:fldChar w:fldCharType="end"/>
    </w:r>
    <w:r w:rsidRPr="00B240C0">
      <w:rPr>
        <w:color w:val="auto"/>
      </w:rPr>
      <w:t xml:space="preserve"> </w:t>
    </w:r>
    <w:r w:rsidRPr="00B240C0">
      <w:rPr>
        <w:color w:val="auto"/>
        <w:sz w:val="11"/>
        <w:szCs w:val="1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CE7E4" w14:textId="413C327B" w:rsidR="00367CD8" w:rsidRPr="00BC77DA" w:rsidRDefault="00367CD8" w:rsidP="007F0277">
    <w:pPr>
      <w:pStyle w:val="Footer"/>
      <w:rPr>
        <w:rFonts w:asciiTheme="minorHAnsi" w:hAnsiTheme="minorHAnsi" w:cstheme="minorHAnsi"/>
        <w:b w:val="0"/>
        <w:color w:val="auto"/>
        <w:sz w:val="13"/>
        <w:szCs w:val="13"/>
      </w:rPr>
    </w:pPr>
    <w:r w:rsidRPr="00BC77DA">
      <w:rPr>
        <w:rStyle w:val="TextColour"/>
        <w:rFonts w:asciiTheme="minorHAnsi" w:hAnsiTheme="minorHAnsi" w:cstheme="minorHAnsi"/>
        <w:b w:val="0"/>
        <w:sz w:val="13"/>
        <w:szCs w:val="13"/>
      </w:rPr>
      <w:t>Action on the land</w:t>
    </w:r>
    <w:r w:rsidRPr="00BC77DA">
      <w:rPr>
        <w:rStyle w:val="TextColour"/>
        <w:rFonts w:asciiTheme="minorHAnsi" w:hAnsiTheme="minorHAnsi" w:cstheme="minorHAnsi"/>
        <w:b w:val="0"/>
        <w:color w:val="309CC8" w:themeColor="accent1"/>
        <w:sz w:val="13"/>
        <w:szCs w:val="13"/>
      </w:rPr>
      <w:t>: Reducing emissions, conserving natural capital and improving farm profitability</w:t>
    </w:r>
    <w:r w:rsidRPr="00BC77DA">
      <w:rPr>
        <w:rFonts w:asciiTheme="minorHAnsi" w:hAnsiTheme="minorHAnsi" w:cstheme="minorHAnsi"/>
        <w:b w:val="0"/>
        <w:caps w:val="0"/>
        <w:color w:val="auto"/>
        <w:sz w:val="13"/>
        <w:szCs w:val="13"/>
      </w:rPr>
      <w:tab/>
      <w:t>Final report</w:t>
    </w:r>
    <w:r w:rsidRPr="00BC77DA">
      <w:rPr>
        <w:rFonts w:asciiTheme="minorHAnsi" w:hAnsiTheme="minorHAnsi" w:cstheme="minorHAnsi"/>
        <w:b w:val="0"/>
        <w:color w:val="auto"/>
        <w:sz w:val="13"/>
        <w:szCs w:val="13"/>
      </w:rPr>
      <w:tab/>
    </w:r>
    <w:r w:rsidRPr="00BC77DA">
      <w:rPr>
        <w:rFonts w:asciiTheme="minorHAnsi" w:hAnsiTheme="minorHAnsi" w:cstheme="minorHAnsi"/>
        <w:b w:val="0"/>
        <w:color w:val="auto"/>
        <w:sz w:val="13"/>
        <w:szCs w:val="13"/>
      </w:rPr>
      <w:fldChar w:fldCharType="begin"/>
    </w:r>
    <w:r w:rsidRPr="00BC77DA">
      <w:rPr>
        <w:rFonts w:asciiTheme="minorHAnsi" w:hAnsiTheme="minorHAnsi" w:cstheme="minorHAnsi"/>
        <w:b w:val="0"/>
        <w:color w:val="auto"/>
        <w:sz w:val="13"/>
        <w:szCs w:val="13"/>
      </w:rPr>
      <w:instrText xml:space="preserve"> PAGE   \* MERGEFORMAT </w:instrText>
    </w:r>
    <w:r w:rsidRPr="00BC77DA">
      <w:rPr>
        <w:rFonts w:asciiTheme="minorHAnsi" w:hAnsiTheme="minorHAnsi" w:cstheme="minorHAnsi"/>
        <w:b w:val="0"/>
        <w:color w:val="auto"/>
        <w:sz w:val="13"/>
        <w:szCs w:val="13"/>
      </w:rPr>
      <w:fldChar w:fldCharType="separate"/>
    </w:r>
    <w:r>
      <w:rPr>
        <w:rFonts w:asciiTheme="minorHAnsi" w:hAnsiTheme="minorHAnsi" w:cstheme="minorHAnsi"/>
        <w:b w:val="0"/>
        <w:noProof/>
        <w:color w:val="auto"/>
        <w:sz w:val="13"/>
        <w:szCs w:val="13"/>
      </w:rPr>
      <w:t>i</w:t>
    </w:r>
    <w:r w:rsidRPr="00BC77DA">
      <w:rPr>
        <w:rFonts w:asciiTheme="minorHAnsi" w:hAnsiTheme="minorHAnsi" w:cstheme="minorHAnsi"/>
        <w:b w:val="0"/>
        <w:noProof/>
        <w:color w:val="auto"/>
        <w:sz w:val="13"/>
        <w:szCs w:val="13"/>
      </w:rPr>
      <w:fldChar w:fldCharType="end"/>
    </w:r>
  </w:p>
  <w:p w14:paraId="19C8C2F0" w14:textId="77777777" w:rsidR="00367CD8" w:rsidRPr="00B240C0" w:rsidRDefault="00367CD8" w:rsidP="007F0277">
    <w:pPr>
      <w:pStyle w:val="Header"/>
      <w:tabs>
        <w:tab w:val="clear" w:pos="9360"/>
        <w:tab w:val="right" w:pos="9639"/>
      </w:tabs>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74C80" w14:textId="29FE2E8C" w:rsidR="00367CD8" w:rsidRPr="00BC77DA" w:rsidRDefault="00367CD8" w:rsidP="00D94376">
    <w:pPr>
      <w:pStyle w:val="Footereven"/>
      <w:tabs>
        <w:tab w:val="center" w:pos="4819"/>
      </w:tabs>
      <w:rPr>
        <w:rFonts w:asciiTheme="minorHAnsi" w:hAnsiTheme="minorHAnsi" w:cstheme="minorHAnsi"/>
        <w:b w:val="0"/>
        <w:color w:val="auto"/>
        <w:sz w:val="13"/>
        <w:szCs w:val="13"/>
      </w:rPr>
    </w:pPr>
    <w:r w:rsidRPr="00866270">
      <w:rPr>
        <w:rStyle w:val="TextColour"/>
        <w:rFonts w:asciiTheme="minorHAnsi" w:hAnsiTheme="minorHAnsi" w:cstheme="minorHAnsi"/>
        <w:b w:val="0"/>
        <w:sz w:val="13"/>
        <w:szCs w:val="13"/>
      </w:rPr>
      <w:t xml:space="preserve"> </w:t>
    </w:r>
    <w:r w:rsidRPr="00BC77DA">
      <w:rPr>
        <w:rFonts w:asciiTheme="minorHAnsi" w:hAnsiTheme="minorHAnsi" w:cstheme="minorHAnsi"/>
        <w:b w:val="0"/>
        <w:color w:val="auto"/>
        <w:sz w:val="13"/>
        <w:szCs w:val="13"/>
      </w:rPr>
      <w:fldChar w:fldCharType="begin"/>
    </w:r>
    <w:r w:rsidRPr="00BC77DA">
      <w:rPr>
        <w:rFonts w:asciiTheme="minorHAnsi" w:hAnsiTheme="minorHAnsi" w:cstheme="minorHAnsi"/>
        <w:b w:val="0"/>
        <w:color w:val="auto"/>
        <w:sz w:val="13"/>
        <w:szCs w:val="13"/>
      </w:rPr>
      <w:instrText xml:space="preserve"> PAGE   \* MERGEFORMAT </w:instrText>
    </w:r>
    <w:r w:rsidRPr="00BC77DA">
      <w:rPr>
        <w:rFonts w:asciiTheme="minorHAnsi" w:hAnsiTheme="minorHAnsi" w:cstheme="minorHAnsi"/>
        <w:b w:val="0"/>
        <w:color w:val="auto"/>
        <w:sz w:val="13"/>
        <w:szCs w:val="13"/>
      </w:rPr>
      <w:fldChar w:fldCharType="separate"/>
    </w:r>
    <w:r w:rsidR="008F6996">
      <w:rPr>
        <w:rFonts w:asciiTheme="minorHAnsi" w:hAnsiTheme="minorHAnsi" w:cstheme="minorHAnsi"/>
        <w:b w:val="0"/>
        <w:color w:val="auto"/>
        <w:sz w:val="13"/>
        <w:szCs w:val="13"/>
      </w:rPr>
      <w:t>iv</w:t>
    </w:r>
    <w:r w:rsidRPr="00BC77DA">
      <w:rPr>
        <w:rFonts w:asciiTheme="minorHAnsi" w:hAnsiTheme="minorHAnsi" w:cstheme="minorHAnsi"/>
        <w:b w:val="0"/>
        <w:color w:val="auto"/>
        <w:sz w:val="13"/>
        <w:szCs w:val="13"/>
      </w:rPr>
      <w:fldChar w:fldCharType="end"/>
    </w:r>
    <w:r>
      <w:rPr>
        <w:rFonts w:asciiTheme="minorHAnsi" w:hAnsiTheme="minorHAnsi" w:cstheme="minorHAnsi"/>
        <w:b w:val="0"/>
        <w:color w:val="auto"/>
        <w:sz w:val="13"/>
        <w:szCs w:val="13"/>
      </w:rPr>
      <w:tab/>
    </w:r>
    <w:r w:rsidRPr="00576A4B">
      <w:rPr>
        <w:rFonts w:asciiTheme="minorHAnsi" w:hAnsiTheme="minorHAnsi" w:cstheme="minorHAnsi"/>
        <w:b w:val="0"/>
        <w:color w:val="309CC8" w:themeColor="text2"/>
        <w:sz w:val="13"/>
        <w:szCs w:val="13"/>
      </w:rPr>
      <w:t>Contents</w:t>
    </w:r>
    <w:r w:rsidRPr="00B240C0">
      <w:rPr>
        <w:color w:val="auto"/>
      </w:rPr>
      <w:t xml:space="preserve"> </w:t>
    </w:r>
    <w:r>
      <w:rPr>
        <w:color w:val="auto"/>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55CB3" w14:textId="28C529A0" w:rsidR="00367CD8" w:rsidRPr="00B240C0" w:rsidRDefault="009A53BE" w:rsidP="00866270">
    <w:pPr>
      <w:pStyle w:val="Footer"/>
      <w:rPr>
        <w:color w:val="auto"/>
        <w:sz w:val="11"/>
        <w:szCs w:val="11"/>
      </w:rPr>
    </w:pPr>
    <w:r>
      <w:rPr>
        <w:noProof/>
      </w:rPr>
      <w:pict w14:anchorId="5D3B2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left:0;text-align:left;margin-left:0;margin-top:0;width:485.35pt;height:194.1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67CD8" w:rsidRPr="00866270">
      <w:rPr>
        <w:rStyle w:val="TextColour"/>
        <w:rFonts w:asciiTheme="minorHAnsi" w:hAnsiTheme="minorHAnsi" w:cstheme="minorHAnsi"/>
        <w:b w:val="0"/>
        <w:sz w:val="13"/>
        <w:szCs w:val="13"/>
      </w:rPr>
      <w:t xml:space="preserve"> </w:t>
    </w:r>
    <w:r w:rsidR="00367CD8" w:rsidRPr="00BC77DA">
      <w:rPr>
        <w:rStyle w:val="TextColour"/>
        <w:rFonts w:asciiTheme="minorHAnsi" w:hAnsiTheme="minorHAnsi" w:cstheme="minorHAnsi"/>
        <w:b w:val="0"/>
        <w:sz w:val="13"/>
        <w:szCs w:val="13"/>
      </w:rPr>
      <w:t>Action on the land</w:t>
    </w:r>
    <w:r w:rsidR="00367CD8" w:rsidRPr="00BC77DA">
      <w:rPr>
        <w:rStyle w:val="TextColour"/>
        <w:rFonts w:asciiTheme="minorHAnsi" w:hAnsiTheme="minorHAnsi" w:cstheme="minorHAnsi"/>
        <w:b w:val="0"/>
        <w:color w:val="309CC8" w:themeColor="accent1"/>
        <w:sz w:val="13"/>
        <w:szCs w:val="13"/>
      </w:rPr>
      <w:t>: Reducing emissions, conserving natural capital and improving farm profitability</w:t>
    </w:r>
    <w:r w:rsidR="00367CD8" w:rsidRPr="00BC77DA">
      <w:rPr>
        <w:rFonts w:asciiTheme="minorHAnsi" w:hAnsiTheme="minorHAnsi" w:cstheme="minorHAnsi"/>
        <w:b w:val="0"/>
        <w:caps w:val="0"/>
        <w:color w:val="auto"/>
        <w:sz w:val="13"/>
        <w:szCs w:val="13"/>
      </w:rPr>
      <w:tab/>
      <w:t>Final report</w:t>
    </w:r>
    <w:r w:rsidR="00367CD8" w:rsidRPr="00BC77DA">
      <w:rPr>
        <w:rFonts w:asciiTheme="minorHAnsi" w:hAnsiTheme="minorHAnsi" w:cstheme="minorHAnsi"/>
        <w:b w:val="0"/>
        <w:color w:val="auto"/>
        <w:sz w:val="13"/>
        <w:szCs w:val="13"/>
      </w:rPr>
      <w:tab/>
    </w:r>
    <w:r w:rsidR="00367CD8" w:rsidRPr="00BC77DA">
      <w:rPr>
        <w:rFonts w:asciiTheme="minorHAnsi" w:hAnsiTheme="minorHAnsi" w:cstheme="minorHAnsi"/>
        <w:b w:val="0"/>
        <w:color w:val="auto"/>
        <w:sz w:val="13"/>
        <w:szCs w:val="13"/>
      </w:rPr>
      <w:fldChar w:fldCharType="begin"/>
    </w:r>
    <w:r w:rsidR="00367CD8" w:rsidRPr="00BC77DA">
      <w:rPr>
        <w:rFonts w:asciiTheme="minorHAnsi" w:hAnsiTheme="minorHAnsi" w:cstheme="minorHAnsi"/>
        <w:b w:val="0"/>
        <w:color w:val="auto"/>
        <w:sz w:val="13"/>
        <w:szCs w:val="13"/>
      </w:rPr>
      <w:instrText xml:space="preserve"> PAGE   \* MERGEFORMAT </w:instrText>
    </w:r>
    <w:r w:rsidR="00367CD8" w:rsidRPr="00BC77DA">
      <w:rPr>
        <w:rFonts w:asciiTheme="minorHAnsi" w:hAnsiTheme="minorHAnsi" w:cstheme="minorHAnsi"/>
        <w:b w:val="0"/>
        <w:color w:val="auto"/>
        <w:sz w:val="13"/>
        <w:szCs w:val="13"/>
      </w:rPr>
      <w:fldChar w:fldCharType="separate"/>
    </w:r>
    <w:r w:rsidR="00367CD8">
      <w:rPr>
        <w:rFonts w:asciiTheme="minorHAnsi" w:hAnsiTheme="minorHAnsi" w:cstheme="minorHAnsi"/>
        <w:b w:val="0"/>
        <w:noProof/>
        <w:color w:val="auto"/>
        <w:sz w:val="13"/>
        <w:szCs w:val="13"/>
      </w:rPr>
      <w:t>v</w:t>
    </w:r>
    <w:r w:rsidR="00367CD8" w:rsidRPr="00BC77DA">
      <w:rPr>
        <w:rFonts w:asciiTheme="minorHAnsi" w:hAnsiTheme="minorHAnsi" w:cstheme="minorHAnsi"/>
        <w:b w:val="0"/>
        <w:noProof/>
        <w:color w:val="auto"/>
        <w:sz w:val="13"/>
        <w:szCs w:val="13"/>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42A6E" w14:textId="77777777" w:rsidR="00367CD8" w:rsidRPr="00BC77DA" w:rsidRDefault="009A53BE" w:rsidP="007F0277">
    <w:pPr>
      <w:pStyle w:val="Footer"/>
      <w:rPr>
        <w:rFonts w:asciiTheme="minorHAnsi" w:hAnsiTheme="minorHAnsi" w:cstheme="minorHAnsi"/>
        <w:b w:val="0"/>
        <w:color w:val="auto"/>
        <w:sz w:val="13"/>
        <w:szCs w:val="13"/>
      </w:rPr>
    </w:pPr>
    <w:r>
      <w:rPr>
        <w:rFonts w:asciiTheme="minorHAnsi" w:hAnsiTheme="minorHAnsi" w:cstheme="minorHAnsi"/>
        <w:b w:val="0"/>
        <w:noProof/>
        <w:sz w:val="13"/>
        <w:szCs w:val="13"/>
      </w:rPr>
      <w:pict w14:anchorId="1DC6F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485.35pt;height:194.1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67CD8" w:rsidRPr="00BC77DA">
      <w:rPr>
        <w:rStyle w:val="TextColour"/>
        <w:rFonts w:asciiTheme="minorHAnsi" w:hAnsiTheme="minorHAnsi" w:cstheme="minorHAnsi"/>
        <w:b w:val="0"/>
        <w:sz w:val="13"/>
        <w:szCs w:val="13"/>
      </w:rPr>
      <w:t>Action on the land</w:t>
    </w:r>
    <w:r w:rsidR="00367CD8" w:rsidRPr="00BC77DA">
      <w:rPr>
        <w:rStyle w:val="TextColour"/>
        <w:rFonts w:asciiTheme="minorHAnsi" w:hAnsiTheme="minorHAnsi" w:cstheme="minorHAnsi"/>
        <w:b w:val="0"/>
        <w:color w:val="309CC8" w:themeColor="accent1"/>
        <w:sz w:val="13"/>
        <w:szCs w:val="13"/>
      </w:rPr>
      <w:t>: Reducing emissions, conserving natural capital and improving farm profitability</w:t>
    </w:r>
    <w:r w:rsidR="00367CD8" w:rsidRPr="00BC77DA">
      <w:rPr>
        <w:rFonts w:asciiTheme="minorHAnsi" w:hAnsiTheme="minorHAnsi" w:cstheme="minorHAnsi"/>
        <w:b w:val="0"/>
        <w:caps w:val="0"/>
        <w:color w:val="auto"/>
        <w:sz w:val="13"/>
        <w:szCs w:val="13"/>
      </w:rPr>
      <w:tab/>
      <w:t>Final report</w:t>
    </w:r>
    <w:r w:rsidR="00367CD8" w:rsidRPr="00BC77DA">
      <w:rPr>
        <w:rFonts w:asciiTheme="minorHAnsi" w:hAnsiTheme="minorHAnsi" w:cstheme="minorHAnsi"/>
        <w:b w:val="0"/>
        <w:color w:val="auto"/>
        <w:sz w:val="13"/>
        <w:szCs w:val="13"/>
      </w:rPr>
      <w:tab/>
    </w:r>
    <w:r w:rsidR="00367CD8" w:rsidRPr="00BC77DA">
      <w:rPr>
        <w:rFonts w:asciiTheme="minorHAnsi" w:hAnsiTheme="minorHAnsi" w:cstheme="minorHAnsi"/>
        <w:b w:val="0"/>
        <w:color w:val="auto"/>
        <w:sz w:val="13"/>
        <w:szCs w:val="13"/>
      </w:rPr>
      <w:fldChar w:fldCharType="begin"/>
    </w:r>
    <w:r w:rsidR="00367CD8" w:rsidRPr="00BC77DA">
      <w:rPr>
        <w:rFonts w:asciiTheme="minorHAnsi" w:hAnsiTheme="minorHAnsi" w:cstheme="minorHAnsi"/>
        <w:b w:val="0"/>
        <w:color w:val="auto"/>
        <w:sz w:val="13"/>
        <w:szCs w:val="13"/>
      </w:rPr>
      <w:instrText xml:space="preserve"> PAGE   \* MERGEFORMAT </w:instrText>
    </w:r>
    <w:r w:rsidR="00367CD8" w:rsidRPr="00BC77DA">
      <w:rPr>
        <w:rFonts w:asciiTheme="minorHAnsi" w:hAnsiTheme="minorHAnsi" w:cstheme="minorHAnsi"/>
        <w:b w:val="0"/>
        <w:color w:val="auto"/>
        <w:sz w:val="13"/>
        <w:szCs w:val="13"/>
      </w:rPr>
      <w:fldChar w:fldCharType="separate"/>
    </w:r>
    <w:r w:rsidR="00367CD8">
      <w:rPr>
        <w:rFonts w:asciiTheme="minorHAnsi" w:hAnsiTheme="minorHAnsi" w:cstheme="minorHAnsi"/>
        <w:b w:val="0"/>
        <w:noProof/>
        <w:color w:val="auto"/>
        <w:sz w:val="13"/>
        <w:szCs w:val="13"/>
      </w:rPr>
      <w:t>i</w:t>
    </w:r>
    <w:r w:rsidR="00367CD8" w:rsidRPr="00BC77DA">
      <w:rPr>
        <w:rFonts w:asciiTheme="minorHAnsi" w:hAnsiTheme="minorHAnsi" w:cstheme="minorHAnsi"/>
        <w:b w:val="0"/>
        <w:noProof/>
        <w:color w:val="auto"/>
        <w:sz w:val="13"/>
        <w:szCs w:val="13"/>
      </w:rPr>
      <w:fldChar w:fldCharType="end"/>
    </w:r>
  </w:p>
  <w:p w14:paraId="4A4CB672" w14:textId="77777777" w:rsidR="00367CD8" w:rsidRPr="00B240C0" w:rsidRDefault="00367CD8" w:rsidP="007F0277">
    <w:pPr>
      <w:pStyle w:val="Header"/>
      <w:tabs>
        <w:tab w:val="clear" w:pos="9360"/>
        <w:tab w:val="right" w:pos="9639"/>
      </w:tabs>
      <w:rPr>
        <w:color w:val="auto"/>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13191" w14:textId="2D77F70C" w:rsidR="00367CD8" w:rsidRPr="00BC77DA" w:rsidRDefault="00367CD8" w:rsidP="00866270">
    <w:pPr>
      <w:pStyle w:val="Footereven"/>
      <w:rPr>
        <w:rFonts w:asciiTheme="minorHAnsi" w:hAnsiTheme="minorHAnsi" w:cstheme="minorHAnsi"/>
        <w:b w:val="0"/>
        <w:color w:val="auto"/>
        <w:sz w:val="13"/>
        <w:szCs w:val="13"/>
      </w:rPr>
    </w:pPr>
    <w:r w:rsidRPr="00866270">
      <w:rPr>
        <w:rStyle w:val="TextColour"/>
        <w:rFonts w:asciiTheme="minorHAnsi" w:hAnsiTheme="minorHAnsi" w:cstheme="minorHAnsi"/>
        <w:b w:val="0"/>
        <w:sz w:val="13"/>
        <w:szCs w:val="13"/>
      </w:rPr>
      <w:t xml:space="preserve"> </w:t>
    </w:r>
    <w:r w:rsidRPr="00BC77DA">
      <w:rPr>
        <w:rFonts w:asciiTheme="minorHAnsi" w:hAnsiTheme="minorHAnsi" w:cstheme="minorHAnsi"/>
        <w:b w:val="0"/>
        <w:color w:val="auto"/>
        <w:sz w:val="13"/>
        <w:szCs w:val="13"/>
      </w:rPr>
      <w:fldChar w:fldCharType="begin"/>
    </w:r>
    <w:r w:rsidRPr="00BC77DA">
      <w:rPr>
        <w:rFonts w:asciiTheme="minorHAnsi" w:hAnsiTheme="minorHAnsi" w:cstheme="minorHAnsi"/>
        <w:b w:val="0"/>
        <w:color w:val="auto"/>
        <w:sz w:val="13"/>
        <w:szCs w:val="13"/>
      </w:rPr>
      <w:instrText xml:space="preserve"> PAGE   \* MERGEFORMAT </w:instrText>
    </w:r>
    <w:r w:rsidRPr="00BC77DA">
      <w:rPr>
        <w:rFonts w:asciiTheme="minorHAnsi" w:hAnsiTheme="minorHAnsi" w:cstheme="minorHAnsi"/>
        <w:b w:val="0"/>
        <w:color w:val="auto"/>
        <w:sz w:val="13"/>
        <w:szCs w:val="13"/>
      </w:rPr>
      <w:fldChar w:fldCharType="separate"/>
    </w:r>
    <w:r w:rsidR="008F6996">
      <w:rPr>
        <w:rFonts w:asciiTheme="minorHAnsi" w:hAnsiTheme="minorHAnsi" w:cstheme="minorHAnsi"/>
        <w:b w:val="0"/>
        <w:color w:val="auto"/>
        <w:sz w:val="13"/>
        <w:szCs w:val="13"/>
      </w:rPr>
      <w:t>vi</w:t>
    </w:r>
    <w:r w:rsidRPr="00BC77DA">
      <w:rPr>
        <w:rFonts w:asciiTheme="minorHAnsi" w:hAnsiTheme="minorHAnsi" w:cstheme="minorHAnsi"/>
        <w:b w:val="0"/>
        <w:color w:val="auto"/>
        <w:sz w:val="13"/>
        <w:szCs w:val="13"/>
      </w:rPr>
      <w:fldChar w:fldCharType="end"/>
    </w:r>
    <w:r>
      <w:rPr>
        <w:rFonts w:asciiTheme="minorHAnsi" w:hAnsiTheme="minorHAnsi" w:cstheme="minorHAnsi"/>
        <w:b w:val="0"/>
        <w:color w:val="auto"/>
        <w:sz w:val="13"/>
        <w:szCs w:val="13"/>
      </w:rPr>
      <w:tab/>
    </w:r>
    <w:r w:rsidRPr="00576A4B">
      <w:rPr>
        <w:rFonts w:asciiTheme="minorHAnsi" w:hAnsiTheme="minorHAnsi" w:cstheme="minorHAnsi"/>
        <w:b w:val="0"/>
        <w:color w:val="309CC8" w:themeColor="text2"/>
        <w:sz w:val="13"/>
        <w:szCs w:val="13"/>
      </w:rPr>
      <w:t>C</w:t>
    </w:r>
    <w:r>
      <w:rPr>
        <w:rFonts w:asciiTheme="minorHAnsi" w:hAnsiTheme="minorHAnsi" w:cstheme="minorHAnsi"/>
        <w:b w:val="0"/>
        <w:color w:val="309CC8" w:themeColor="text2"/>
        <w:sz w:val="13"/>
        <w:szCs w:val="13"/>
      </w:rPr>
      <w:t>hair’s foreword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864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E427C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90C0B1C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63666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47766E7"/>
    <w:multiLevelType w:val="hybridMultilevel"/>
    <w:tmpl w:val="2AB2798C"/>
    <w:lvl w:ilvl="0" w:tplc="5DDE7216">
      <w:start w:val="1"/>
      <w:numFmt w:val="decimal"/>
      <w:pStyle w:val="Appendixtableheader"/>
      <w:lvlText w:val="Table A%1"/>
      <w:lvlJc w:val="left"/>
      <w:pPr>
        <w:ind w:left="360" w:hanging="360"/>
      </w:pPr>
      <w:rPr>
        <w:rFonts w:ascii="Arial Bold" w:hAnsi="Arial Bold" w:hint="default"/>
        <w:b/>
        <w:i w:val="0"/>
        <w:caps/>
        <w:strike w:val="0"/>
        <w:dstrike w:val="0"/>
        <w:vanish w:val="0"/>
        <w:color w:val="309CC8"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4A3039"/>
    <w:multiLevelType w:val="hybridMultilevel"/>
    <w:tmpl w:val="57ACC510"/>
    <w:lvl w:ilvl="0" w:tplc="695C8336">
      <w:start w:val="1"/>
      <w:numFmt w:val="decimal"/>
      <w:pStyle w:val="Recommendationheading"/>
      <w:lvlText w:val="R.%1"/>
      <w:lvlJc w:val="left"/>
      <w:pPr>
        <w:ind w:left="360" w:hanging="360"/>
      </w:pPr>
      <w:rPr>
        <w:rFonts w:ascii="Arial Bold" w:hAnsi="Arial Bold" w:hint="default"/>
        <w:b/>
        <w:i w:val="0"/>
        <w:caps w:val="0"/>
        <w:color w:val="309CC8" w:themeColor="accen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6D2E4E"/>
    <w:multiLevelType w:val="hybridMultilevel"/>
    <w:tmpl w:val="248092CC"/>
    <w:lvl w:ilvl="0" w:tplc="7234CEE8">
      <w:start w:val="1"/>
      <w:numFmt w:val="lowerLetter"/>
      <w:pStyle w:val="TableListNumber2"/>
      <w:lvlText w:val="%1."/>
      <w:lvlJc w:val="left"/>
      <w:pPr>
        <w:ind w:left="700" w:hanging="360"/>
      </w:pPr>
      <w:rPr>
        <w:rFonts w:ascii="Arial" w:hAnsi="Arial" w:hint="default"/>
        <w:color w:val="309CC8" w:themeColor="accent1"/>
        <w:sz w:val="14"/>
        <w:szCs w:val="14"/>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0F167765"/>
    <w:multiLevelType w:val="multilevel"/>
    <w:tmpl w:val="E8D621D4"/>
    <w:styleLink w:val="AppendixHeadingmaster"/>
    <w:lvl w:ilvl="0">
      <w:start w:val="1"/>
      <w:numFmt w:val="upperLetter"/>
      <w:lvlText w:val="Appendix %1"/>
      <w:lvlJc w:val="left"/>
      <w:pPr>
        <w:ind w:left="360" w:hanging="360"/>
      </w:pPr>
      <w:rPr>
        <w:rFonts w:ascii="Arial" w:hAnsi="Arial" w:hint="default"/>
        <w:color w:val="0C9FCD"/>
        <w:sz w:val="40"/>
      </w:rPr>
    </w:lvl>
    <w:lvl w:ilvl="1">
      <w:start w:val="1"/>
      <w:numFmt w:val="decimal"/>
      <w:lvlText w:val="Appendix %1.%2"/>
      <w:lvlJc w:val="left"/>
      <w:pPr>
        <w:ind w:left="357" w:hanging="357"/>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013D11"/>
    <w:multiLevelType w:val="hybridMultilevel"/>
    <w:tmpl w:val="FB06C708"/>
    <w:lvl w:ilvl="0" w:tplc="ADBC6FAA">
      <w:start w:val="1"/>
      <w:numFmt w:val="decimal"/>
      <w:pStyle w:val="AppendixBtable"/>
      <w:lvlText w:val="Table B%1"/>
      <w:lvlJc w:val="left"/>
      <w:pPr>
        <w:ind w:left="720" w:hanging="360"/>
      </w:pPr>
      <w:rPr>
        <w:rFonts w:ascii="Arial Bold" w:hAnsi="Arial Bold" w:hint="default"/>
        <w:b/>
        <w:i w:val="0"/>
        <w:caps/>
        <w:strike w:val="0"/>
        <w:dstrike w:val="0"/>
        <w:vanish w:val="0"/>
        <w:color w:val="309CC8"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476DF0"/>
    <w:multiLevelType w:val="multilevel"/>
    <w:tmpl w:val="3BEA0C4A"/>
    <w:styleLink w:val="ListQuestionsMaster"/>
    <w:lvl w:ilvl="0">
      <w:start w:val="1"/>
      <w:numFmt w:val="decimal"/>
      <w:lvlText w:val="Q.%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187323E7"/>
    <w:multiLevelType w:val="multilevel"/>
    <w:tmpl w:val="440E1C76"/>
    <w:name w:val="SBC12"/>
    <w:lvl w:ilvl="0">
      <w:start w:val="1"/>
      <w:numFmt w:val="decimal"/>
      <w:pStyle w:val="Heading1SB"/>
      <w:lvlText w:val="Chapter %1"/>
      <w:lvlJc w:val="left"/>
      <w:pPr>
        <w:ind w:left="360" w:hanging="360"/>
      </w:pPr>
      <w:rPr>
        <w:rFonts w:ascii="Arial Bold" w:hAnsi="Arial Bold" w:hint="default"/>
        <w:b/>
        <w:i w:val="0"/>
        <w:caps/>
        <w:color w:val="159DCE"/>
        <w:sz w:val="34"/>
      </w:rPr>
    </w:lvl>
    <w:lvl w:ilvl="1">
      <w:start w:val="1"/>
      <w:numFmt w:val="decimal"/>
      <w:pStyle w:val="Heading2SB"/>
      <w:lvlText w:val="%1.%2"/>
      <w:lvlJc w:val="left"/>
      <w:pPr>
        <w:ind w:left="794" w:hanging="794"/>
      </w:pPr>
      <w:rPr>
        <w:rFonts w:ascii="Arial Bold" w:hAnsi="Arial Bold" w:hint="default"/>
        <w:b/>
        <w:bCs w:val="0"/>
        <w:i w:val="0"/>
        <w:iCs w:val="0"/>
        <w:caps w:val="0"/>
        <w:smallCaps w:val="0"/>
        <w:strike w:val="0"/>
        <w:dstrike w:val="0"/>
        <w:noProof w:val="0"/>
        <w:vanish w:val="0"/>
        <w:color w:val="159DCE"/>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SB"/>
      <w:lvlText w:val="%1.%2.%3"/>
      <w:lvlJc w:val="left"/>
      <w:pPr>
        <w:ind w:left="1224" w:hanging="1224"/>
      </w:pPr>
      <w:rPr>
        <w:rFonts w:ascii="Arial" w:hAnsi="Arial" w:hint="default"/>
        <w:b w:val="0"/>
        <w:i w:val="0"/>
        <w:color w:val="159DCE"/>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753D77"/>
    <w:multiLevelType w:val="multilevel"/>
    <w:tmpl w:val="B3403CCA"/>
    <w:styleLink w:val="Headingsmaster"/>
    <w:lvl w:ilvl="0">
      <w:start w:val="1"/>
      <w:numFmt w:val="decimal"/>
      <w:lvlText w:val="%1."/>
      <w:lvlJc w:val="left"/>
      <w:pPr>
        <w:tabs>
          <w:tab w:val="num" w:pos="2268"/>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082FEE"/>
    <w:multiLevelType w:val="multilevel"/>
    <w:tmpl w:val="904AEB3A"/>
    <w:styleLink w:val="TableListNumbermaster"/>
    <w:lvl w:ilvl="0">
      <w:start w:val="1"/>
      <w:numFmt w:val="decimal"/>
      <w:lvlText w:val="%1."/>
      <w:lvlJc w:val="left"/>
      <w:pPr>
        <w:ind w:left="360" w:hanging="360"/>
      </w:pPr>
      <w:rPr>
        <w:rFonts w:hint="default"/>
        <w:color w:val="0C9FCD"/>
      </w:rPr>
    </w:lvl>
    <w:lvl w:ilvl="1">
      <w:start w:val="1"/>
      <w:numFmt w:val="lowerLetter"/>
      <w:lvlText w:val="%2."/>
      <w:lvlJc w:val="left"/>
      <w:pPr>
        <w:ind w:left="720" w:hanging="360"/>
      </w:pPr>
      <w:rPr>
        <w:rFonts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5" w15:restartNumberingAfterBreak="0">
    <w:nsid w:val="1F995BCE"/>
    <w:multiLevelType w:val="hybridMultilevel"/>
    <w:tmpl w:val="BF78F4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FB028E"/>
    <w:multiLevelType w:val="hybridMultilevel"/>
    <w:tmpl w:val="86CCD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2BC4353"/>
    <w:multiLevelType w:val="hybridMultilevel"/>
    <w:tmpl w:val="A2228854"/>
    <w:lvl w:ilvl="0" w:tplc="6A6AEDCE">
      <w:start w:val="1"/>
      <w:numFmt w:val="bullet"/>
      <w:pStyle w:val="TableListBullet2"/>
      <w:lvlText w:val="-"/>
      <w:lvlJc w:val="left"/>
      <w:pPr>
        <w:ind w:left="700" w:hanging="360"/>
      </w:pPr>
      <w:rPr>
        <w:rFonts w:ascii="Arial" w:hAnsi="Arial" w:hint="default"/>
        <w:color w:val="309CC8" w:themeColor="accent1"/>
        <w:sz w:val="14"/>
        <w:szCs w:val="14"/>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22BD5FA1"/>
    <w:multiLevelType w:val="singleLevel"/>
    <w:tmpl w:val="4FD64D20"/>
    <w:lvl w:ilvl="0">
      <w:start w:val="1"/>
      <w:numFmt w:val="decimal"/>
      <w:pStyle w:val="ListNumber3"/>
      <w:lvlText w:val="%1."/>
      <w:lvlJc w:val="left"/>
      <w:pPr>
        <w:ind w:left="530" w:hanging="360"/>
      </w:pPr>
      <w:rPr>
        <w:rFonts w:hint="default"/>
        <w:color w:val="E07A3F"/>
        <w:sz w:val="20"/>
      </w:rPr>
    </w:lvl>
  </w:abstractNum>
  <w:abstractNum w:abstractNumId="19" w15:restartNumberingAfterBreak="0">
    <w:nsid w:val="261700FE"/>
    <w:multiLevelType w:val="hybridMultilevel"/>
    <w:tmpl w:val="0EAE8A78"/>
    <w:lvl w:ilvl="0" w:tplc="09961CE6">
      <w:start w:val="1"/>
      <w:numFmt w:val="bullet"/>
      <w:pStyle w:val="ListBullet2"/>
      <w:lvlText w:val="-"/>
      <w:lvlJc w:val="left"/>
      <w:pPr>
        <w:ind w:left="700" w:hanging="360"/>
      </w:pPr>
      <w:rPr>
        <w:rFonts w:ascii="Arial" w:hAnsi="Arial" w:hint="default"/>
        <w:color w:val="309CC8" w:themeColor="accent1"/>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0" w15:restartNumberingAfterBreak="0">
    <w:nsid w:val="2755161D"/>
    <w:multiLevelType w:val="hybridMultilevel"/>
    <w:tmpl w:val="D25E21AC"/>
    <w:lvl w:ilvl="0" w:tplc="BCACBF3E">
      <w:start w:val="1"/>
      <w:numFmt w:val="decimal"/>
      <w:pStyle w:val="Chapter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B10C6C"/>
    <w:multiLevelType w:val="hybridMultilevel"/>
    <w:tmpl w:val="83CA49B0"/>
    <w:lvl w:ilvl="0" w:tplc="78EC71F6">
      <w:start w:val="1"/>
      <w:numFmt w:val="decimal"/>
      <w:pStyle w:val="FigureHeader"/>
      <w:lvlText w:val="Figure %1"/>
      <w:lvlJc w:val="left"/>
      <w:pPr>
        <w:ind w:left="360" w:hanging="360"/>
      </w:pPr>
      <w:rPr>
        <w:rFonts w:ascii="Arial Bold" w:hAnsi="Arial Bold" w:hint="default"/>
        <w:b/>
        <w:i w:val="0"/>
        <w:caps/>
        <w:strike w:val="0"/>
        <w:dstrike w:val="0"/>
        <w:vanish w:val="0"/>
        <w:color w:val="309CC8"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5F56CD"/>
    <w:multiLevelType w:val="hybridMultilevel"/>
    <w:tmpl w:val="DC1226B6"/>
    <w:lvl w:ilvl="0" w:tplc="03EA6778">
      <w:start w:val="1"/>
      <w:numFmt w:val="decimal"/>
      <w:pStyle w:val="ListNumber"/>
      <w:lvlText w:val="%1."/>
      <w:lvlJc w:val="left"/>
      <w:pPr>
        <w:ind w:left="530" w:hanging="360"/>
      </w:pPr>
      <w:rPr>
        <w:rFonts w:ascii="Arial" w:hAnsi="Arial" w:hint="default"/>
        <w:b w:val="0"/>
        <w:bCs w:val="0"/>
        <w:i w:val="0"/>
        <w:iCs w:val="0"/>
        <w:color w:val="309CC8" w:themeColor="accent1"/>
        <w:sz w:val="18"/>
        <w:szCs w:val="18"/>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3" w15:restartNumberingAfterBreak="0">
    <w:nsid w:val="2D9328E2"/>
    <w:multiLevelType w:val="multilevel"/>
    <w:tmpl w:val="28F46D40"/>
    <w:styleLink w:val="ListNumbermaster"/>
    <w:lvl w:ilvl="0">
      <w:start w:val="1"/>
      <w:numFmt w:val="decimal"/>
      <w:lvlText w:val="%1."/>
      <w:lvlJc w:val="left"/>
      <w:pPr>
        <w:ind w:left="360" w:hanging="360"/>
      </w:pPr>
      <w:rPr>
        <w:rFonts w:ascii="Arial" w:hAnsi="Arial" w:hint="default"/>
        <w:color w:val="0C9FCD"/>
        <w:sz w:val="20"/>
      </w:rPr>
    </w:lvl>
    <w:lvl w:ilvl="1">
      <w:start w:val="1"/>
      <w:numFmt w:val="lowerLetter"/>
      <w:lvlText w:val="%2."/>
      <w:lvlJc w:val="left"/>
      <w:pPr>
        <w:ind w:left="720" w:hanging="360"/>
      </w:pPr>
      <w:rPr>
        <w:rFonts w:ascii="Arial" w:hAnsi="Arial" w:hint="default"/>
        <w:color w:val="0C9FCD"/>
        <w:sz w:val="20"/>
      </w:rPr>
    </w:lvl>
    <w:lvl w:ilvl="2">
      <w:start w:val="1"/>
      <w:numFmt w:val="lowerRoman"/>
      <w:lvlText w:val="%3."/>
      <w:lvlJc w:val="left"/>
      <w:pPr>
        <w:ind w:left="1080" w:hanging="360"/>
      </w:pPr>
      <w:rPr>
        <w:rFonts w:ascii="Arial" w:hAnsi="Arial" w:hint="default"/>
        <w:color w:val="F5821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E871F9"/>
    <w:multiLevelType w:val="hybridMultilevel"/>
    <w:tmpl w:val="3892B0D2"/>
    <w:lvl w:ilvl="0" w:tplc="5250585C">
      <w:start w:val="1"/>
      <w:numFmt w:val="bullet"/>
      <w:pStyle w:val="ListBullet3"/>
      <w:lvlText w:val=""/>
      <w:lvlJc w:val="left"/>
      <w:pPr>
        <w:ind w:left="870" w:hanging="360"/>
      </w:pPr>
      <w:rPr>
        <w:rFonts w:ascii="Symbol" w:hAnsi="Symbol" w:hint="default"/>
        <w:color w:val="309CC8" w:themeColor="accent2"/>
        <w:sz w:val="18"/>
        <w:szCs w:val="18"/>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25" w15:restartNumberingAfterBreak="0">
    <w:nsid w:val="42672A7F"/>
    <w:multiLevelType w:val="hybridMultilevel"/>
    <w:tmpl w:val="D3F28F46"/>
    <w:lvl w:ilvl="0" w:tplc="CA56BEF2">
      <w:start w:val="1"/>
      <w:numFmt w:val="lowerLetter"/>
      <w:pStyle w:val="ListNumber2"/>
      <w:lvlText w:val="%1."/>
      <w:lvlJc w:val="left"/>
      <w:pPr>
        <w:ind w:left="700" w:hanging="360"/>
      </w:pPr>
      <w:rPr>
        <w:rFonts w:hint="default"/>
        <w:color w:val="309CC8" w:themeColor="accent3"/>
        <w:sz w:val="18"/>
        <w:szCs w:val="18"/>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6" w15:restartNumberingAfterBreak="0">
    <w:nsid w:val="435D0D18"/>
    <w:multiLevelType w:val="hybridMultilevel"/>
    <w:tmpl w:val="63DED47E"/>
    <w:name w:val="SBC122"/>
    <w:lvl w:ilvl="0" w:tplc="39D6568A">
      <w:start w:val="1"/>
      <w:numFmt w:val="decimal"/>
      <w:lvlText w:val="Box %1."/>
      <w:lvlJc w:val="left"/>
      <w:pPr>
        <w:ind w:left="720" w:hanging="360"/>
      </w:pPr>
      <w:rPr>
        <w:rFonts w:hint="default"/>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C474DC"/>
    <w:multiLevelType w:val="multilevel"/>
    <w:tmpl w:val="38DCA378"/>
    <w:styleLink w:val="ChapterHeadingsmaster"/>
    <w:lvl w:ilvl="0">
      <w:start w:val="1"/>
      <w:numFmt w:val="decimal"/>
      <w:lvlText w:val="Chapter %1."/>
      <w:lvlJc w:val="left"/>
      <w:pPr>
        <w:ind w:left="2268" w:hanging="2268"/>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594459"/>
    <w:multiLevelType w:val="hybridMultilevel"/>
    <w:tmpl w:val="47748578"/>
    <w:lvl w:ilvl="0" w:tplc="8A8E044C">
      <w:start w:val="1"/>
      <w:numFmt w:val="decimal"/>
      <w:pStyle w:val="Tableheader"/>
      <w:lvlText w:val="Table %1"/>
      <w:lvlJc w:val="left"/>
      <w:pPr>
        <w:ind w:left="360" w:hanging="360"/>
      </w:pPr>
      <w:rPr>
        <w:rFonts w:ascii="Arial Bold" w:hAnsi="Arial Bold" w:hint="default"/>
        <w:b/>
        <w:i w:val="0"/>
        <w:caps/>
        <w:strike w:val="0"/>
        <w:dstrike w:val="0"/>
        <w:vanish w:val="0"/>
        <w:color w:val="309CC8"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CD03C5"/>
    <w:multiLevelType w:val="hybridMultilevel"/>
    <w:tmpl w:val="0CCA27EA"/>
    <w:lvl w:ilvl="0" w:tplc="877633EA">
      <w:start w:val="1"/>
      <w:numFmt w:val="decimal"/>
      <w:pStyle w:val="ChapterHeading1"/>
      <w:lvlText w:val="Chapter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937ADA"/>
    <w:multiLevelType w:val="hybridMultilevel"/>
    <w:tmpl w:val="9282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F00951"/>
    <w:multiLevelType w:val="multilevel"/>
    <w:tmpl w:val="3F700F6A"/>
    <w:name w:val="SBC1"/>
    <w:lvl w:ilvl="0">
      <w:start w:val="1"/>
      <w:numFmt w:val="decimal"/>
      <w:lvlText w:val="Chapter %1:"/>
      <w:lvlJc w:val="left"/>
      <w:pPr>
        <w:ind w:left="360" w:hanging="360"/>
      </w:pPr>
      <w:rPr>
        <w:rFonts w:ascii="Arial Bold" w:hAnsi="Arial Bold" w:hint="default"/>
        <w:b/>
        <w:i w:val="0"/>
        <w:caps/>
        <w:color w:val="159DCE"/>
        <w:sz w:val="34"/>
      </w:rPr>
    </w:lvl>
    <w:lvl w:ilvl="1">
      <w:start w:val="1"/>
      <w:numFmt w:val="decimal"/>
      <w:lvlText w:val="%1.%2."/>
      <w:lvlJc w:val="left"/>
      <w:pPr>
        <w:ind w:left="794" w:hanging="794"/>
      </w:pPr>
      <w:rPr>
        <w:rFonts w:ascii="Arial Bold" w:hAnsi="Arial Bold" w:hint="default"/>
        <w:b/>
        <w:bCs w:val="0"/>
        <w:i w:val="0"/>
        <w:iCs w:val="0"/>
        <w:caps w:val="0"/>
        <w:smallCaps w:val="0"/>
        <w:strike w:val="0"/>
        <w:dstrike w:val="0"/>
        <w:noProof w:val="0"/>
        <w:vanish w:val="0"/>
        <w:color w:val="159DCE"/>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1224"/>
      </w:pPr>
      <w:rPr>
        <w:rFonts w:ascii="Arial" w:hAnsi="Arial" w:hint="default"/>
        <w:b w:val="0"/>
        <w:i w:val="0"/>
        <w:color w:val="159DCE"/>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6C1756"/>
    <w:multiLevelType w:val="hybridMultilevel"/>
    <w:tmpl w:val="E84A0E92"/>
    <w:lvl w:ilvl="0" w:tplc="7CEAB7FC">
      <w:start w:val="1"/>
      <w:numFmt w:val="decimal"/>
      <w:pStyle w:val="Conclusion"/>
      <w:lvlText w:val="C.%1."/>
      <w:lvlJc w:val="left"/>
      <w:pPr>
        <w:ind w:left="360" w:hanging="360"/>
      </w:pPr>
      <w:rPr>
        <w:rFonts w:hint="default"/>
      </w:rPr>
    </w:lvl>
    <w:lvl w:ilvl="1" w:tplc="32206B24" w:tentative="1">
      <w:start w:val="1"/>
      <w:numFmt w:val="lowerLetter"/>
      <w:lvlText w:val="%2."/>
      <w:lvlJc w:val="left"/>
      <w:pPr>
        <w:ind w:left="1440" w:hanging="360"/>
      </w:pPr>
    </w:lvl>
    <w:lvl w:ilvl="2" w:tplc="C4849E58" w:tentative="1">
      <w:start w:val="1"/>
      <w:numFmt w:val="lowerRoman"/>
      <w:lvlText w:val="%3."/>
      <w:lvlJc w:val="right"/>
      <w:pPr>
        <w:ind w:left="2160" w:hanging="180"/>
      </w:pPr>
    </w:lvl>
    <w:lvl w:ilvl="3" w:tplc="0BDAF5EC" w:tentative="1">
      <w:start w:val="1"/>
      <w:numFmt w:val="decimal"/>
      <w:lvlText w:val="%4."/>
      <w:lvlJc w:val="left"/>
      <w:pPr>
        <w:ind w:left="2880" w:hanging="360"/>
      </w:pPr>
    </w:lvl>
    <w:lvl w:ilvl="4" w:tplc="FC7005B4" w:tentative="1">
      <w:start w:val="1"/>
      <w:numFmt w:val="lowerLetter"/>
      <w:lvlText w:val="%5."/>
      <w:lvlJc w:val="left"/>
      <w:pPr>
        <w:ind w:left="3600" w:hanging="360"/>
      </w:pPr>
    </w:lvl>
    <w:lvl w:ilvl="5" w:tplc="210AC97C" w:tentative="1">
      <w:start w:val="1"/>
      <w:numFmt w:val="lowerRoman"/>
      <w:lvlText w:val="%6."/>
      <w:lvlJc w:val="right"/>
      <w:pPr>
        <w:ind w:left="4320" w:hanging="180"/>
      </w:pPr>
    </w:lvl>
    <w:lvl w:ilvl="6" w:tplc="4B3EE2EE" w:tentative="1">
      <w:start w:val="1"/>
      <w:numFmt w:val="decimal"/>
      <w:lvlText w:val="%7."/>
      <w:lvlJc w:val="left"/>
      <w:pPr>
        <w:ind w:left="5040" w:hanging="360"/>
      </w:pPr>
    </w:lvl>
    <w:lvl w:ilvl="7" w:tplc="66D69B38" w:tentative="1">
      <w:start w:val="1"/>
      <w:numFmt w:val="lowerLetter"/>
      <w:lvlText w:val="%8."/>
      <w:lvlJc w:val="left"/>
      <w:pPr>
        <w:ind w:left="5760" w:hanging="360"/>
      </w:pPr>
    </w:lvl>
    <w:lvl w:ilvl="8" w:tplc="18248AB8" w:tentative="1">
      <w:start w:val="1"/>
      <w:numFmt w:val="lowerRoman"/>
      <w:lvlText w:val="%9."/>
      <w:lvlJc w:val="right"/>
      <w:pPr>
        <w:ind w:left="6480" w:hanging="180"/>
      </w:pPr>
    </w:lvl>
  </w:abstractNum>
  <w:abstractNum w:abstractNumId="33" w15:restartNumberingAfterBreak="0">
    <w:nsid w:val="5729072E"/>
    <w:multiLevelType w:val="multilevel"/>
    <w:tmpl w:val="8C4CEB94"/>
    <w:lvl w:ilvl="0">
      <w:start w:val="3"/>
      <w:numFmt w:val="decimal"/>
      <w:pStyle w:val="FigureHeading"/>
      <w:suff w:val="space"/>
      <w:lvlText w:val="Figure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A51FC2"/>
    <w:multiLevelType w:val="multilevel"/>
    <w:tmpl w:val="AA4479C8"/>
    <w:styleLink w:val="TableListBulletmaster"/>
    <w:lvl w:ilvl="0">
      <w:start w:val="1"/>
      <w:numFmt w:val="bullet"/>
      <w:lvlText w:val=""/>
      <w:lvlJc w:val="left"/>
      <w:pPr>
        <w:ind w:left="340" w:hanging="283"/>
      </w:pPr>
      <w:rPr>
        <w:rFonts w:ascii="Symbol" w:hAnsi="Symbol" w:hint="default"/>
        <w:color w:val="0C9FCD"/>
      </w:rPr>
    </w:lvl>
    <w:lvl w:ilvl="1">
      <w:start w:val="1"/>
      <w:numFmt w:val="bullet"/>
      <w:lvlText w:val=""/>
      <w:lvlJc w:val="left"/>
      <w:pPr>
        <w:ind w:left="567" w:hanging="227"/>
      </w:pPr>
      <w:rPr>
        <w:rFonts w:ascii="Symbol" w:hAnsi="Symbol"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EA0EE1"/>
    <w:multiLevelType w:val="hybridMultilevel"/>
    <w:tmpl w:val="2660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3F43E0"/>
    <w:multiLevelType w:val="hybridMultilevel"/>
    <w:tmpl w:val="31BC5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178110E"/>
    <w:multiLevelType w:val="hybridMultilevel"/>
    <w:tmpl w:val="E138E1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15:restartNumberingAfterBreak="0">
    <w:nsid w:val="61FB3379"/>
    <w:multiLevelType w:val="hybridMultilevel"/>
    <w:tmpl w:val="FCEEF1C6"/>
    <w:lvl w:ilvl="0" w:tplc="DC821376">
      <w:start w:val="1"/>
      <w:numFmt w:val="decimal"/>
      <w:lvlText w:val="Box %1:"/>
      <w:lvlJc w:val="left"/>
      <w:pPr>
        <w:ind w:left="360" w:hanging="360"/>
      </w:pPr>
      <w:rPr>
        <w:rFonts w:ascii="Arial Bold" w:hAnsi="Arial Bold" w:hint="default"/>
        <w:b/>
        <w:i w:val="0"/>
        <w:caps/>
        <w:color w:val="309CC8" w:themeColor="accen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8E6CBA"/>
    <w:multiLevelType w:val="multilevel"/>
    <w:tmpl w:val="B9E4068C"/>
    <w:styleLink w:val="ListBulletmaster"/>
    <w:lvl w:ilvl="0">
      <w:start w:val="1"/>
      <w:numFmt w:val="bullet"/>
      <w:pStyle w:val="ListBullet"/>
      <w:lvlText w:val=""/>
      <w:lvlJc w:val="left"/>
      <w:pPr>
        <w:ind w:left="530" w:hanging="360"/>
      </w:pPr>
      <w:rPr>
        <w:rFonts w:ascii="Symbol" w:hAnsi="Symbol" w:hint="default"/>
        <w:color w:val="309CC8" w:themeColor="accent3"/>
        <w:sz w:val="18"/>
      </w:rPr>
    </w:lvl>
    <w:lvl w:ilvl="1">
      <w:start w:val="1"/>
      <w:numFmt w:val="bullet"/>
      <w:lvlText w:val=""/>
      <w:lvlJc w:val="left"/>
      <w:pPr>
        <w:ind w:left="714" w:hanging="357"/>
      </w:pPr>
      <w:rPr>
        <w:rFonts w:ascii="Symbol" w:hAnsi="Symbol" w:hint="default"/>
        <w:color w:val="0C9FCD"/>
      </w:rPr>
    </w:lvl>
    <w:lvl w:ilvl="2">
      <w:start w:val="1"/>
      <w:numFmt w:val="bullet"/>
      <w:lvlText w:val=""/>
      <w:lvlJc w:val="left"/>
      <w:pPr>
        <w:ind w:left="1072" w:hanging="358"/>
      </w:pPr>
      <w:rPr>
        <w:rFonts w:ascii="Symbol" w:hAnsi="Symbol" w:hint="default"/>
        <w:color w:val="0C9FCD"/>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FB2ED5"/>
    <w:multiLevelType w:val="multilevel"/>
    <w:tmpl w:val="A8AE8EB6"/>
    <w:name w:val="SBC12"/>
    <w:lvl w:ilvl="0">
      <w:start w:val="1"/>
      <w:numFmt w:val="decimal"/>
      <w:pStyle w:val="Headingnumberedbox"/>
      <w:lvlText w:val="Box %1"/>
      <w:lvlJc w:val="left"/>
      <w:pPr>
        <w:ind w:left="360" w:hanging="360"/>
      </w:pPr>
      <w:rPr>
        <w:rFonts w:ascii="Arial Bold" w:hAnsi="Arial Bold" w:hint="default"/>
        <w:b/>
        <w:i w:val="0"/>
        <w:caps/>
        <w:color w:val="309CC8" w:themeColor="accent2"/>
        <w:sz w:val="22"/>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72E0C2A"/>
    <w:multiLevelType w:val="multilevel"/>
    <w:tmpl w:val="E5E89F92"/>
    <w:numStyleLink w:val="BulletList"/>
  </w:abstractNum>
  <w:abstractNum w:abstractNumId="43" w15:restartNumberingAfterBreak="0">
    <w:nsid w:val="723413C5"/>
    <w:multiLevelType w:val="multilevel"/>
    <w:tmpl w:val="8266E9DA"/>
    <w:styleLink w:val="ListRecommendationsMaster"/>
    <w:lvl w:ilvl="0">
      <w:start w:val="1"/>
      <w:numFmt w:val="decimal"/>
      <w:pStyle w:val="ListRecommendations"/>
      <w:lvlText w:val="R.%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4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5" w15:restartNumberingAfterBreak="0">
    <w:nsid w:val="76E8631E"/>
    <w:multiLevelType w:val="multilevel"/>
    <w:tmpl w:val="26167960"/>
    <w:lvl w:ilvl="0">
      <w:start w:val="1"/>
      <w:numFmt w:val="decimal"/>
      <w:pStyle w:val="ListQuestions"/>
      <w:suff w:val="space"/>
      <w:lvlText w:val="Q.%1."/>
      <w:lvlJc w:val="left"/>
      <w:pPr>
        <w:ind w:left="714" w:hanging="714"/>
      </w:pPr>
      <w:rPr>
        <w:rFonts w:hint="default"/>
        <w:b w:val="0"/>
      </w:rPr>
    </w:lvl>
    <w:lvl w:ilvl="1">
      <w:start w:val="1"/>
      <w:numFmt w:val="lowerLetter"/>
      <w:lvlText w:val="%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6" w15:restartNumberingAfterBreak="0">
    <w:nsid w:val="78CD1E29"/>
    <w:multiLevelType w:val="multilevel"/>
    <w:tmpl w:val="8266E9DA"/>
    <w:numStyleLink w:val="ListRecommendationsMaster"/>
  </w:abstractNum>
  <w:abstractNum w:abstractNumId="47" w15:restartNumberingAfterBreak="0">
    <w:nsid w:val="7DCA7A5B"/>
    <w:multiLevelType w:val="singleLevel"/>
    <w:tmpl w:val="70EA2756"/>
    <w:lvl w:ilvl="0">
      <w:start w:val="1"/>
      <w:numFmt w:val="decimal"/>
      <w:pStyle w:val="TableListNumber"/>
      <w:lvlText w:val="%1."/>
      <w:lvlJc w:val="left"/>
      <w:pPr>
        <w:ind w:left="530" w:hanging="360"/>
      </w:pPr>
      <w:rPr>
        <w:rFonts w:ascii="Arial" w:hAnsi="Arial" w:hint="default"/>
        <w:color w:val="309CC8" w:themeColor="accent2"/>
        <w:sz w:val="14"/>
        <w:szCs w:val="14"/>
      </w:rPr>
    </w:lvl>
  </w:abstractNum>
  <w:abstractNum w:abstractNumId="48" w15:restartNumberingAfterBreak="0">
    <w:nsid w:val="7E1530C9"/>
    <w:multiLevelType w:val="hybridMultilevel"/>
    <w:tmpl w:val="73980F8C"/>
    <w:lvl w:ilvl="0" w:tplc="EA14A6E6">
      <w:start w:val="1"/>
      <w:numFmt w:val="upperLetter"/>
      <w:lvlText w:val="Appendix %1."/>
      <w:lvlJc w:val="left"/>
      <w:pPr>
        <w:ind w:left="-360" w:firstLine="360"/>
      </w:pPr>
      <w:rPr>
        <w:rFonts w:ascii="Arial Bold" w:hAnsi="Arial Bold" w:hint="default"/>
        <w:b/>
        <w:i w:val="0"/>
        <w:color w:val="309CC8" w:themeColor="accent1"/>
        <w:sz w:val="3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3"/>
  </w:num>
  <w:num w:numId="3">
    <w:abstractNumId w:val="34"/>
  </w:num>
  <w:num w:numId="4">
    <w:abstractNumId w:val="13"/>
  </w:num>
  <w:num w:numId="5">
    <w:abstractNumId w:val="8"/>
  </w:num>
  <w:num w:numId="6">
    <w:abstractNumId w:val="12"/>
  </w:num>
  <w:num w:numId="7">
    <w:abstractNumId w:val="18"/>
  </w:num>
  <w:num w:numId="8">
    <w:abstractNumId w:val="47"/>
  </w:num>
  <w:num w:numId="9">
    <w:abstractNumId w:val="43"/>
  </w:num>
  <w:num w:numId="10">
    <w:abstractNumId w:val="10"/>
  </w:num>
  <w:num w:numId="11">
    <w:abstractNumId w:val="46"/>
  </w:num>
  <w:num w:numId="12">
    <w:abstractNumId w:val="45"/>
  </w:num>
  <w:num w:numId="13">
    <w:abstractNumId w:val="27"/>
  </w:num>
  <w:num w:numId="14">
    <w:abstractNumId w:val="39"/>
  </w:num>
  <w:num w:numId="15">
    <w:abstractNumId w:val="32"/>
  </w:num>
  <w:num w:numId="16">
    <w:abstractNumId w:val="25"/>
  </w:num>
  <w:num w:numId="17">
    <w:abstractNumId w:val="22"/>
  </w:num>
  <w:num w:numId="18">
    <w:abstractNumId w:val="17"/>
  </w:num>
  <w:num w:numId="19">
    <w:abstractNumId w:val="19"/>
  </w:num>
  <w:num w:numId="20">
    <w:abstractNumId w:val="7"/>
  </w:num>
  <w:num w:numId="21">
    <w:abstractNumId w:val="3"/>
  </w:num>
  <w:num w:numId="22">
    <w:abstractNumId w:val="2"/>
  </w:num>
  <w:num w:numId="23">
    <w:abstractNumId w:val="1"/>
  </w:num>
  <w:num w:numId="24">
    <w:abstractNumId w:val="0"/>
  </w:num>
  <w:num w:numId="25">
    <w:abstractNumId w:val="24"/>
  </w:num>
  <w:num w:numId="26">
    <w:abstractNumId w:val="33"/>
  </w:num>
  <w:num w:numId="27">
    <w:abstractNumId w:val="44"/>
  </w:num>
  <w:num w:numId="28">
    <w:abstractNumId w:val="29"/>
  </w:num>
  <w:num w:numId="29">
    <w:abstractNumId w:val="20"/>
  </w:num>
  <w:num w:numId="30">
    <w:abstractNumId w:val="11"/>
  </w:num>
  <w:num w:numId="31">
    <w:abstractNumId w:val="41"/>
  </w:num>
  <w:num w:numId="32">
    <w:abstractNumId w:val="30"/>
  </w:num>
  <w:num w:numId="33">
    <w:abstractNumId w:val="37"/>
  </w:num>
  <w:num w:numId="34">
    <w:abstractNumId w:val="48"/>
  </w:num>
  <w:num w:numId="35">
    <w:abstractNumId w:val="11"/>
  </w:num>
  <w:num w:numId="36">
    <w:abstractNumId w:val="36"/>
  </w:num>
  <w:num w:numId="37">
    <w:abstractNumId w:val="38"/>
  </w:num>
  <w:num w:numId="38">
    <w:abstractNumId w:val="28"/>
  </w:num>
  <w:num w:numId="39">
    <w:abstractNumId w:val="6"/>
  </w:num>
  <w:num w:numId="40">
    <w:abstractNumId w:val="6"/>
  </w:num>
  <w:num w:numId="41">
    <w:abstractNumId w:val="6"/>
  </w:num>
  <w:num w:numId="42">
    <w:abstractNumId w:val="11"/>
  </w:num>
  <w:num w:numId="43">
    <w:abstractNumId w:val="21"/>
  </w:num>
  <w:num w:numId="44">
    <w:abstractNumId w:val="5"/>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lvl w:ilvl="0">
        <w:start w:val="1"/>
        <w:numFmt w:val="decimal"/>
        <w:pStyle w:val="Heading1SB"/>
        <w:lvlText w:val="Chapter %1"/>
        <w:lvlJc w:val="left"/>
        <w:pPr>
          <w:ind w:left="360" w:hanging="360"/>
        </w:pPr>
        <w:rPr>
          <w:rFonts w:ascii="Arial Bold" w:hAnsi="Arial Bold" w:hint="default"/>
          <w:b/>
          <w:i w:val="0"/>
          <w:caps/>
          <w:color w:val="159DCE"/>
          <w:sz w:val="34"/>
        </w:rPr>
      </w:lvl>
    </w:lvlOverride>
    <w:lvlOverride w:ilvl="1">
      <w:lvl w:ilvl="1">
        <w:start w:val="1"/>
        <w:numFmt w:val="decimal"/>
        <w:pStyle w:val="Heading2SB"/>
        <w:lvlText w:val="%1.%2"/>
        <w:lvlJc w:val="left"/>
        <w:pPr>
          <w:ind w:left="794" w:hanging="794"/>
        </w:pPr>
        <w:rPr>
          <w:rFonts w:ascii="Arial Bold" w:hAnsi="Arial Bold" w:hint="default"/>
          <w:b/>
          <w:bCs w:val="0"/>
          <w:i w:val="0"/>
          <w:iCs w:val="0"/>
          <w:caps w:val="0"/>
          <w:smallCaps w:val="0"/>
          <w:strike w:val="0"/>
          <w:dstrike w:val="0"/>
          <w:vanish w:val="0"/>
          <w:color w:val="159DCE"/>
          <w:spacing w:val="0"/>
          <w:kern w:val="0"/>
          <w:position w:val="0"/>
          <w:sz w:val="21"/>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SB"/>
        <w:lvlText w:val="%1.%2.%3"/>
        <w:lvlJc w:val="left"/>
        <w:pPr>
          <w:ind w:left="1224" w:hanging="1224"/>
        </w:pPr>
        <w:rPr>
          <w:rFonts w:ascii="Arial" w:hAnsi="Arial" w:hint="default"/>
          <w:b w:val="0"/>
          <w:i w:val="0"/>
          <w:color w:val="159DCE"/>
          <w:sz w:val="21"/>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40"/>
  </w:num>
  <w:num w:numId="49">
    <w:abstractNumId w:val="40"/>
  </w:num>
  <w:num w:numId="50">
    <w:abstractNumId w:val="40"/>
  </w:num>
  <w:num w:numId="51">
    <w:abstractNumId w:val="40"/>
  </w:num>
  <w:num w:numId="52">
    <w:abstractNumId w:val="11"/>
  </w:num>
  <w:num w:numId="53">
    <w:abstractNumId w:val="16"/>
  </w:num>
  <w:num w:numId="54">
    <w:abstractNumId w:val="15"/>
  </w:num>
  <w:num w:numId="55">
    <w:abstractNumId w:val="4"/>
  </w:num>
  <w:num w:numId="56">
    <w:abstractNumId w:val="42"/>
  </w:num>
  <w:num w:numId="57">
    <w:abstractNumId w:val="14"/>
  </w:num>
  <w:num w:numId="58">
    <w:abstractNumId w:val="40"/>
  </w:num>
  <w:num w:numId="59">
    <w:abstractNumId w:val="9"/>
  </w:num>
  <w:num w:numId="60">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54"/>
  <w:evenAndOddHeaders/>
  <w:characterSpacingControl w:val="doNotCompress"/>
  <w:hdrShapeDefaults>
    <o:shapedefaults v:ext="edit" spidmax="210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1D"/>
    <w:rsid w:val="000003A5"/>
    <w:rsid w:val="0000186E"/>
    <w:rsid w:val="00001D91"/>
    <w:rsid w:val="00002219"/>
    <w:rsid w:val="000025EE"/>
    <w:rsid w:val="00002762"/>
    <w:rsid w:val="00002ADB"/>
    <w:rsid w:val="00002C44"/>
    <w:rsid w:val="000030ED"/>
    <w:rsid w:val="000045D1"/>
    <w:rsid w:val="000045FB"/>
    <w:rsid w:val="00004672"/>
    <w:rsid w:val="000048C7"/>
    <w:rsid w:val="000054F0"/>
    <w:rsid w:val="00005671"/>
    <w:rsid w:val="00005C67"/>
    <w:rsid w:val="0000601B"/>
    <w:rsid w:val="0000608E"/>
    <w:rsid w:val="00006310"/>
    <w:rsid w:val="000101D4"/>
    <w:rsid w:val="0001055A"/>
    <w:rsid w:val="0001092F"/>
    <w:rsid w:val="00010A79"/>
    <w:rsid w:val="00011B4E"/>
    <w:rsid w:val="00011F33"/>
    <w:rsid w:val="0001202A"/>
    <w:rsid w:val="00012A98"/>
    <w:rsid w:val="00012DFD"/>
    <w:rsid w:val="000131D1"/>
    <w:rsid w:val="0001388B"/>
    <w:rsid w:val="000141B2"/>
    <w:rsid w:val="00014AD7"/>
    <w:rsid w:val="00014F38"/>
    <w:rsid w:val="00015C80"/>
    <w:rsid w:val="000166BE"/>
    <w:rsid w:val="00016CF9"/>
    <w:rsid w:val="00016E6B"/>
    <w:rsid w:val="00017741"/>
    <w:rsid w:val="00017D5E"/>
    <w:rsid w:val="000207FE"/>
    <w:rsid w:val="0002188F"/>
    <w:rsid w:val="000218B9"/>
    <w:rsid w:val="00021A9E"/>
    <w:rsid w:val="00021F95"/>
    <w:rsid w:val="00022098"/>
    <w:rsid w:val="00022138"/>
    <w:rsid w:val="00022774"/>
    <w:rsid w:val="000229F6"/>
    <w:rsid w:val="00023014"/>
    <w:rsid w:val="000238BE"/>
    <w:rsid w:val="000242D4"/>
    <w:rsid w:val="0002472F"/>
    <w:rsid w:val="00024DF7"/>
    <w:rsid w:val="00024E4C"/>
    <w:rsid w:val="00025141"/>
    <w:rsid w:val="00025C2F"/>
    <w:rsid w:val="00025CBF"/>
    <w:rsid w:val="00026077"/>
    <w:rsid w:val="00026187"/>
    <w:rsid w:val="0002642C"/>
    <w:rsid w:val="00026C71"/>
    <w:rsid w:val="0002776A"/>
    <w:rsid w:val="000278E7"/>
    <w:rsid w:val="00030615"/>
    <w:rsid w:val="00030756"/>
    <w:rsid w:val="0003093C"/>
    <w:rsid w:val="00030A1A"/>
    <w:rsid w:val="0003168F"/>
    <w:rsid w:val="0003173F"/>
    <w:rsid w:val="00031CE2"/>
    <w:rsid w:val="00032029"/>
    <w:rsid w:val="0003268C"/>
    <w:rsid w:val="00032C30"/>
    <w:rsid w:val="00033390"/>
    <w:rsid w:val="000333BD"/>
    <w:rsid w:val="00033488"/>
    <w:rsid w:val="00033C09"/>
    <w:rsid w:val="00033F2F"/>
    <w:rsid w:val="00034730"/>
    <w:rsid w:val="00034BAD"/>
    <w:rsid w:val="00034BE6"/>
    <w:rsid w:val="00034E45"/>
    <w:rsid w:val="00035091"/>
    <w:rsid w:val="0003515F"/>
    <w:rsid w:val="000357EF"/>
    <w:rsid w:val="000359FF"/>
    <w:rsid w:val="00035EA6"/>
    <w:rsid w:val="000369ED"/>
    <w:rsid w:val="00037316"/>
    <w:rsid w:val="00037652"/>
    <w:rsid w:val="00037B39"/>
    <w:rsid w:val="00041362"/>
    <w:rsid w:val="00041493"/>
    <w:rsid w:val="00041C23"/>
    <w:rsid w:val="00042B2C"/>
    <w:rsid w:val="00043021"/>
    <w:rsid w:val="0004317D"/>
    <w:rsid w:val="00043457"/>
    <w:rsid w:val="0004379B"/>
    <w:rsid w:val="00044529"/>
    <w:rsid w:val="00044CBA"/>
    <w:rsid w:val="0004514F"/>
    <w:rsid w:val="00045D40"/>
    <w:rsid w:val="00047B5C"/>
    <w:rsid w:val="00050356"/>
    <w:rsid w:val="0005161F"/>
    <w:rsid w:val="00051DD1"/>
    <w:rsid w:val="00052533"/>
    <w:rsid w:val="0005383C"/>
    <w:rsid w:val="00053A60"/>
    <w:rsid w:val="00053B43"/>
    <w:rsid w:val="00053F99"/>
    <w:rsid w:val="000545C4"/>
    <w:rsid w:val="000549ED"/>
    <w:rsid w:val="00054B98"/>
    <w:rsid w:val="0005532B"/>
    <w:rsid w:val="000556B0"/>
    <w:rsid w:val="00055BC8"/>
    <w:rsid w:val="00055BEE"/>
    <w:rsid w:val="00055C9E"/>
    <w:rsid w:val="00055E3E"/>
    <w:rsid w:val="00056557"/>
    <w:rsid w:val="00056BF4"/>
    <w:rsid w:val="00056F2B"/>
    <w:rsid w:val="0005709A"/>
    <w:rsid w:val="00057F62"/>
    <w:rsid w:val="00060244"/>
    <w:rsid w:val="0006094B"/>
    <w:rsid w:val="00060B9B"/>
    <w:rsid w:val="000630C2"/>
    <w:rsid w:val="00063240"/>
    <w:rsid w:val="000635AC"/>
    <w:rsid w:val="00063AC8"/>
    <w:rsid w:val="00065C7E"/>
    <w:rsid w:val="00066BBD"/>
    <w:rsid w:val="00066CED"/>
    <w:rsid w:val="00067571"/>
    <w:rsid w:val="00067A0E"/>
    <w:rsid w:val="00067B51"/>
    <w:rsid w:val="00067EC6"/>
    <w:rsid w:val="000700BC"/>
    <w:rsid w:val="00071336"/>
    <w:rsid w:val="0007180C"/>
    <w:rsid w:val="0007291E"/>
    <w:rsid w:val="00072A50"/>
    <w:rsid w:val="000730CD"/>
    <w:rsid w:val="00073197"/>
    <w:rsid w:val="00073277"/>
    <w:rsid w:val="00073754"/>
    <w:rsid w:val="00073915"/>
    <w:rsid w:val="00073B84"/>
    <w:rsid w:val="00073CB7"/>
    <w:rsid w:val="000742EC"/>
    <w:rsid w:val="00074736"/>
    <w:rsid w:val="000758BA"/>
    <w:rsid w:val="00075957"/>
    <w:rsid w:val="00075AE7"/>
    <w:rsid w:val="00076388"/>
    <w:rsid w:val="0007657E"/>
    <w:rsid w:val="0007666B"/>
    <w:rsid w:val="00076C03"/>
    <w:rsid w:val="0007731B"/>
    <w:rsid w:val="00077AD7"/>
    <w:rsid w:val="00077DF6"/>
    <w:rsid w:val="00080B0A"/>
    <w:rsid w:val="00080FA4"/>
    <w:rsid w:val="00081EAB"/>
    <w:rsid w:val="00082748"/>
    <w:rsid w:val="0008386D"/>
    <w:rsid w:val="00083FBE"/>
    <w:rsid w:val="00084211"/>
    <w:rsid w:val="0008504C"/>
    <w:rsid w:val="00085A8B"/>
    <w:rsid w:val="00085FB6"/>
    <w:rsid w:val="000863B5"/>
    <w:rsid w:val="00086AF4"/>
    <w:rsid w:val="00086F24"/>
    <w:rsid w:val="0008747D"/>
    <w:rsid w:val="00087722"/>
    <w:rsid w:val="00087F1C"/>
    <w:rsid w:val="00090029"/>
    <w:rsid w:val="000901BF"/>
    <w:rsid w:val="0009052A"/>
    <w:rsid w:val="000905D5"/>
    <w:rsid w:val="0009099B"/>
    <w:rsid w:val="00090B7A"/>
    <w:rsid w:val="00090DBC"/>
    <w:rsid w:val="00091139"/>
    <w:rsid w:val="0009175B"/>
    <w:rsid w:val="00091876"/>
    <w:rsid w:val="00092DA8"/>
    <w:rsid w:val="00092F54"/>
    <w:rsid w:val="00093021"/>
    <w:rsid w:val="00093139"/>
    <w:rsid w:val="00093F5E"/>
    <w:rsid w:val="000946AA"/>
    <w:rsid w:val="00094830"/>
    <w:rsid w:val="00094EFE"/>
    <w:rsid w:val="000950D0"/>
    <w:rsid w:val="00095595"/>
    <w:rsid w:val="000955FB"/>
    <w:rsid w:val="0009570B"/>
    <w:rsid w:val="000959DC"/>
    <w:rsid w:val="00095FBD"/>
    <w:rsid w:val="0009657C"/>
    <w:rsid w:val="00096C05"/>
    <w:rsid w:val="00097C8D"/>
    <w:rsid w:val="00097D6A"/>
    <w:rsid w:val="000A0278"/>
    <w:rsid w:val="000A171A"/>
    <w:rsid w:val="000A189B"/>
    <w:rsid w:val="000A1D72"/>
    <w:rsid w:val="000A237E"/>
    <w:rsid w:val="000A26C1"/>
    <w:rsid w:val="000A2A78"/>
    <w:rsid w:val="000A2B41"/>
    <w:rsid w:val="000A2B85"/>
    <w:rsid w:val="000A2E3F"/>
    <w:rsid w:val="000A31E3"/>
    <w:rsid w:val="000A3C35"/>
    <w:rsid w:val="000A47A8"/>
    <w:rsid w:val="000A4AD8"/>
    <w:rsid w:val="000A54A3"/>
    <w:rsid w:val="000A54B3"/>
    <w:rsid w:val="000A572C"/>
    <w:rsid w:val="000A5A32"/>
    <w:rsid w:val="000A5BF1"/>
    <w:rsid w:val="000A72BD"/>
    <w:rsid w:val="000A78AA"/>
    <w:rsid w:val="000A7B74"/>
    <w:rsid w:val="000B0134"/>
    <w:rsid w:val="000B06E1"/>
    <w:rsid w:val="000B0814"/>
    <w:rsid w:val="000B0842"/>
    <w:rsid w:val="000B097B"/>
    <w:rsid w:val="000B0F6A"/>
    <w:rsid w:val="000B1749"/>
    <w:rsid w:val="000B2864"/>
    <w:rsid w:val="000B2871"/>
    <w:rsid w:val="000B3127"/>
    <w:rsid w:val="000B3144"/>
    <w:rsid w:val="000B3E12"/>
    <w:rsid w:val="000B3EC8"/>
    <w:rsid w:val="000B40DB"/>
    <w:rsid w:val="000B416E"/>
    <w:rsid w:val="000B63AD"/>
    <w:rsid w:val="000B647D"/>
    <w:rsid w:val="000B65F2"/>
    <w:rsid w:val="000B6985"/>
    <w:rsid w:val="000B70BA"/>
    <w:rsid w:val="000B7FEE"/>
    <w:rsid w:val="000C01D8"/>
    <w:rsid w:val="000C05CD"/>
    <w:rsid w:val="000C0A12"/>
    <w:rsid w:val="000C0A57"/>
    <w:rsid w:val="000C10C3"/>
    <w:rsid w:val="000C1D75"/>
    <w:rsid w:val="000C2729"/>
    <w:rsid w:val="000C2B50"/>
    <w:rsid w:val="000C39FC"/>
    <w:rsid w:val="000C4E66"/>
    <w:rsid w:val="000C5CEF"/>
    <w:rsid w:val="000C5D03"/>
    <w:rsid w:val="000C5D3C"/>
    <w:rsid w:val="000C5EFF"/>
    <w:rsid w:val="000C6763"/>
    <w:rsid w:val="000C6A91"/>
    <w:rsid w:val="000C6C42"/>
    <w:rsid w:val="000C6D48"/>
    <w:rsid w:val="000C74E4"/>
    <w:rsid w:val="000C7A4F"/>
    <w:rsid w:val="000C7B76"/>
    <w:rsid w:val="000D0644"/>
    <w:rsid w:val="000D067A"/>
    <w:rsid w:val="000D112C"/>
    <w:rsid w:val="000D13FE"/>
    <w:rsid w:val="000D1448"/>
    <w:rsid w:val="000D2281"/>
    <w:rsid w:val="000D256C"/>
    <w:rsid w:val="000D2DF8"/>
    <w:rsid w:val="000D3549"/>
    <w:rsid w:val="000D37E6"/>
    <w:rsid w:val="000D3E26"/>
    <w:rsid w:val="000D4AC8"/>
    <w:rsid w:val="000D569C"/>
    <w:rsid w:val="000D571B"/>
    <w:rsid w:val="000D64EB"/>
    <w:rsid w:val="000E0913"/>
    <w:rsid w:val="000E0C5E"/>
    <w:rsid w:val="000E1139"/>
    <w:rsid w:val="000E1789"/>
    <w:rsid w:val="000E2011"/>
    <w:rsid w:val="000E38F0"/>
    <w:rsid w:val="000E3CA1"/>
    <w:rsid w:val="000E3CB5"/>
    <w:rsid w:val="000E59C1"/>
    <w:rsid w:val="000E5B53"/>
    <w:rsid w:val="000E5E69"/>
    <w:rsid w:val="000E5EC2"/>
    <w:rsid w:val="000E5F3C"/>
    <w:rsid w:val="000E78D9"/>
    <w:rsid w:val="000E7911"/>
    <w:rsid w:val="000E7A7D"/>
    <w:rsid w:val="000E7B31"/>
    <w:rsid w:val="000E7C5A"/>
    <w:rsid w:val="000F01AD"/>
    <w:rsid w:val="000F0944"/>
    <w:rsid w:val="000F0B48"/>
    <w:rsid w:val="000F14A7"/>
    <w:rsid w:val="000F15D4"/>
    <w:rsid w:val="000F15F4"/>
    <w:rsid w:val="000F1A17"/>
    <w:rsid w:val="000F1C01"/>
    <w:rsid w:val="000F2025"/>
    <w:rsid w:val="000F2091"/>
    <w:rsid w:val="000F20D9"/>
    <w:rsid w:val="000F24B9"/>
    <w:rsid w:val="000F2898"/>
    <w:rsid w:val="000F30D3"/>
    <w:rsid w:val="000F315D"/>
    <w:rsid w:val="000F3C44"/>
    <w:rsid w:val="000F3E37"/>
    <w:rsid w:val="000F405F"/>
    <w:rsid w:val="000F40DB"/>
    <w:rsid w:val="000F4500"/>
    <w:rsid w:val="000F4EB8"/>
    <w:rsid w:val="000F5531"/>
    <w:rsid w:val="000F5C89"/>
    <w:rsid w:val="000F5F0E"/>
    <w:rsid w:val="000F64E9"/>
    <w:rsid w:val="000F6A96"/>
    <w:rsid w:val="000F7B39"/>
    <w:rsid w:val="000F7C6C"/>
    <w:rsid w:val="00100159"/>
    <w:rsid w:val="00100318"/>
    <w:rsid w:val="001009DE"/>
    <w:rsid w:val="00100A94"/>
    <w:rsid w:val="00100F1F"/>
    <w:rsid w:val="00101999"/>
    <w:rsid w:val="00102974"/>
    <w:rsid w:val="00102F21"/>
    <w:rsid w:val="00102F48"/>
    <w:rsid w:val="001041D2"/>
    <w:rsid w:val="001048FE"/>
    <w:rsid w:val="00104F90"/>
    <w:rsid w:val="0010534D"/>
    <w:rsid w:val="001053F9"/>
    <w:rsid w:val="0010610E"/>
    <w:rsid w:val="0010693A"/>
    <w:rsid w:val="00106B7A"/>
    <w:rsid w:val="00106EA0"/>
    <w:rsid w:val="00106FF7"/>
    <w:rsid w:val="00107570"/>
    <w:rsid w:val="00107A5C"/>
    <w:rsid w:val="00107D59"/>
    <w:rsid w:val="00107EED"/>
    <w:rsid w:val="00110120"/>
    <w:rsid w:val="00111365"/>
    <w:rsid w:val="001119FD"/>
    <w:rsid w:val="00111B03"/>
    <w:rsid w:val="001121D2"/>
    <w:rsid w:val="001121E7"/>
    <w:rsid w:val="0011265D"/>
    <w:rsid w:val="00112B4D"/>
    <w:rsid w:val="00113509"/>
    <w:rsid w:val="00113866"/>
    <w:rsid w:val="00114177"/>
    <w:rsid w:val="00114358"/>
    <w:rsid w:val="00114720"/>
    <w:rsid w:val="00115B45"/>
    <w:rsid w:val="00115BF3"/>
    <w:rsid w:val="00115DC9"/>
    <w:rsid w:val="0011691B"/>
    <w:rsid w:val="00117D27"/>
    <w:rsid w:val="00121195"/>
    <w:rsid w:val="00123300"/>
    <w:rsid w:val="001247CD"/>
    <w:rsid w:val="00124B57"/>
    <w:rsid w:val="00124DBD"/>
    <w:rsid w:val="00124DFB"/>
    <w:rsid w:val="00126AAE"/>
    <w:rsid w:val="00126B89"/>
    <w:rsid w:val="00127757"/>
    <w:rsid w:val="00131AB6"/>
    <w:rsid w:val="00131C86"/>
    <w:rsid w:val="00131F0D"/>
    <w:rsid w:val="001326AC"/>
    <w:rsid w:val="0013294B"/>
    <w:rsid w:val="001331B2"/>
    <w:rsid w:val="0013375A"/>
    <w:rsid w:val="00134153"/>
    <w:rsid w:val="00134848"/>
    <w:rsid w:val="0013517D"/>
    <w:rsid w:val="001356B1"/>
    <w:rsid w:val="001358BF"/>
    <w:rsid w:val="00135CFB"/>
    <w:rsid w:val="00135ED9"/>
    <w:rsid w:val="00135F21"/>
    <w:rsid w:val="001360F7"/>
    <w:rsid w:val="00136CBA"/>
    <w:rsid w:val="00136D45"/>
    <w:rsid w:val="00136FB4"/>
    <w:rsid w:val="00137AE4"/>
    <w:rsid w:val="0014022E"/>
    <w:rsid w:val="0014078D"/>
    <w:rsid w:val="00140C54"/>
    <w:rsid w:val="00140FEA"/>
    <w:rsid w:val="001411E2"/>
    <w:rsid w:val="00141DEA"/>
    <w:rsid w:val="00141FF2"/>
    <w:rsid w:val="00142495"/>
    <w:rsid w:val="00142579"/>
    <w:rsid w:val="00142D3E"/>
    <w:rsid w:val="00143424"/>
    <w:rsid w:val="0014384E"/>
    <w:rsid w:val="00143F91"/>
    <w:rsid w:val="0014463E"/>
    <w:rsid w:val="001448BA"/>
    <w:rsid w:val="00144D6E"/>
    <w:rsid w:val="00144F28"/>
    <w:rsid w:val="00145B3B"/>
    <w:rsid w:val="00145D04"/>
    <w:rsid w:val="001469BD"/>
    <w:rsid w:val="00146CB4"/>
    <w:rsid w:val="00146CF6"/>
    <w:rsid w:val="00147678"/>
    <w:rsid w:val="00150275"/>
    <w:rsid w:val="001507EA"/>
    <w:rsid w:val="0015123E"/>
    <w:rsid w:val="00151326"/>
    <w:rsid w:val="0015145D"/>
    <w:rsid w:val="00151729"/>
    <w:rsid w:val="00151781"/>
    <w:rsid w:val="001517DD"/>
    <w:rsid w:val="001518BC"/>
    <w:rsid w:val="00152B6A"/>
    <w:rsid w:val="00152CE1"/>
    <w:rsid w:val="00154129"/>
    <w:rsid w:val="00154166"/>
    <w:rsid w:val="001544CA"/>
    <w:rsid w:val="00154547"/>
    <w:rsid w:val="0015516A"/>
    <w:rsid w:val="00155241"/>
    <w:rsid w:val="001570C0"/>
    <w:rsid w:val="001576CD"/>
    <w:rsid w:val="001576D2"/>
    <w:rsid w:val="00157710"/>
    <w:rsid w:val="00157D05"/>
    <w:rsid w:val="00157E29"/>
    <w:rsid w:val="00160333"/>
    <w:rsid w:val="00160F80"/>
    <w:rsid w:val="001610CB"/>
    <w:rsid w:val="00161BE9"/>
    <w:rsid w:val="00161D2D"/>
    <w:rsid w:val="00162439"/>
    <w:rsid w:val="00162938"/>
    <w:rsid w:val="00162CDB"/>
    <w:rsid w:val="00162F3C"/>
    <w:rsid w:val="00163954"/>
    <w:rsid w:val="00164425"/>
    <w:rsid w:val="00164B89"/>
    <w:rsid w:val="0016509F"/>
    <w:rsid w:val="00165111"/>
    <w:rsid w:val="0016555F"/>
    <w:rsid w:val="00165900"/>
    <w:rsid w:val="00166442"/>
    <w:rsid w:val="00166B9E"/>
    <w:rsid w:val="00166BB2"/>
    <w:rsid w:val="00166BBE"/>
    <w:rsid w:val="00166E66"/>
    <w:rsid w:val="00166F21"/>
    <w:rsid w:val="0016743A"/>
    <w:rsid w:val="001675F8"/>
    <w:rsid w:val="00167A84"/>
    <w:rsid w:val="00167BC1"/>
    <w:rsid w:val="00167E1A"/>
    <w:rsid w:val="00170459"/>
    <w:rsid w:val="0017091B"/>
    <w:rsid w:val="00170A3C"/>
    <w:rsid w:val="0017108F"/>
    <w:rsid w:val="00171812"/>
    <w:rsid w:val="00171F35"/>
    <w:rsid w:val="001724C7"/>
    <w:rsid w:val="00172BAF"/>
    <w:rsid w:val="00172F4A"/>
    <w:rsid w:val="00173F3E"/>
    <w:rsid w:val="00174628"/>
    <w:rsid w:val="00175091"/>
    <w:rsid w:val="00175E6E"/>
    <w:rsid w:val="001769B9"/>
    <w:rsid w:val="00176D04"/>
    <w:rsid w:val="00176E68"/>
    <w:rsid w:val="00177B3A"/>
    <w:rsid w:val="001802E9"/>
    <w:rsid w:val="00180680"/>
    <w:rsid w:val="00181BC3"/>
    <w:rsid w:val="00181C9E"/>
    <w:rsid w:val="00181DFF"/>
    <w:rsid w:val="00181E33"/>
    <w:rsid w:val="001825AD"/>
    <w:rsid w:val="001829A1"/>
    <w:rsid w:val="00182B10"/>
    <w:rsid w:val="001830DD"/>
    <w:rsid w:val="001837B9"/>
    <w:rsid w:val="001849DF"/>
    <w:rsid w:val="00185150"/>
    <w:rsid w:val="001853B3"/>
    <w:rsid w:val="0018570C"/>
    <w:rsid w:val="0018662D"/>
    <w:rsid w:val="00186A3D"/>
    <w:rsid w:val="00186F89"/>
    <w:rsid w:val="0018734B"/>
    <w:rsid w:val="00187757"/>
    <w:rsid w:val="00187C5B"/>
    <w:rsid w:val="001903A7"/>
    <w:rsid w:val="001906BC"/>
    <w:rsid w:val="00190F59"/>
    <w:rsid w:val="001910EB"/>
    <w:rsid w:val="0019156B"/>
    <w:rsid w:val="001918FC"/>
    <w:rsid w:val="001922DA"/>
    <w:rsid w:val="00192463"/>
    <w:rsid w:val="00192EEE"/>
    <w:rsid w:val="00194C17"/>
    <w:rsid w:val="00194DAE"/>
    <w:rsid w:val="00194F31"/>
    <w:rsid w:val="00195381"/>
    <w:rsid w:val="0019597B"/>
    <w:rsid w:val="00196761"/>
    <w:rsid w:val="001977B4"/>
    <w:rsid w:val="0019796F"/>
    <w:rsid w:val="001A0320"/>
    <w:rsid w:val="001A04B2"/>
    <w:rsid w:val="001A2004"/>
    <w:rsid w:val="001A2253"/>
    <w:rsid w:val="001A229F"/>
    <w:rsid w:val="001A24ED"/>
    <w:rsid w:val="001A3273"/>
    <w:rsid w:val="001A337E"/>
    <w:rsid w:val="001A346B"/>
    <w:rsid w:val="001A3999"/>
    <w:rsid w:val="001A3A06"/>
    <w:rsid w:val="001A3EDD"/>
    <w:rsid w:val="001A44E1"/>
    <w:rsid w:val="001A4554"/>
    <w:rsid w:val="001A473D"/>
    <w:rsid w:val="001A4B93"/>
    <w:rsid w:val="001A4DBB"/>
    <w:rsid w:val="001A5035"/>
    <w:rsid w:val="001A5971"/>
    <w:rsid w:val="001A59EA"/>
    <w:rsid w:val="001A5EF4"/>
    <w:rsid w:val="001A62FB"/>
    <w:rsid w:val="001A6866"/>
    <w:rsid w:val="001A6877"/>
    <w:rsid w:val="001A750A"/>
    <w:rsid w:val="001A76C9"/>
    <w:rsid w:val="001B08B3"/>
    <w:rsid w:val="001B123D"/>
    <w:rsid w:val="001B19A4"/>
    <w:rsid w:val="001B1ED3"/>
    <w:rsid w:val="001B21D2"/>
    <w:rsid w:val="001B29E5"/>
    <w:rsid w:val="001B2B7D"/>
    <w:rsid w:val="001B333E"/>
    <w:rsid w:val="001B3EF6"/>
    <w:rsid w:val="001B3F99"/>
    <w:rsid w:val="001B40F1"/>
    <w:rsid w:val="001B4359"/>
    <w:rsid w:val="001B4E08"/>
    <w:rsid w:val="001B4E6F"/>
    <w:rsid w:val="001B532A"/>
    <w:rsid w:val="001B5B7F"/>
    <w:rsid w:val="001B5C29"/>
    <w:rsid w:val="001B60CF"/>
    <w:rsid w:val="001B61D5"/>
    <w:rsid w:val="001B66CF"/>
    <w:rsid w:val="001B69DC"/>
    <w:rsid w:val="001B7684"/>
    <w:rsid w:val="001B7798"/>
    <w:rsid w:val="001B78A3"/>
    <w:rsid w:val="001B7911"/>
    <w:rsid w:val="001B7DB0"/>
    <w:rsid w:val="001C075D"/>
    <w:rsid w:val="001C12F0"/>
    <w:rsid w:val="001C2FCF"/>
    <w:rsid w:val="001C32BA"/>
    <w:rsid w:val="001C3524"/>
    <w:rsid w:val="001C3567"/>
    <w:rsid w:val="001C38AD"/>
    <w:rsid w:val="001C4087"/>
    <w:rsid w:val="001C520A"/>
    <w:rsid w:val="001C6C78"/>
    <w:rsid w:val="001C750A"/>
    <w:rsid w:val="001C7A45"/>
    <w:rsid w:val="001D16E3"/>
    <w:rsid w:val="001D17DF"/>
    <w:rsid w:val="001D216A"/>
    <w:rsid w:val="001D244E"/>
    <w:rsid w:val="001D2A95"/>
    <w:rsid w:val="001D3054"/>
    <w:rsid w:val="001D3085"/>
    <w:rsid w:val="001D33EF"/>
    <w:rsid w:val="001D355B"/>
    <w:rsid w:val="001D3595"/>
    <w:rsid w:val="001D3B93"/>
    <w:rsid w:val="001D3D99"/>
    <w:rsid w:val="001D3E1C"/>
    <w:rsid w:val="001D561D"/>
    <w:rsid w:val="001D5EBA"/>
    <w:rsid w:val="001D6008"/>
    <w:rsid w:val="001D60AF"/>
    <w:rsid w:val="001D6DB5"/>
    <w:rsid w:val="001D704E"/>
    <w:rsid w:val="001D7D01"/>
    <w:rsid w:val="001D7D8B"/>
    <w:rsid w:val="001D7E07"/>
    <w:rsid w:val="001D7F5A"/>
    <w:rsid w:val="001E0796"/>
    <w:rsid w:val="001E0A12"/>
    <w:rsid w:val="001E13C5"/>
    <w:rsid w:val="001E1B28"/>
    <w:rsid w:val="001E246E"/>
    <w:rsid w:val="001E338D"/>
    <w:rsid w:val="001E3A2C"/>
    <w:rsid w:val="001E3BE2"/>
    <w:rsid w:val="001E4495"/>
    <w:rsid w:val="001E6062"/>
    <w:rsid w:val="001E6615"/>
    <w:rsid w:val="001E6854"/>
    <w:rsid w:val="001E7470"/>
    <w:rsid w:val="001E76CC"/>
    <w:rsid w:val="001F07CC"/>
    <w:rsid w:val="001F0917"/>
    <w:rsid w:val="001F0EB1"/>
    <w:rsid w:val="001F104D"/>
    <w:rsid w:val="001F132F"/>
    <w:rsid w:val="001F187C"/>
    <w:rsid w:val="001F1C7B"/>
    <w:rsid w:val="001F34E6"/>
    <w:rsid w:val="001F364E"/>
    <w:rsid w:val="001F3C36"/>
    <w:rsid w:val="001F3FB1"/>
    <w:rsid w:val="001F406F"/>
    <w:rsid w:val="001F4A84"/>
    <w:rsid w:val="001F4CCD"/>
    <w:rsid w:val="001F4FC2"/>
    <w:rsid w:val="001F5325"/>
    <w:rsid w:val="001F5365"/>
    <w:rsid w:val="001F54E4"/>
    <w:rsid w:val="001F59D6"/>
    <w:rsid w:val="001F5C77"/>
    <w:rsid w:val="001F62BD"/>
    <w:rsid w:val="001F62EA"/>
    <w:rsid w:val="001F696E"/>
    <w:rsid w:val="001F6A01"/>
    <w:rsid w:val="001F6F59"/>
    <w:rsid w:val="001F7BBB"/>
    <w:rsid w:val="001F7CA3"/>
    <w:rsid w:val="001F7CF4"/>
    <w:rsid w:val="0020007B"/>
    <w:rsid w:val="00200C85"/>
    <w:rsid w:val="00200D18"/>
    <w:rsid w:val="00200E2A"/>
    <w:rsid w:val="002011E0"/>
    <w:rsid w:val="002015CF"/>
    <w:rsid w:val="00201FFA"/>
    <w:rsid w:val="00202246"/>
    <w:rsid w:val="002028C8"/>
    <w:rsid w:val="002031A2"/>
    <w:rsid w:val="00203E20"/>
    <w:rsid w:val="002041D1"/>
    <w:rsid w:val="002044BE"/>
    <w:rsid w:val="002044F4"/>
    <w:rsid w:val="00204844"/>
    <w:rsid w:val="00204958"/>
    <w:rsid w:val="00205057"/>
    <w:rsid w:val="002054A3"/>
    <w:rsid w:val="0020575E"/>
    <w:rsid w:val="00205DBD"/>
    <w:rsid w:val="00206721"/>
    <w:rsid w:val="00206817"/>
    <w:rsid w:val="00206845"/>
    <w:rsid w:val="002068E0"/>
    <w:rsid w:val="002068EE"/>
    <w:rsid w:val="00206E17"/>
    <w:rsid w:val="0020740C"/>
    <w:rsid w:val="00207591"/>
    <w:rsid w:val="0021003A"/>
    <w:rsid w:val="00210137"/>
    <w:rsid w:val="0021053C"/>
    <w:rsid w:val="00210644"/>
    <w:rsid w:val="00210B3D"/>
    <w:rsid w:val="002114BB"/>
    <w:rsid w:val="00211749"/>
    <w:rsid w:val="0021311B"/>
    <w:rsid w:val="002131AB"/>
    <w:rsid w:val="00213373"/>
    <w:rsid w:val="002135CF"/>
    <w:rsid w:val="00213BD0"/>
    <w:rsid w:val="00214316"/>
    <w:rsid w:val="002143F9"/>
    <w:rsid w:val="00214483"/>
    <w:rsid w:val="002157F7"/>
    <w:rsid w:val="00220444"/>
    <w:rsid w:val="00220BAA"/>
    <w:rsid w:val="00220E61"/>
    <w:rsid w:val="0022109E"/>
    <w:rsid w:val="00221266"/>
    <w:rsid w:val="0022163E"/>
    <w:rsid w:val="00221C4D"/>
    <w:rsid w:val="00222B1C"/>
    <w:rsid w:val="00222FA2"/>
    <w:rsid w:val="00223363"/>
    <w:rsid w:val="002233AD"/>
    <w:rsid w:val="002234C3"/>
    <w:rsid w:val="00223B25"/>
    <w:rsid w:val="00223FF2"/>
    <w:rsid w:val="00224196"/>
    <w:rsid w:val="00224616"/>
    <w:rsid w:val="00224B55"/>
    <w:rsid w:val="00224B6E"/>
    <w:rsid w:val="00225429"/>
    <w:rsid w:val="0022551A"/>
    <w:rsid w:val="00225816"/>
    <w:rsid w:val="00225D1E"/>
    <w:rsid w:val="002265BD"/>
    <w:rsid w:val="00226778"/>
    <w:rsid w:val="00227EA9"/>
    <w:rsid w:val="00230C3A"/>
    <w:rsid w:val="0023127D"/>
    <w:rsid w:val="00231B06"/>
    <w:rsid w:val="0023235B"/>
    <w:rsid w:val="00232846"/>
    <w:rsid w:val="00233DF3"/>
    <w:rsid w:val="0023428A"/>
    <w:rsid w:val="00234947"/>
    <w:rsid w:val="002349FC"/>
    <w:rsid w:val="00234ED9"/>
    <w:rsid w:val="00235194"/>
    <w:rsid w:val="00235255"/>
    <w:rsid w:val="00235A18"/>
    <w:rsid w:val="0023606E"/>
    <w:rsid w:val="002368FA"/>
    <w:rsid w:val="00236913"/>
    <w:rsid w:val="00236A91"/>
    <w:rsid w:val="002379F2"/>
    <w:rsid w:val="002379F5"/>
    <w:rsid w:val="00240003"/>
    <w:rsid w:val="0024011F"/>
    <w:rsid w:val="002403C2"/>
    <w:rsid w:val="0024088A"/>
    <w:rsid w:val="00240A32"/>
    <w:rsid w:val="00240E1B"/>
    <w:rsid w:val="002415E6"/>
    <w:rsid w:val="002416AB"/>
    <w:rsid w:val="00242276"/>
    <w:rsid w:val="00242279"/>
    <w:rsid w:val="0024261F"/>
    <w:rsid w:val="0024307F"/>
    <w:rsid w:val="002431AA"/>
    <w:rsid w:val="002437ED"/>
    <w:rsid w:val="002442DC"/>
    <w:rsid w:val="00244978"/>
    <w:rsid w:val="00244B51"/>
    <w:rsid w:val="00244F66"/>
    <w:rsid w:val="00244FC2"/>
    <w:rsid w:val="0024596D"/>
    <w:rsid w:val="00246672"/>
    <w:rsid w:val="0024774D"/>
    <w:rsid w:val="00247960"/>
    <w:rsid w:val="00247A9A"/>
    <w:rsid w:val="00247B46"/>
    <w:rsid w:val="00247C7F"/>
    <w:rsid w:val="00247FD1"/>
    <w:rsid w:val="00250810"/>
    <w:rsid w:val="0025085C"/>
    <w:rsid w:val="002510F4"/>
    <w:rsid w:val="0025139C"/>
    <w:rsid w:val="00251520"/>
    <w:rsid w:val="0025225C"/>
    <w:rsid w:val="00252784"/>
    <w:rsid w:val="00252995"/>
    <w:rsid w:val="00253032"/>
    <w:rsid w:val="00253409"/>
    <w:rsid w:val="00253439"/>
    <w:rsid w:val="00253491"/>
    <w:rsid w:val="00253F34"/>
    <w:rsid w:val="002543E0"/>
    <w:rsid w:val="002549B3"/>
    <w:rsid w:val="00254DDA"/>
    <w:rsid w:val="0025552E"/>
    <w:rsid w:val="002555F5"/>
    <w:rsid w:val="00255678"/>
    <w:rsid w:val="0025610C"/>
    <w:rsid w:val="002565B8"/>
    <w:rsid w:val="00257350"/>
    <w:rsid w:val="00257B1E"/>
    <w:rsid w:val="00260629"/>
    <w:rsid w:val="00260BDA"/>
    <w:rsid w:val="00260E4A"/>
    <w:rsid w:val="00260EF5"/>
    <w:rsid w:val="00260F22"/>
    <w:rsid w:val="0026164E"/>
    <w:rsid w:val="00261849"/>
    <w:rsid w:val="00261944"/>
    <w:rsid w:val="00261FBE"/>
    <w:rsid w:val="002621DD"/>
    <w:rsid w:val="00262373"/>
    <w:rsid w:val="00262FCE"/>
    <w:rsid w:val="00263547"/>
    <w:rsid w:val="002644F6"/>
    <w:rsid w:val="00264545"/>
    <w:rsid w:val="002646E5"/>
    <w:rsid w:val="002648FE"/>
    <w:rsid w:val="002650FF"/>
    <w:rsid w:val="0026510E"/>
    <w:rsid w:val="002652D2"/>
    <w:rsid w:val="00265572"/>
    <w:rsid w:val="00265990"/>
    <w:rsid w:val="00265D87"/>
    <w:rsid w:val="002663F5"/>
    <w:rsid w:val="0026729B"/>
    <w:rsid w:val="0026755F"/>
    <w:rsid w:val="002677A8"/>
    <w:rsid w:val="00267853"/>
    <w:rsid w:val="0026792A"/>
    <w:rsid w:val="00267D2F"/>
    <w:rsid w:val="00267FD9"/>
    <w:rsid w:val="00267FE9"/>
    <w:rsid w:val="0027025B"/>
    <w:rsid w:val="002708CE"/>
    <w:rsid w:val="00270D15"/>
    <w:rsid w:val="00271F62"/>
    <w:rsid w:val="0027275F"/>
    <w:rsid w:val="002728A7"/>
    <w:rsid w:val="002729C5"/>
    <w:rsid w:val="0027345C"/>
    <w:rsid w:val="0027389E"/>
    <w:rsid w:val="00273B75"/>
    <w:rsid w:val="00273FC4"/>
    <w:rsid w:val="00274932"/>
    <w:rsid w:val="00275219"/>
    <w:rsid w:val="00275663"/>
    <w:rsid w:val="00275C7C"/>
    <w:rsid w:val="00276444"/>
    <w:rsid w:val="002766A2"/>
    <w:rsid w:val="002767C6"/>
    <w:rsid w:val="00276AAC"/>
    <w:rsid w:val="00276F9C"/>
    <w:rsid w:val="00277035"/>
    <w:rsid w:val="00277792"/>
    <w:rsid w:val="0028013E"/>
    <w:rsid w:val="0028031E"/>
    <w:rsid w:val="0028075E"/>
    <w:rsid w:val="00280D7F"/>
    <w:rsid w:val="0028177B"/>
    <w:rsid w:val="002827A0"/>
    <w:rsid w:val="0028312D"/>
    <w:rsid w:val="00283CB3"/>
    <w:rsid w:val="00284996"/>
    <w:rsid w:val="00284E58"/>
    <w:rsid w:val="0028539D"/>
    <w:rsid w:val="0028555F"/>
    <w:rsid w:val="00285D4E"/>
    <w:rsid w:val="00285DC8"/>
    <w:rsid w:val="00286193"/>
    <w:rsid w:val="0028643D"/>
    <w:rsid w:val="002864EA"/>
    <w:rsid w:val="00286811"/>
    <w:rsid w:val="00286871"/>
    <w:rsid w:val="002872FD"/>
    <w:rsid w:val="00287FF7"/>
    <w:rsid w:val="002901D2"/>
    <w:rsid w:val="00291619"/>
    <w:rsid w:val="0029175C"/>
    <w:rsid w:val="0029289A"/>
    <w:rsid w:val="00292F13"/>
    <w:rsid w:val="0029313C"/>
    <w:rsid w:val="0029369F"/>
    <w:rsid w:val="0029388E"/>
    <w:rsid w:val="00294152"/>
    <w:rsid w:val="00295672"/>
    <w:rsid w:val="00295813"/>
    <w:rsid w:val="00295C84"/>
    <w:rsid w:val="00296038"/>
    <w:rsid w:val="0029642C"/>
    <w:rsid w:val="00296C17"/>
    <w:rsid w:val="00296E9E"/>
    <w:rsid w:val="00297467"/>
    <w:rsid w:val="00297718"/>
    <w:rsid w:val="00297E0A"/>
    <w:rsid w:val="002A00B1"/>
    <w:rsid w:val="002A00F3"/>
    <w:rsid w:val="002A028F"/>
    <w:rsid w:val="002A02AD"/>
    <w:rsid w:val="002A0360"/>
    <w:rsid w:val="002A06C3"/>
    <w:rsid w:val="002A090D"/>
    <w:rsid w:val="002A0D03"/>
    <w:rsid w:val="002A0D92"/>
    <w:rsid w:val="002A0E1C"/>
    <w:rsid w:val="002A138F"/>
    <w:rsid w:val="002A1A9A"/>
    <w:rsid w:val="002A2683"/>
    <w:rsid w:val="002A2819"/>
    <w:rsid w:val="002A2991"/>
    <w:rsid w:val="002A399C"/>
    <w:rsid w:val="002A3C92"/>
    <w:rsid w:val="002A3F58"/>
    <w:rsid w:val="002A4C1A"/>
    <w:rsid w:val="002A4CC1"/>
    <w:rsid w:val="002A5C95"/>
    <w:rsid w:val="002A62FF"/>
    <w:rsid w:val="002A63BC"/>
    <w:rsid w:val="002A6658"/>
    <w:rsid w:val="002A737B"/>
    <w:rsid w:val="002A7AB5"/>
    <w:rsid w:val="002B17E0"/>
    <w:rsid w:val="002B23AE"/>
    <w:rsid w:val="002B260E"/>
    <w:rsid w:val="002B2E38"/>
    <w:rsid w:val="002B38DF"/>
    <w:rsid w:val="002B39FA"/>
    <w:rsid w:val="002B3A7D"/>
    <w:rsid w:val="002B42B3"/>
    <w:rsid w:val="002B4419"/>
    <w:rsid w:val="002B4559"/>
    <w:rsid w:val="002B47A9"/>
    <w:rsid w:val="002B4903"/>
    <w:rsid w:val="002B4BCC"/>
    <w:rsid w:val="002B5196"/>
    <w:rsid w:val="002B5519"/>
    <w:rsid w:val="002B5C82"/>
    <w:rsid w:val="002B5D7A"/>
    <w:rsid w:val="002B5F47"/>
    <w:rsid w:val="002B6310"/>
    <w:rsid w:val="002B6A89"/>
    <w:rsid w:val="002B7CB8"/>
    <w:rsid w:val="002C0C39"/>
    <w:rsid w:val="002C0DC0"/>
    <w:rsid w:val="002C1A0D"/>
    <w:rsid w:val="002C23AC"/>
    <w:rsid w:val="002C27AA"/>
    <w:rsid w:val="002C28C3"/>
    <w:rsid w:val="002C2BF3"/>
    <w:rsid w:val="002C2C7E"/>
    <w:rsid w:val="002C2D35"/>
    <w:rsid w:val="002C38AB"/>
    <w:rsid w:val="002C3DB7"/>
    <w:rsid w:val="002C46A2"/>
    <w:rsid w:val="002C4A55"/>
    <w:rsid w:val="002C4C63"/>
    <w:rsid w:val="002C5309"/>
    <w:rsid w:val="002C5881"/>
    <w:rsid w:val="002C660B"/>
    <w:rsid w:val="002C782D"/>
    <w:rsid w:val="002C7994"/>
    <w:rsid w:val="002D0457"/>
    <w:rsid w:val="002D0827"/>
    <w:rsid w:val="002D0AD0"/>
    <w:rsid w:val="002D0EAA"/>
    <w:rsid w:val="002D0FE2"/>
    <w:rsid w:val="002D1334"/>
    <w:rsid w:val="002D1879"/>
    <w:rsid w:val="002D19CF"/>
    <w:rsid w:val="002D2507"/>
    <w:rsid w:val="002D26F2"/>
    <w:rsid w:val="002D29CA"/>
    <w:rsid w:val="002D3DEC"/>
    <w:rsid w:val="002D43C5"/>
    <w:rsid w:val="002D465A"/>
    <w:rsid w:val="002D584C"/>
    <w:rsid w:val="002D5A21"/>
    <w:rsid w:val="002D5AB5"/>
    <w:rsid w:val="002D5E61"/>
    <w:rsid w:val="002D653B"/>
    <w:rsid w:val="002D6E03"/>
    <w:rsid w:val="002D7F58"/>
    <w:rsid w:val="002E057C"/>
    <w:rsid w:val="002E1526"/>
    <w:rsid w:val="002E1C3B"/>
    <w:rsid w:val="002E1F3D"/>
    <w:rsid w:val="002E2612"/>
    <w:rsid w:val="002E2B43"/>
    <w:rsid w:val="002E3FD4"/>
    <w:rsid w:val="002E44E4"/>
    <w:rsid w:val="002E49CF"/>
    <w:rsid w:val="002E505B"/>
    <w:rsid w:val="002E5213"/>
    <w:rsid w:val="002E52A5"/>
    <w:rsid w:val="002E5792"/>
    <w:rsid w:val="002E5E35"/>
    <w:rsid w:val="002E5FE9"/>
    <w:rsid w:val="002E623F"/>
    <w:rsid w:val="002E6BE4"/>
    <w:rsid w:val="002E7E8D"/>
    <w:rsid w:val="002F1862"/>
    <w:rsid w:val="002F194A"/>
    <w:rsid w:val="002F1E69"/>
    <w:rsid w:val="002F1EBB"/>
    <w:rsid w:val="002F2EA2"/>
    <w:rsid w:val="002F3527"/>
    <w:rsid w:val="002F3756"/>
    <w:rsid w:val="002F3A1E"/>
    <w:rsid w:val="002F3C3F"/>
    <w:rsid w:val="002F3FEC"/>
    <w:rsid w:val="002F49E7"/>
    <w:rsid w:val="002F5393"/>
    <w:rsid w:val="002F611A"/>
    <w:rsid w:val="002F6B68"/>
    <w:rsid w:val="002F6BE9"/>
    <w:rsid w:val="002F6E4E"/>
    <w:rsid w:val="002F6E93"/>
    <w:rsid w:val="002F6EEF"/>
    <w:rsid w:val="003001B8"/>
    <w:rsid w:val="00300AE9"/>
    <w:rsid w:val="00300B0B"/>
    <w:rsid w:val="00300B5A"/>
    <w:rsid w:val="00300C09"/>
    <w:rsid w:val="00300EB2"/>
    <w:rsid w:val="00300F81"/>
    <w:rsid w:val="00301A5A"/>
    <w:rsid w:val="00301D60"/>
    <w:rsid w:val="00302B5A"/>
    <w:rsid w:val="00303040"/>
    <w:rsid w:val="00303AF5"/>
    <w:rsid w:val="00304E0E"/>
    <w:rsid w:val="00305038"/>
    <w:rsid w:val="00305A14"/>
    <w:rsid w:val="00305B73"/>
    <w:rsid w:val="00305D85"/>
    <w:rsid w:val="003066DF"/>
    <w:rsid w:val="003066FD"/>
    <w:rsid w:val="0030710D"/>
    <w:rsid w:val="00307AF7"/>
    <w:rsid w:val="00310662"/>
    <w:rsid w:val="0031146E"/>
    <w:rsid w:val="00311B35"/>
    <w:rsid w:val="00311F6C"/>
    <w:rsid w:val="00311F70"/>
    <w:rsid w:val="00312B6E"/>
    <w:rsid w:val="00312E91"/>
    <w:rsid w:val="003132B7"/>
    <w:rsid w:val="00313479"/>
    <w:rsid w:val="003138AA"/>
    <w:rsid w:val="00313A55"/>
    <w:rsid w:val="0031482F"/>
    <w:rsid w:val="003155ED"/>
    <w:rsid w:val="00316078"/>
    <w:rsid w:val="003162D4"/>
    <w:rsid w:val="003164E0"/>
    <w:rsid w:val="00316589"/>
    <w:rsid w:val="0031705A"/>
    <w:rsid w:val="0031706D"/>
    <w:rsid w:val="003214B8"/>
    <w:rsid w:val="00321536"/>
    <w:rsid w:val="00321DE6"/>
    <w:rsid w:val="00321E1B"/>
    <w:rsid w:val="00322722"/>
    <w:rsid w:val="003228E7"/>
    <w:rsid w:val="00322D65"/>
    <w:rsid w:val="00322FBF"/>
    <w:rsid w:val="00323553"/>
    <w:rsid w:val="00323721"/>
    <w:rsid w:val="00323E5A"/>
    <w:rsid w:val="0032450B"/>
    <w:rsid w:val="003251BA"/>
    <w:rsid w:val="0032540D"/>
    <w:rsid w:val="00326BAE"/>
    <w:rsid w:val="0032704F"/>
    <w:rsid w:val="003309B6"/>
    <w:rsid w:val="00330AEC"/>
    <w:rsid w:val="0033104C"/>
    <w:rsid w:val="003316BD"/>
    <w:rsid w:val="003318AD"/>
    <w:rsid w:val="003321CB"/>
    <w:rsid w:val="00332247"/>
    <w:rsid w:val="0033272B"/>
    <w:rsid w:val="00332D6E"/>
    <w:rsid w:val="00333043"/>
    <w:rsid w:val="00333464"/>
    <w:rsid w:val="003338FA"/>
    <w:rsid w:val="00333B0D"/>
    <w:rsid w:val="003340BC"/>
    <w:rsid w:val="003351EF"/>
    <w:rsid w:val="003357A6"/>
    <w:rsid w:val="0033671B"/>
    <w:rsid w:val="00337E11"/>
    <w:rsid w:val="00337EE6"/>
    <w:rsid w:val="003403DA"/>
    <w:rsid w:val="0034046D"/>
    <w:rsid w:val="00340895"/>
    <w:rsid w:val="00340A92"/>
    <w:rsid w:val="00340E53"/>
    <w:rsid w:val="00341087"/>
    <w:rsid w:val="0034131A"/>
    <w:rsid w:val="0034141D"/>
    <w:rsid w:val="00341981"/>
    <w:rsid w:val="00341AA5"/>
    <w:rsid w:val="0034245F"/>
    <w:rsid w:val="003424B9"/>
    <w:rsid w:val="0034254D"/>
    <w:rsid w:val="0034277E"/>
    <w:rsid w:val="003438EE"/>
    <w:rsid w:val="00343C5A"/>
    <w:rsid w:val="003446AE"/>
    <w:rsid w:val="003446BD"/>
    <w:rsid w:val="00344A9A"/>
    <w:rsid w:val="0034556F"/>
    <w:rsid w:val="00347526"/>
    <w:rsid w:val="00347729"/>
    <w:rsid w:val="00347B83"/>
    <w:rsid w:val="00347EB7"/>
    <w:rsid w:val="00347FC5"/>
    <w:rsid w:val="00350C3F"/>
    <w:rsid w:val="0035106D"/>
    <w:rsid w:val="00351256"/>
    <w:rsid w:val="00351ADA"/>
    <w:rsid w:val="003521A1"/>
    <w:rsid w:val="00352390"/>
    <w:rsid w:val="00352424"/>
    <w:rsid w:val="00352B6F"/>
    <w:rsid w:val="00353345"/>
    <w:rsid w:val="00353B65"/>
    <w:rsid w:val="00353CF9"/>
    <w:rsid w:val="00353E12"/>
    <w:rsid w:val="00354476"/>
    <w:rsid w:val="003546D1"/>
    <w:rsid w:val="003548F6"/>
    <w:rsid w:val="00354914"/>
    <w:rsid w:val="00354F4F"/>
    <w:rsid w:val="0035503F"/>
    <w:rsid w:val="00355828"/>
    <w:rsid w:val="00355D25"/>
    <w:rsid w:val="00355EBD"/>
    <w:rsid w:val="00356072"/>
    <w:rsid w:val="0035647E"/>
    <w:rsid w:val="00357E46"/>
    <w:rsid w:val="00360599"/>
    <w:rsid w:val="0036117F"/>
    <w:rsid w:val="003621BF"/>
    <w:rsid w:val="00362266"/>
    <w:rsid w:val="00362303"/>
    <w:rsid w:val="00362E86"/>
    <w:rsid w:val="00363326"/>
    <w:rsid w:val="00363935"/>
    <w:rsid w:val="00364549"/>
    <w:rsid w:val="0036464C"/>
    <w:rsid w:val="00364AEC"/>
    <w:rsid w:val="00364B26"/>
    <w:rsid w:val="0036523F"/>
    <w:rsid w:val="00365F92"/>
    <w:rsid w:val="00365FCB"/>
    <w:rsid w:val="0036672D"/>
    <w:rsid w:val="0036675A"/>
    <w:rsid w:val="00366B6D"/>
    <w:rsid w:val="00366ED0"/>
    <w:rsid w:val="0036715F"/>
    <w:rsid w:val="00367CD8"/>
    <w:rsid w:val="00370571"/>
    <w:rsid w:val="00370A38"/>
    <w:rsid w:val="00370B2C"/>
    <w:rsid w:val="00370FD6"/>
    <w:rsid w:val="003712A1"/>
    <w:rsid w:val="00371934"/>
    <w:rsid w:val="00372666"/>
    <w:rsid w:val="003728B2"/>
    <w:rsid w:val="00373242"/>
    <w:rsid w:val="0037348E"/>
    <w:rsid w:val="00373695"/>
    <w:rsid w:val="00373DF8"/>
    <w:rsid w:val="003744F6"/>
    <w:rsid w:val="00374D5B"/>
    <w:rsid w:val="00374FAA"/>
    <w:rsid w:val="00375360"/>
    <w:rsid w:val="00375B00"/>
    <w:rsid w:val="00375D05"/>
    <w:rsid w:val="00375D97"/>
    <w:rsid w:val="00376042"/>
    <w:rsid w:val="00376060"/>
    <w:rsid w:val="00376179"/>
    <w:rsid w:val="003761BB"/>
    <w:rsid w:val="003763F3"/>
    <w:rsid w:val="0037655C"/>
    <w:rsid w:val="003769AB"/>
    <w:rsid w:val="0037769C"/>
    <w:rsid w:val="00377F27"/>
    <w:rsid w:val="00380A5A"/>
    <w:rsid w:val="00380A62"/>
    <w:rsid w:val="0038101F"/>
    <w:rsid w:val="00381462"/>
    <w:rsid w:val="00381E28"/>
    <w:rsid w:val="003821DD"/>
    <w:rsid w:val="003822F4"/>
    <w:rsid w:val="00382C45"/>
    <w:rsid w:val="00382CBF"/>
    <w:rsid w:val="00383561"/>
    <w:rsid w:val="00383F80"/>
    <w:rsid w:val="00384318"/>
    <w:rsid w:val="003847E5"/>
    <w:rsid w:val="00384C6D"/>
    <w:rsid w:val="0038594D"/>
    <w:rsid w:val="00385A4E"/>
    <w:rsid w:val="00385C13"/>
    <w:rsid w:val="003862C8"/>
    <w:rsid w:val="00386BAD"/>
    <w:rsid w:val="00386D1D"/>
    <w:rsid w:val="0038724B"/>
    <w:rsid w:val="003879B0"/>
    <w:rsid w:val="00387ACB"/>
    <w:rsid w:val="00390469"/>
    <w:rsid w:val="003909D4"/>
    <w:rsid w:val="00390BC4"/>
    <w:rsid w:val="00390BE2"/>
    <w:rsid w:val="0039107A"/>
    <w:rsid w:val="0039143F"/>
    <w:rsid w:val="0039371A"/>
    <w:rsid w:val="00393CB2"/>
    <w:rsid w:val="00393DBB"/>
    <w:rsid w:val="00393FEC"/>
    <w:rsid w:val="00394961"/>
    <w:rsid w:val="00394BAE"/>
    <w:rsid w:val="003952FE"/>
    <w:rsid w:val="003953B4"/>
    <w:rsid w:val="00395798"/>
    <w:rsid w:val="00395C9C"/>
    <w:rsid w:val="003962AB"/>
    <w:rsid w:val="00397AA3"/>
    <w:rsid w:val="00397F8B"/>
    <w:rsid w:val="003A037F"/>
    <w:rsid w:val="003A0510"/>
    <w:rsid w:val="003A1601"/>
    <w:rsid w:val="003A1AB4"/>
    <w:rsid w:val="003A253D"/>
    <w:rsid w:val="003A2619"/>
    <w:rsid w:val="003A33CF"/>
    <w:rsid w:val="003A4FA7"/>
    <w:rsid w:val="003A5BC3"/>
    <w:rsid w:val="003A62A1"/>
    <w:rsid w:val="003A6A06"/>
    <w:rsid w:val="003B0537"/>
    <w:rsid w:val="003B0A04"/>
    <w:rsid w:val="003B0A5E"/>
    <w:rsid w:val="003B0B7F"/>
    <w:rsid w:val="003B0D52"/>
    <w:rsid w:val="003B1595"/>
    <w:rsid w:val="003B1709"/>
    <w:rsid w:val="003B18F8"/>
    <w:rsid w:val="003B2876"/>
    <w:rsid w:val="003B2DB8"/>
    <w:rsid w:val="003B3694"/>
    <w:rsid w:val="003B3D99"/>
    <w:rsid w:val="003B3ED8"/>
    <w:rsid w:val="003B406D"/>
    <w:rsid w:val="003B40A3"/>
    <w:rsid w:val="003B44D6"/>
    <w:rsid w:val="003B4CC7"/>
    <w:rsid w:val="003B62AF"/>
    <w:rsid w:val="003B64B4"/>
    <w:rsid w:val="003B6E0D"/>
    <w:rsid w:val="003B7767"/>
    <w:rsid w:val="003B783E"/>
    <w:rsid w:val="003B7951"/>
    <w:rsid w:val="003B7CD9"/>
    <w:rsid w:val="003C0905"/>
    <w:rsid w:val="003C0AAC"/>
    <w:rsid w:val="003C1947"/>
    <w:rsid w:val="003C203C"/>
    <w:rsid w:val="003C287A"/>
    <w:rsid w:val="003C2DDD"/>
    <w:rsid w:val="003C3000"/>
    <w:rsid w:val="003C32F8"/>
    <w:rsid w:val="003C348E"/>
    <w:rsid w:val="003C4289"/>
    <w:rsid w:val="003C473F"/>
    <w:rsid w:val="003C50A1"/>
    <w:rsid w:val="003C5146"/>
    <w:rsid w:val="003C54B3"/>
    <w:rsid w:val="003C570D"/>
    <w:rsid w:val="003C57A3"/>
    <w:rsid w:val="003C62D4"/>
    <w:rsid w:val="003C6659"/>
    <w:rsid w:val="003C6C0C"/>
    <w:rsid w:val="003C7DCE"/>
    <w:rsid w:val="003D07B2"/>
    <w:rsid w:val="003D0A19"/>
    <w:rsid w:val="003D0C6C"/>
    <w:rsid w:val="003D1472"/>
    <w:rsid w:val="003D1870"/>
    <w:rsid w:val="003D1CD8"/>
    <w:rsid w:val="003D25C9"/>
    <w:rsid w:val="003D2DDF"/>
    <w:rsid w:val="003D31C7"/>
    <w:rsid w:val="003D3480"/>
    <w:rsid w:val="003D3F3C"/>
    <w:rsid w:val="003D3FA5"/>
    <w:rsid w:val="003D4136"/>
    <w:rsid w:val="003D459D"/>
    <w:rsid w:val="003D612C"/>
    <w:rsid w:val="003D621A"/>
    <w:rsid w:val="003D63FE"/>
    <w:rsid w:val="003D6A45"/>
    <w:rsid w:val="003D7644"/>
    <w:rsid w:val="003E1FF3"/>
    <w:rsid w:val="003E26B5"/>
    <w:rsid w:val="003E2B9A"/>
    <w:rsid w:val="003E2CAC"/>
    <w:rsid w:val="003E332D"/>
    <w:rsid w:val="003E3561"/>
    <w:rsid w:val="003E3748"/>
    <w:rsid w:val="003E3771"/>
    <w:rsid w:val="003E3777"/>
    <w:rsid w:val="003E3B52"/>
    <w:rsid w:val="003E4766"/>
    <w:rsid w:val="003E5187"/>
    <w:rsid w:val="003E5525"/>
    <w:rsid w:val="003E55CF"/>
    <w:rsid w:val="003E59F4"/>
    <w:rsid w:val="003E5A70"/>
    <w:rsid w:val="003E5EEE"/>
    <w:rsid w:val="003E63ED"/>
    <w:rsid w:val="003E65EF"/>
    <w:rsid w:val="003E6795"/>
    <w:rsid w:val="003E753D"/>
    <w:rsid w:val="003E77AC"/>
    <w:rsid w:val="003E7BB5"/>
    <w:rsid w:val="003E7FA8"/>
    <w:rsid w:val="003F03E7"/>
    <w:rsid w:val="003F0641"/>
    <w:rsid w:val="003F0C61"/>
    <w:rsid w:val="003F153A"/>
    <w:rsid w:val="003F160C"/>
    <w:rsid w:val="003F17C8"/>
    <w:rsid w:val="003F1ADE"/>
    <w:rsid w:val="003F2ADF"/>
    <w:rsid w:val="003F329E"/>
    <w:rsid w:val="003F3D87"/>
    <w:rsid w:val="003F4593"/>
    <w:rsid w:val="003F56FF"/>
    <w:rsid w:val="003F6168"/>
    <w:rsid w:val="003F6AB1"/>
    <w:rsid w:val="003F79FB"/>
    <w:rsid w:val="0040082E"/>
    <w:rsid w:val="00401259"/>
    <w:rsid w:val="004015D6"/>
    <w:rsid w:val="004019A8"/>
    <w:rsid w:val="00401AA7"/>
    <w:rsid w:val="00401BD3"/>
    <w:rsid w:val="00404B67"/>
    <w:rsid w:val="00404F70"/>
    <w:rsid w:val="004051A7"/>
    <w:rsid w:val="00405731"/>
    <w:rsid w:val="0040593F"/>
    <w:rsid w:val="00406952"/>
    <w:rsid w:val="00406C1D"/>
    <w:rsid w:val="00406F9B"/>
    <w:rsid w:val="0040793B"/>
    <w:rsid w:val="00407B93"/>
    <w:rsid w:val="00410CCB"/>
    <w:rsid w:val="00411784"/>
    <w:rsid w:val="004118BF"/>
    <w:rsid w:val="004125CB"/>
    <w:rsid w:val="00412C64"/>
    <w:rsid w:val="00413182"/>
    <w:rsid w:val="0041330F"/>
    <w:rsid w:val="00413433"/>
    <w:rsid w:val="00413661"/>
    <w:rsid w:val="00413F4B"/>
    <w:rsid w:val="00414956"/>
    <w:rsid w:val="00415791"/>
    <w:rsid w:val="00415B14"/>
    <w:rsid w:val="00415B4B"/>
    <w:rsid w:val="00415E88"/>
    <w:rsid w:val="00416304"/>
    <w:rsid w:val="004165C8"/>
    <w:rsid w:val="00416925"/>
    <w:rsid w:val="00416B16"/>
    <w:rsid w:val="004173D9"/>
    <w:rsid w:val="00417A64"/>
    <w:rsid w:val="00417FA6"/>
    <w:rsid w:val="004207E9"/>
    <w:rsid w:val="0042110B"/>
    <w:rsid w:val="00421425"/>
    <w:rsid w:val="00421831"/>
    <w:rsid w:val="0042257D"/>
    <w:rsid w:val="0042305A"/>
    <w:rsid w:val="00423684"/>
    <w:rsid w:val="004236F3"/>
    <w:rsid w:val="00423A36"/>
    <w:rsid w:val="00423EC9"/>
    <w:rsid w:val="004241B3"/>
    <w:rsid w:val="0042436A"/>
    <w:rsid w:val="00424950"/>
    <w:rsid w:val="00424BA7"/>
    <w:rsid w:val="004253A0"/>
    <w:rsid w:val="00425F00"/>
    <w:rsid w:val="00426379"/>
    <w:rsid w:val="00426855"/>
    <w:rsid w:val="004268FD"/>
    <w:rsid w:val="00426F72"/>
    <w:rsid w:val="004301D4"/>
    <w:rsid w:val="0043039A"/>
    <w:rsid w:val="0043089D"/>
    <w:rsid w:val="00430B59"/>
    <w:rsid w:val="00431B3A"/>
    <w:rsid w:val="00432F76"/>
    <w:rsid w:val="00433C3A"/>
    <w:rsid w:val="00433CF5"/>
    <w:rsid w:val="00433D13"/>
    <w:rsid w:val="00433E2D"/>
    <w:rsid w:val="004341CC"/>
    <w:rsid w:val="00434C07"/>
    <w:rsid w:val="004357EB"/>
    <w:rsid w:val="0043599D"/>
    <w:rsid w:val="00435A86"/>
    <w:rsid w:val="00436A06"/>
    <w:rsid w:val="00436B0C"/>
    <w:rsid w:val="00437011"/>
    <w:rsid w:val="004370AF"/>
    <w:rsid w:val="00437E90"/>
    <w:rsid w:val="00440731"/>
    <w:rsid w:val="00440CA4"/>
    <w:rsid w:val="00440E27"/>
    <w:rsid w:val="00440EB0"/>
    <w:rsid w:val="00441602"/>
    <w:rsid w:val="0044377C"/>
    <w:rsid w:val="00444FD2"/>
    <w:rsid w:val="004451B0"/>
    <w:rsid w:val="004453DA"/>
    <w:rsid w:val="0044622B"/>
    <w:rsid w:val="00446CC8"/>
    <w:rsid w:val="004474F8"/>
    <w:rsid w:val="00447507"/>
    <w:rsid w:val="00447544"/>
    <w:rsid w:val="00447883"/>
    <w:rsid w:val="004504D2"/>
    <w:rsid w:val="004505A4"/>
    <w:rsid w:val="004511D2"/>
    <w:rsid w:val="004512D0"/>
    <w:rsid w:val="00451916"/>
    <w:rsid w:val="00451B79"/>
    <w:rsid w:val="00451FDE"/>
    <w:rsid w:val="004522EB"/>
    <w:rsid w:val="00452350"/>
    <w:rsid w:val="004523B5"/>
    <w:rsid w:val="00453041"/>
    <w:rsid w:val="00453586"/>
    <w:rsid w:val="004538C0"/>
    <w:rsid w:val="00454206"/>
    <w:rsid w:val="00454390"/>
    <w:rsid w:val="0045488E"/>
    <w:rsid w:val="00455CB2"/>
    <w:rsid w:val="0045603F"/>
    <w:rsid w:val="00456123"/>
    <w:rsid w:val="0045638D"/>
    <w:rsid w:val="004563B8"/>
    <w:rsid w:val="004564DC"/>
    <w:rsid w:val="0045712C"/>
    <w:rsid w:val="00457925"/>
    <w:rsid w:val="00460077"/>
    <w:rsid w:val="004604C5"/>
    <w:rsid w:val="00460CE7"/>
    <w:rsid w:val="004611FB"/>
    <w:rsid w:val="004622DA"/>
    <w:rsid w:val="00462462"/>
    <w:rsid w:val="00462BC4"/>
    <w:rsid w:val="004632CB"/>
    <w:rsid w:val="004632F4"/>
    <w:rsid w:val="0046368E"/>
    <w:rsid w:val="00463844"/>
    <w:rsid w:val="0046386A"/>
    <w:rsid w:val="00464ED8"/>
    <w:rsid w:val="00465027"/>
    <w:rsid w:val="00465667"/>
    <w:rsid w:val="00465978"/>
    <w:rsid w:val="00466A4B"/>
    <w:rsid w:val="00466C6E"/>
    <w:rsid w:val="004672D5"/>
    <w:rsid w:val="00467C55"/>
    <w:rsid w:val="00467F82"/>
    <w:rsid w:val="00470446"/>
    <w:rsid w:val="00470D94"/>
    <w:rsid w:val="0047151D"/>
    <w:rsid w:val="004719DC"/>
    <w:rsid w:val="0047241A"/>
    <w:rsid w:val="00472862"/>
    <w:rsid w:val="004728ED"/>
    <w:rsid w:val="00473610"/>
    <w:rsid w:val="00473ABE"/>
    <w:rsid w:val="00473AD4"/>
    <w:rsid w:val="00473C3A"/>
    <w:rsid w:val="004745C1"/>
    <w:rsid w:val="004749BB"/>
    <w:rsid w:val="00474D01"/>
    <w:rsid w:val="00474EF1"/>
    <w:rsid w:val="00475E13"/>
    <w:rsid w:val="00476326"/>
    <w:rsid w:val="00476587"/>
    <w:rsid w:val="004767D0"/>
    <w:rsid w:val="00477280"/>
    <w:rsid w:val="00477456"/>
    <w:rsid w:val="00477CD7"/>
    <w:rsid w:val="0048068C"/>
    <w:rsid w:val="00480792"/>
    <w:rsid w:val="00480EF9"/>
    <w:rsid w:val="0048107A"/>
    <w:rsid w:val="0048136D"/>
    <w:rsid w:val="00481428"/>
    <w:rsid w:val="0048159C"/>
    <w:rsid w:val="00481744"/>
    <w:rsid w:val="00482412"/>
    <w:rsid w:val="00482743"/>
    <w:rsid w:val="004831B2"/>
    <w:rsid w:val="00483378"/>
    <w:rsid w:val="00483A6F"/>
    <w:rsid w:val="00483B1F"/>
    <w:rsid w:val="0048402D"/>
    <w:rsid w:val="004841C3"/>
    <w:rsid w:val="0048436C"/>
    <w:rsid w:val="00484CE2"/>
    <w:rsid w:val="00485407"/>
    <w:rsid w:val="00486D31"/>
    <w:rsid w:val="0048760A"/>
    <w:rsid w:val="00487827"/>
    <w:rsid w:val="00487A33"/>
    <w:rsid w:val="00487BBB"/>
    <w:rsid w:val="00487F27"/>
    <w:rsid w:val="00490821"/>
    <w:rsid w:val="00490F71"/>
    <w:rsid w:val="00491CED"/>
    <w:rsid w:val="00491DC6"/>
    <w:rsid w:val="0049202B"/>
    <w:rsid w:val="004920E4"/>
    <w:rsid w:val="0049245E"/>
    <w:rsid w:val="00492868"/>
    <w:rsid w:val="00492EEA"/>
    <w:rsid w:val="0049409B"/>
    <w:rsid w:val="00494780"/>
    <w:rsid w:val="00495322"/>
    <w:rsid w:val="004955C4"/>
    <w:rsid w:val="00496174"/>
    <w:rsid w:val="00496641"/>
    <w:rsid w:val="00496A99"/>
    <w:rsid w:val="00496B67"/>
    <w:rsid w:val="00497A28"/>
    <w:rsid w:val="00497D04"/>
    <w:rsid w:val="00497F5E"/>
    <w:rsid w:val="004A033B"/>
    <w:rsid w:val="004A0477"/>
    <w:rsid w:val="004A08F6"/>
    <w:rsid w:val="004A0E47"/>
    <w:rsid w:val="004A0FA0"/>
    <w:rsid w:val="004A1FD3"/>
    <w:rsid w:val="004A21A5"/>
    <w:rsid w:val="004A24C5"/>
    <w:rsid w:val="004A2779"/>
    <w:rsid w:val="004A2F52"/>
    <w:rsid w:val="004A37AB"/>
    <w:rsid w:val="004A43E5"/>
    <w:rsid w:val="004A4A38"/>
    <w:rsid w:val="004A4B42"/>
    <w:rsid w:val="004A5314"/>
    <w:rsid w:val="004A5555"/>
    <w:rsid w:val="004A5AF7"/>
    <w:rsid w:val="004A5E55"/>
    <w:rsid w:val="004A6379"/>
    <w:rsid w:val="004A63DF"/>
    <w:rsid w:val="004A6598"/>
    <w:rsid w:val="004A68AD"/>
    <w:rsid w:val="004A6C91"/>
    <w:rsid w:val="004A6DA9"/>
    <w:rsid w:val="004A70AE"/>
    <w:rsid w:val="004A7494"/>
    <w:rsid w:val="004A74D8"/>
    <w:rsid w:val="004A74FD"/>
    <w:rsid w:val="004A7610"/>
    <w:rsid w:val="004A7E12"/>
    <w:rsid w:val="004B104A"/>
    <w:rsid w:val="004B16F1"/>
    <w:rsid w:val="004B2AC6"/>
    <w:rsid w:val="004B396D"/>
    <w:rsid w:val="004B3D04"/>
    <w:rsid w:val="004B3EB4"/>
    <w:rsid w:val="004B49A9"/>
    <w:rsid w:val="004B4CDB"/>
    <w:rsid w:val="004B4EEE"/>
    <w:rsid w:val="004B5343"/>
    <w:rsid w:val="004B58BB"/>
    <w:rsid w:val="004B5CE6"/>
    <w:rsid w:val="004B61F3"/>
    <w:rsid w:val="004B6381"/>
    <w:rsid w:val="004B65CA"/>
    <w:rsid w:val="004B7921"/>
    <w:rsid w:val="004B798D"/>
    <w:rsid w:val="004B7C5A"/>
    <w:rsid w:val="004B7E04"/>
    <w:rsid w:val="004C090D"/>
    <w:rsid w:val="004C0CEB"/>
    <w:rsid w:val="004C13B9"/>
    <w:rsid w:val="004C1A73"/>
    <w:rsid w:val="004C1B0D"/>
    <w:rsid w:val="004C2094"/>
    <w:rsid w:val="004C2509"/>
    <w:rsid w:val="004C25B1"/>
    <w:rsid w:val="004C2709"/>
    <w:rsid w:val="004C448E"/>
    <w:rsid w:val="004C450C"/>
    <w:rsid w:val="004C471C"/>
    <w:rsid w:val="004C4BFE"/>
    <w:rsid w:val="004C4DA8"/>
    <w:rsid w:val="004C5F81"/>
    <w:rsid w:val="004C62CA"/>
    <w:rsid w:val="004C6E88"/>
    <w:rsid w:val="004D0500"/>
    <w:rsid w:val="004D0F61"/>
    <w:rsid w:val="004D1115"/>
    <w:rsid w:val="004D13A2"/>
    <w:rsid w:val="004D14E5"/>
    <w:rsid w:val="004D15D7"/>
    <w:rsid w:val="004D169D"/>
    <w:rsid w:val="004D1BC1"/>
    <w:rsid w:val="004D219C"/>
    <w:rsid w:val="004D27B7"/>
    <w:rsid w:val="004D2817"/>
    <w:rsid w:val="004D2A6F"/>
    <w:rsid w:val="004D2ABD"/>
    <w:rsid w:val="004D2D35"/>
    <w:rsid w:val="004D34B7"/>
    <w:rsid w:val="004D36CB"/>
    <w:rsid w:val="004D38D4"/>
    <w:rsid w:val="004D3A37"/>
    <w:rsid w:val="004D3BFB"/>
    <w:rsid w:val="004D4F36"/>
    <w:rsid w:val="004D53CC"/>
    <w:rsid w:val="004D6318"/>
    <w:rsid w:val="004D6697"/>
    <w:rsid w:val="004D6CB4"/>
    <w:rsid w:val="004D6DF8"/>
    <w:rsid w:val="004D73E9"/>
    <w:rsid w:val="004D7BFF"/>
    <w:rsid w:val="004D7C3B"/>
    <w:rsid w:val="004E0969"/>
    <w:rsid w:val="004E0C40"/>
    <w:rsid w:val="004E0DB2"/>
    <w:rsid w:val="004E1611"/>
    <w:rsid w:val="004E163E"/>
    <w:rsid w:val="004E1DD4"/>
    <w:rsid w:val="004E252A"/>
    <w:rsid w:val="004E2BDC"/>
    <w:rsid w:val="004E2E60"/>
    <w:rsid w:val="004E3034"/>
    <w:rsid w:val="004E4144"/>
    <w:rsid w:val="004E4213"/>
    <w:rsid w:val="004E4232"/>
    <w:rsid w:val="004E48EB"/>
    <w:rsid w:val="004E4BD8"/>
    <w:rsid w:val="004E4E8E"/>
    <w:rsid w:val="004E53EA"/>
    <w:rsid w:val="004E5506"/>
    <w:rsid w:val="004E582B"/>
    <w:rsid w:val="004E6872"/>
    <w:rsid w:val="004E687A"/>
    <w:rsid w:val="004E6996"/>
    <w:rsid w:val="004E6CA3"/>
    <w:rsid w:val="004E75C7"/>
    <w:rsid w:val="004E7B64"/>
    <w:rsid w:val="004E7C75"/>
    <w:rsid w:val="004E7CDE"/>
    <w:rsid w:val="004F0264"/>
    <w:rsid w:val="004F0358"/>
    <w:rsid w:val="004F04A1"/>
    <w:rsid w:val="004F0F17"/>
    <w:rsid w:val="004F190D"/>
    <w:rsid w:val="004F190F"/>
    <w:rsid w:val="004F198D"/>
    <w:rsid w:val="004F22E9"/>
    <w:rsid w:val="004F232E"/>
    <w:rsid w:val="004F2579"/>
    <w:rsid w:val="004F2811"/>
    <w:rsid w:val="004F283E"/>
    <w:rsid w:val="004F309B"/>
    <w:rsid w:val="004F3589"/>
    <w:rsid w:val="004F37C4"/>
    <w:rsid w:val="004F3ABE"/>
    <w:rsid w:val="004F410F"/>
    <w:rsid w:val="004F46D6"/>
    <w:rsid w:val="004F48A7"/>
    <w:rsid w:val="004F4916"/>
    <w:rsid w:val="004F5204"/>
    <w:rsid w:val="004F557B"/>
    <w:rsid w:val="004F63E9"/>
    <w:rsid w:val="004F69C6"/>
    <w:rsid w:val="004F7A67"/>
    <w:rsid w:val="004F7E42"/>
    <w:rsid w:val="004F7F8F"/>
    <w:rsid w:val="0050025D"/>
    <w:rsid w:val="005006E4"/>
    <w:rsid w:val="00500A54"/>
    <w:rsid w:val="00500DC2"/>
    <w:rsid w:val="005016B4"/>
    <w:rsid w:val="00501A00"/>
    <w:rsid w:val="00501F53"/>
    <w:rsid w:val="005028A8"/>
    <w:rsid w:val="00502C7D"/>
    <w:rsid w:val="0050331A"/>
    <w:rsid w:val="00503A20"/>
    <w:rsid w:val="005046DA"/>
    <w:rsid w:val="0050547F"/>
    <w:rsid w:val="0050607F"/>
    <w:rsid w:val="00506486"/>
    <w:rsid w:val="0050688A"/>
    <w:rsid w:val="00506BCC"/>
    <w:rsid w:val="005071FC"/>
    <w:rsid w:val="0050745C"/>
    <w:rsid w:val="00507552"/>
    <w:rsid w:val="00507DF2"/>
    <w:rsid w:val="005108FF"/>
    <w:rsid w:val="00511198"/>
    <w:rsid w:val="00511680"/>
    <w:rsid w:val="00511730"/>
    <w:rsid w:val="00511C8B"/>
    <w:rsid w:val="00511FF9"/>
    <w:rsid w:val="00512A87"/>
    <w:rsid w:val="00512E10"/>
    <w:rsid w:val="00512F63"/>
    <w:rsid w:val="005132B3"/>
    <w:rsid w:val="005136A7"/>
    <w:rsid w:val="005138CB"/>
    <w:rsid w:val="00513CCF"/>
    <w:rsid w:val="00513DE7"/>
    <w:rsid w:val="0051419B"/>
    <w:rsid w:val="00514DDE"/>
    <w:rsid w:val="005151DC"/>
    <w:rsid w:val="005151EA"/>
    <w:rsid w:val="00515A61"/>
    <w:rsid w:val="00516555"/>
    <w:rsid w:val="005166C3"/>
    <w:rsid w:val="00516BFD"/>
    <w:rsid w:val="00516C6D"/>
    <w:rsid w:val="00517560"/>
    <w:rsid w:val="0051791C"/>
    <w:rsid w:val="00517EAA"/>
    <w:rsid w:val="00517EB2"/>
    <w:rsid w:val="0052031F"/>
    <w:rsid w:val="00520417"/>
    <w:rsid w:val="005206E0"/>
    <w:rsid w:val="00520856"/>
    <w:rsid w:val="00521084"/>
    <w:rsid w:val="00521863"/>
    <w:rsid w:val="0052192A"/>
    <w:rsid w:val="005219FA"/>
    <w:rsid w:val="00521AAC"/>
    <w:rsid w:val="0052252B"/>
    <w:rsid w:val="00522DDC"/>
    <w:rsid w:val="005234A1"/>
    <w:rsid w:val="005236BA"/>
    <w:rsid w:val="0052472C"/>
    <w:rsid w:val="005247EE"/>
    <w:rsid w:val="0052480C"/>
    <w:rsid w:val="00526D46"/>
    <w:rsid w:val="00526D58"/>
    <w:rsid w:val="00526EEE"/>
    <w:rsid w:val="005300C6"/>
    <w:rsid w:val="005312E1"/>
    <w:rsid w:val="005318E6"/>
    <w:rsid w:val="00531986"/>
    <w:rsid w:val="00531BD6"/>
    <w:rsid w:val="00532A07"/>
    <w:rsid w:val="005331B6"/>
    <w:rsid w:val="00533D5A"/>
    <w:rsid w:val="00534C4F"/>
    <w:rsid w:val="005359C7"/>
    <w:rsid w:val="00536BFB"/>
    <w:rsid w:val="00536E5D"/>
    <w:rsid w:val="0053782C"/>
    <w:rsid w:val="005378BA"/>
    <w:rsid w:val="00537B83"/>
    <w:rsid w:val="00537CF4"/>
    <w:rsid w:val="00540AD7"/>
    <w:rsid w:val="00540E6F"/>
    <w:rsid w:val="00541462"/>
    <w:rsid w:val="005425C3"/>
    <w:rsid w:val="00542849"/>
    <w:rsid w:val="00542889"/>
    <w:rsid w:val="00542D54"/>
    <w:rsid w:val="00543174"/>
    <w:rsid w:val="0054395C"/>
    <w:rsid w:val="00543EFA"/>
    <w:rsid w:val="0054564F"/>
    <w:rsid w:val="005456DD"/>
    <w:rsid w:val="005459F8"/>
    <w:rsid w:val="00545EE3"/>
    <w:rsid w:val="005469A0"/>
    <w:rsid w:val="005472B0"/>
    <w:rsid w:val="005474C4"/>
    <w:rsid w:val="00550B68"/>
    <w:rsid w:val="00552900"/>
    <w:rsid w:val="005532C3"/>
    <w:rsid w:val="005532F7"/>
    <w:rsid w:val="005537E7"/>
    <w:rsid w:val="0055474B"/>
    <w:rsid w:val="00554A1B"/>
    <w:rsid w:val="00554DDF"/>
    <w:rsid w:val="00555716"/>
    <w:rsid w:val="00556590"/>
    <w:rsid w:val="0055735B"/>
    <w:rsid w:val="00557CFF"/>
    <w:rsid w:val="00557DCB"/>
    <w:rsid w:val="00560CE2"/>
    <w:rsid w:val="00560D08"/>
    <w:rsid w:val="00560D5F"/>
    <w:rsid w:val="00561C95"/>
    <w:rsid w:val="00561CB6"/>
    <w:rsid w:val="00561EDE"/>
    <w:rsid w:val="005628AC"/>
    <w:rsid w:val="00562E0A"/>
    <w:rsid w:val="005632E6"/>
    <w:rsid w:val="005633EB"/>
    <w:rsid w:val="0056389D"/>
    <w:rsid w:val="00563F24"/>
    <w:rsid w:val="0056411B"/>
    <w:rsid w:val="0056413E"/>
    <w:rsid w:val="005642B8"/>
    <w:rsid w:val="0056431F"/>
    <w:rsid w:val="0056455E"/>
    <w:rsid w:val="0056484A"/>
    <w:rsid w:val="00564B47"/>
    <w:rsid w:val="00564E92"/>
    <w:rsid w:val="00565325"/>
    <w:rsid w:val="005657EB"/>
    <w:rsid w:val="00566F6F"/>
    <w:rsid w:val="00567201"/>
    <w:rsid w:val="0056738C"/>
    <w:rsid w:val="00570F07"/>
    <w:rsid w:val="00571449"/>
    <w:rsid w:val="00571EA4"/>
    <w:rsid w:val="005725B0"/>
    <w:rsid w:val="00572FC8"/>
    <w:rsid w:val="00573BDD"/>
    <w:rsid w:val="0057440B"/>
    <w:rsid w:val="00574EED"/>
    <w:rsid w:val="00575700"/>
    <w:rsid w:val="0057579B"/>
    <w:rsid w:val="00576A4B"/>
    <w:rsid w:val="00576FD5"/>
    <w:rsid w:val="00577755"/>
    <w:rsid w:val="005777B1"/>
    <w:rsid w:val="005777DC"/>
    <w:rsid w:val="00580058"/>
    <w:rsid w:val="00581BA7"/>
    <w:rsid w:val="00582186"/>
    <w:rsid w:val="00582516"/>
    <w:rsid w:val="00582ED8"/>
    <w:rsid w:val="00582F82"/>
    <w:rsid w:val="0058376D"/>
    <w:rsid w:val="00583904"/>
    <w:rsid w:val="005843E5"/>
    <w:rsid w:val="005847C7"/>
    <w:rsid w:val="0058490B"/>
    <w:rsid w:val="005849DC"/>
    <w:rsid w:val="00584C32"/>
    <w:rsid w:val="0058583D"/>
    <w:rsid w:val="00585F80"/>
    <w:rsid w:val="00586087"/>
    <w:rsid w:val="00586D4E"/>
    <w:rsid w:val="0058720F"/>
    <w:rsid w:val="0058787D"/>
    <w:rsid w:val="00587A98"/>
    <w:rsid w:val="00590054"/>
    <w:rsid w:val="00590A17"/>
    <w:rsid w:val="0059165D"/>
    <w:rsid w:val="00592279"/>
    <w:rsid w:val="005926BA"/>
    <w:rsid w:val="0059323E"/>
    <w:rsid w:val="005938DD"/>
    <w:rsid w:val="005941D5"/>
    <w:rsid w:val="0059432D"/>
    <w:rsid w:val="00594355"/>
    <w:rsid w:val="00594CB7"/>
    <w:rsid w:val="005966EB"/>
    <w:rsid w:val="00596860"/>
    <w:rsid w:val="005968E7"/>
    <w:rsid w:val="00596AAA"/>
    <w:rsid w:val="005977E8"/>
    <w:rsid w:val="005977F1"/>
    <w:rsid w:val="005A063C"/>
    <w:rsid w:val="005A0F03"/>
    <w:rsid w:val="005A1AFE"/>
    <w:rsid w:val="005A1D58"/>
    <w:rsid w:val="005A2418"/>
    <w:rsid w:val="005A270A"/>
    <w:rsid w:val="005A2C71"/>
    <w:rsid w:val="005A2EF0"/>
    <w:rsid w:val="005A2F0A"/>
    <w:rsid w:val="005A2FB2"/>
    <w:rsid w:val="005A364D"/>
    <w:rsid w:val="005A3D7D"/>
    <w:rsid w:val="005A508A"/>
    <w:rsid w:val="005A5249"/>
    <w:rsid w:val="005A5953"/>
    <w:rsid w:val="005A5EDB"/>
    <w:rsid w:val="005A6165"/>
    <w:rsid w:val="005A6307"/>
    <w:rsid w:val="005A64A9"/>
    <w:rsid w:val="005A6570"/>
    <w:rsid w:val="005A6957"/>
    <w:rsid w:val="005A6B2D"/>
    <w:rsid w:val="005A760A"/>
    <w:rsid w:val="005A780D"/>
    <w:rsid w:val="005A78B3"/>
    <w:rsid w:val="005A78E0"/>
    <w:rsid w:val="005B0497"/>
    <w:rsid w:val="005B1497"/>
    <w:rsid w:val="005B231D"/>
    <w:rsid w:val="005B2530"/>
    <w:rsid w:val="005B2880"/>
    <w:rsid w:val="005B2DD6"/>
    <w:rsid w:val="005B3C0A"/>
    <w:rsid w:val="005B40C3"/>
    <w:rsid w:val="005B445C"/>
    <w:rsid w:val="005B49AC"/>
    <w:rsid w:val="005B4C14"/>
    <w:rsid w:val="005B5370"/>
    <w:rsid w:val="005B5717"/>
    <w:rsid w:val="005B5815"/>
    <w:rsid w:val="005B58F2"/>
    <w:rsid w:val="005B5CC9"/>
    <w:rsid w:val="005B60BA"/>
    <w:rsid w:val="005B618F"/>
    <w:rsid w:val="005B6677"/>
    <w:rsid w:val="005B70E1"/>
    <w:rsid w:val="005B728F"/>
    <w:rsid w:val="005B755C"/>
    <w:rsid w:val="005B77A8"/>
    <w:rsid w:val="005B7C57"/>
    <w:rsid w:val="005B7F18"/>
    <w:rsid w:val="005C05C8"/>
    <w:rsid w:val="005C1021"/>
    <w:rsid w:val="005C1B99"/>
    <w:rsid w:val="005C2764"/>
    <w:rsid w:val="005C2D85"/>
    <w:rsid w:val="005C38F3"/>
    <w:rsid w:val="005C405E"/>
    <w:rsid w:val="005C504B"/>
    <w:rsid w:val="005C53AB"/>
    <w:rsid w:val="005C5579"/>
    <w:rsid w:val="005C5A24"/>
    <w:rsid w:val="005C6918"/>
    <w:rsid w:val="005C691B"/>
    <w:rsid w:val="005C6C47"/>
    <w:rsid w:val="005C6F65"/>
    <w:rsid w:val="005C71D6"/>
    <w:rsid w:val="005C74DD"/>
    <w:rsid w:val="005C7DC4"/>
    <w:rsid w:val="005D0E00"/>
    <w:rsid w:val="005D2147"/>
    <w:rsid w:val="005D24D1"/>
    <w:rsid w:val="005D273A"/>
    <w:rsid w:val="005D2E3B"/>
    <w:rsid w:val="005D30D3"/>
    <w:rsid w:val="005D342E"/>
    <w:rsid w:val="005D35B5"/>
    <w:rsid w:val="005D390A"/>
    <w:rsid w:val="005D3BAE"/>
    <w:rsid w:val="005D3D59"/>
    <w:rsid w:val="005D3D86"/>
    <w:rsid w:val="005D3F5D"/>
    <w:rsid w:val="005D4127"/>
    <w:rsid w:val="005D4CFD"/>
    <w:rsid w:val="005D5805"/>
    <w:rsid w:val="005D603D"/>
    <w:rsid w:val="005D6165"/>
    <w:rsid w:val="005D6AF4"/>
    <w:rsid w:val="005D6DF1"/>
    <w:rsid w:val="005D7380"/>
    <w:rsid w:val="005E00FE"/>
    <w:rsid w:val="005E049E"/>
    <w:rsid w:val="005E0A17"/>
    <w:rsid w:val="005E0F02"/>
    <w:rsid w:val="005E1A8F"/>
    <w:rsid w:val="005E1D69"/>
    <w:rsid w:val="005E239C"/>
    <w:rsid w:val="005E313B"/>
    <w:rsid w:val="005E33FD"/>
    <w:rsid w:val="005E3B8E"/>
    <w:rsid w:val="005E5246"/>
    <w:rsid w:val="005E58CB"/>
    <w:rsid w:val="005E5932"/>
    <w:rsid w:val="005E67A6"/>
    <w:rsid w:val="005E68FE"/>
    <w:rsid w:val="005E6A16"/>
    <w:rsid w:val="005E6A67"/>
    <w:rsid w:val="005E70A4"/>
    <w:rsid w:val="005E7137"/>
    <w:rsid w:val="005E7325"/>
    <w:rsid w:val="005E73B0"/>
    <w:rsid w:val="005E7745"/>
    <w:rsid w:val="005F0717"/>
    <w:rsid w:val="005F0BDA"/>
    <w:rsid w:val="005F0C7D"/>
    <w:rsid w:val="005F1B54"/>
    <w:rsid w:val="005F1DF0"/>
    <w:rsid w:val="005F234D"/>
    <w:rsid w:val="005F2480"/>
    <w:rsid w:val="005F27A3"/>
    <w:rsid w:val="005F28EA"/>
    <w:rsid w:val="005F33D3"/>
    <w:rsid w:val="005F38EA"/>
    <w:rsid w:val="005F4146"/>
    <w:rsid w:val="005F4554"/>
    <w:rsid w:val="005F4BDA"/>
    <w:rsid w:val="005F54C4"/>
    <w:rsid w:val="005F6018"/>
    <w:rsid w:val="005F68C7"/>
    <w:rsid w:val="005F6D93"/>
    <w:rsid w:val="005F7A45"/>
    <w:rsid w:val="005F7E5E"/>
    <w:rsid w:val="00600B6F"/>
    <w:rsid w:val="00600E6A"/>
    <w:rsid w:val="00601024"/>
    <w:rsid w:val="0060260D"/>
    <w:rsid w:val="006032A1"/>
    <w:rsid w:val="00603E01"/>
    <w:rsid w:val="0060426E"/>
    <w:rsid w:val="0060454A"/>
    <w:rsid w:val="006046A0"/>
    <w:rsid w:val="00604B9F"/>
    <w:rsid w:val="006052F6"/>
    <w:rsid w:val="00605718"/>
    <w:rsid w:val="00605772"/>
    <w:rsid w:val="00606089"/>
    <w:rsid w:val="00606B6E"/>
    <w:rsid w:val="00606F67"/>
    <w:rsid w:val="00607328"/>
    <w:rsid w:val="00607AF3"/>
    <w:rsid w:val="00610480"/>
    <w:rsid w:val="00610C89"/>
    <w:rsid w:val="0061104E"/>
    <w:rsid w:val="006110CB"/>
    <w:rsid w:val="006116EE"/>
    <w:rsid w:val="00611B10"/>
    <w:rsid w:val="00611C7F"/>
    <w:rsid w:val="00611F8F"/>
    <w:rsid w:val="0061264A"/>
    <w:rsid w:val="0061315D"/>
    <w:rsid w:val="0061373E"/>
    <w:rsid w:val="00613BFD"/>
    <w:rsid w:val="006141EA"/>
    <w:rsid w:val="00614E9F"/>
    <w:rsid w:val="00615294"/>
    <w:rsid w:val="00615856"/>
    <w:rsid w:val="00615F1A"/>
    <w:rsid w:val="00615F69"/>
    <w:rsid w:val="00616164"/>
    <w:rsid w:val="006167BB"/>
    <w:rsid w:val="00616FE8"/>
    <w:rsid w:val="00617044"/>
    <w:rsid w:val="006172F6"/>
    <w:rsid w:val="00617541"/>
    <w:rsid w:val="006201A4"/>
    <w:rsid w:val="00620D11"/>
    <w:rsid w:val="00620E8A"/>
    <w:rsid w:val="00621130"/>
    <w:rsid w:val="00621656"/>
    <w:rsid w:val="00621BEB"/>
    <w:rsid w:val="00621BF4"/>
    <w:rsid w:val="006229BF"/>
    <w:rsid w:val="00623210"/>
    <w:rsid w:val="006236DE"/>
    <w:rsid w:val="0062394E"/>
    <w:rsid w:val="00623F64"/>
    <w:rsid w:val="006240A3"/>
    <w:rsid w:val="006242D9"/>
    <w:rsid w:val="00624947"/>
    <w:rsid w:val="00624CD3"/>
    <w:rsid w:val="00625129"/>
    <w:rsid w:val="00625737"/>
    <w:rsid w:val="006257D4"/>
    <w:rsid w:val="00625AD8"/>
    <w:rsid w:val="006260CD"/>
    <w:rsid w:val="006262EB"/>
    <w:rsid w:val="0062747A"/>
    <w:rsid w:val="006274FA"/>
    <w:rsid w:val="00627ACD"/>
    <w:rsid w:val="00630646"/>
    <w:rsid w:val="006313BE"/>
    <w:rsid w:val="00631611"/>
    <w:rsid w:val="0063180F"/>
    <w:rsid w:val="006323B5"/>
    <w:rsid w:val="0063313A"/>
    <w:rsid w:val="00633FC6"/>
    <w:rsid w:val="00633FD3"/>
    <w:rsid w:val="00634962"/>
    <w:rsid w:val="00634BA7"/>
    <w:rsid w:val="00635080"/>
    <w:rsid w:val="0063551C"/>
    <w:rsid w:val="006356CD"/>
    <w:rsid w:val="00635D4D"/>
    <w:rsid w:val="00636219"/>
    <w:rsid w:val="00640C37"/>
    <w:rsid w:val="00641252"/>
    <w:rsid w:val="00641788"/>
    <w:rsid w:val="006420D2"/>
    <w:rsid w:val="006421C2"/>
    <w:rsid w:val="006428F9"/>
    <w:rsid w:val="006429CB"/>
    <w:rsid w:val="00642B24"/>
    <w:rsid w:val="00643C5D"/>
    <w:rsid w:val="00643F85"/>
    <w:rsid w:val="00644248"/>
    <w:rsid w:val="0064441B"/>
    <w:rsid w:val="00644975"/>
    <w:rsid w:val="00644E86"/>
    <w:rsid w:val="00644EDE"/>
    <w:rsid w:val="00644FEC"/>
    <w:rsid w:val="00645A65"/>
    <w:rsid w:val="00645C20"/>
    <w:rsid w:val="006467FF"/>
    <w:rsid w:val="0064694B"/>
    <w:rsid w:val="00646F6C"/>
    <w:rsid w:val="006478A6"/>
    <w:rsid w:val="006478DF"/>
    <w:rsid w:val="0065013E"/>
    <w:rsid w:val="0065017F"/>
    <w:rsid w:val="00650216"/>
    <w:rsid w:val="0065136B"/>
    <w:rsid w:val="006513CD"/>
    <w:rsid w:val="0065163C"/>
    <w:rsid w:val="00651992"/>
    <w:rsid w:val="00651DBC"/>
    <w:rsid w:val="006525C0"/>
    <w:rsid w:val="006535F8"/>
    <w:rsid w:val="006537AE"/>
    <w:rsid w:val="0065381B"/>
    <w:rsid w:val="00654CC2"/>
    <w:rsid w:val="00655136"/>
    <w:rsid w:val="006558F5"/>
    <w:rsid w:val="00655A8F"/>
    <w:rsid w:val="0065621F"/>
    <w:rsid w:val="0065666B"/>
    <w:rsid w:val="006567A6"/>
    <w:rsid w:val="0065686A"/>
    <w:rsid w:val="00656B05"/>
    <w:rsid w:val="006575C6"/>
    <w:rsid w:val="00657A96"/>
    <w:rsid w:val="006600A3"/>
    <w:rsid w:val="006600C6"/>
    <w:rsid w:val="006608C0"/>
    <w:rsid w:val="00660A4A"/>
    <w:rsid w:val="00662637"/>
    <w:rsid w:val="00662BB3"/>
    <w:rsid w:val="00662E1C"/>
    <w:rsid w:val="00662EE5"/>
    <w:rsid w:val="00662F2B"/>
    <w:rsid w:val="00663360"/>
    <w:rsid w:val="0066396E"/>
    <w:rsid w:val="00663D13"/>
    <w:rsid w:val="006654CC"/>
    <w:rsid w:val="006665FC"/>
    <w:rsid w:val="00666697"/>
    <w:rsid w:val="00667DCD"/>
    <w:rsid w:val="006705D0"/>
    <w:rsid w:val="00670D1A"/>
    <w:rsid w:val="00670F89"/>
    <w:rsid w:val="00671092"/>
    <w:rsid w:val="006717F7"/>
    <w:rsid w:val="00671866"/>
    <w:rsid w:val="006722C0"/>
    <w:rsid w:val="00673365"/>
    <w:rsid w:val="00673673"/>
    <w:rsid w:val="00673803"/>
    <w:rsid w:val="00674286"/>
    <w:rsid w:val="0067453E"/>
    <w:rsid w:val="00674F57"/>
    <w:rsid w:val="006756B1"/>
    <w:rsid w:val="00675B49"/>
    <w:rsid w:val="00675B99"/>
    <w:rsid w:val="00675E92"/>
    <w:rsid w:val="00676886"/>
    <w:rsid w:val="0067701C"/>
    <w:rsid w:val="00677744"/>
    <w:rsid w:val="0067789B"/>
    <w:rsid w:val="00677994"/>
    <w:rsid w:val="0068001D"/>
    <w:rsid w:val="006804D1"/>
    <w:rsid w:val="0068092C"/>
    <w:rsid w:val="00680C7C"/>
    <w:rsid w:val="00680F6C"/>
    <w:rsid w:val="00681C40"/>
    <w:rsid w:val="00681D65"/>
    <w:rsid w:val="00682542"/>
    <w:rsid w:val="00682FB1"/>
    <w:rsid w:val="006834E1"/>
    <w:rsid w:val="00684AD5"/>
    <w:rsid w:val="00684CAB"/>
    <w:rsid w:val="0068587F"/>
    <w:rsid w:val="00685A73"/>
    <w:rsid w:val="00685DA1"/>
    <w:rsid w:val="00685FA0"/>
    <w:rsid w:val="00686018"/>
    <w:rsid w:val="00686F82"/>
    <w:rsid w:val="006917D9"/>
    <w:rsid w:val="00691A94"/>
    <w:rsid w:val="00692AE9"/>
    <w:rsid w:val="00692B4A"/>
    <w:rsid w:val="00692DA8"/>
    <w:rsid w:val="00693121"/>
    <w:rsid w:val="006932B9"/>
    <w:rsid w:val="006939D7"/>
    <w:rsid w:val="00693BB4"/>
    <w:rsid w:val="00693ED5"/>
    <w:rsid w:val="00695564"/>
    <w:rsid w:val="006971DB"/>
    <w:rsid w:val="0069762E"/>
    <w:rsid w:val="00697B81"/>
    <w:rsid w:val="006A02AA"/>
    <w:rsid w:val="006A1A76"/>
    <w:rsid w:val="006A1ED7"/>
    <w:rsid w:val="006A3E21"/>
    <w:rsid w:val="006A466C"/>
    <w:rsid w:val="006A486F"/>
    <w:rsid w:val="006A4E0D"/>
    <w:rsid w:val="006A5078"/>
    <w:rsid w:val="006A56A1"/>
    <w:rsid w:val="006A5842"/>
    <w:rsid w:val="006A5E1C"/>
    <w:rsid w:val="006A60CF"/>
    <w:rsid w:val="006A774F"/>
    <w:rsid w:val="006A788B"/>
    <w:rsid w:val="006B0197"/>
    <w:rsid w:val="006B0238"/>
    <w:rsid w:val="006B0713"/>
    <w:rsid w:val="006B0984"/>
    <w:rsid w:val="006B0A05"/>
    <w:rsid w:val="006B1E9E"/>
    <w:rsid w:val="006B1F8D"/>
    <w:rsid w:val="006B2172"/>
    <w:rsid w:val="006B240B"/>
    <w:rsid w:val="006B244E"/>
    <w:rsid w:val="006B2657"/>
    <w:rsid w:val="006B28D4"/>
    <w:rsid w:val="006B296C"/>
    <w:rsid w:val="006B3020"/>
    <w:rsid w:val="006B413A"/>
    <w:rsid w:val="006B41AA"/>
    <w:rsid w:val="006B4D6F"/>
    <w:rsid w:val="006B514F"/>
    <w:rsid w:val="006B5FA2"/>
    <w:rsid w:val="006B60B6"/>
    <w:rsid w:val="006B7112"/>
    <w:rsid w:val="006B71B4"/>
    <w:rsid w:val="006B7267"/>
    <w:rsid w:val="006B7521"/>
    <w:rsid w:val="006B7943"/>
    <w:rsid w:val="006B7A99"/>
    <w:rsid w:val="006C0731"/>
    <w:rsid w:val="006C0866"/>
    <w:rsid w:val="006C0F5C"/>
    <w:rsid w:val="006C1479"/>
    <w:rsid w:val="006C27DF"/>
    <w:rsid w:val="006C27EF"/>
    <w:rsid w:val="006C28A5"/>
    <w:rsid w:val="006C2A1A"/>
    <w:rsid w:val="006C2A47"/>
    <w:rsid w:val="006C2CC4"/>
    <w:rsid w:val="006C2E10"/>
    <w:rsid w:val="006C315C"/>
    <w:rsid w:val="006C37D1"/>
    <w:rsid w:val="006C396C"/>
    <w:rsid w:val="006C3C1F"/>
    <w:rsid w:val="006C4446"/>
    <w:rsid w:val="006C4FCA"/>
    <w:rsid w:val="006C5A6A"/>
    <w:rsid w:val="006C5EC9"/>
    <w:rsid w:val="006C64A0"/>
    <w:rsid w:val="006C6FC7"/>
    <w:rsid w:val="006C7216"/>
    <w:rsid w:val="006C73CA"/>
    <w:rsid w:val="006C7979"/>
    <w:rsid w:val="006C7B31"/>
    <w:rsid w:val="006C7E3F"/>
    <w:rsid w:val="006D0118"/>
    <w:rsid w:val="006D0347"/>
    <w:rsid w:val="006D054B"/>
    <w:rsid w:val="006D1F32"/>
    <w:rsid w:val="006D2421"/>
    <w:rsid w:val="006D25A7"/>
    <w:rsid w:val="006D26D8"/>
    <w:rsid w:val="006D2729"/>
    <w:rsid w:val="006D29E1"/>
    <w:rsid w:val="006D2AC1"/>
    <w:rsid w:val="006D306B"/>
    <w:rsid w:val="006D33A7"/>
    <w:rsid w:val="006D399B"/>
    <w:rsid w:val="006D3ACB"/>
    <w:rsid w:val="006D40BA"/>
    <w:rsid w:val="006D44D9"/>
    <w:rsid w:val="006D49D1"/>
    <w:rsid w:val="006D506B"/>
    <w:rsid w:val="006D5072"/>
    <w:rsid w:val="006D526E"/>
    <w:rsid w:val="006D527C"/>
    <w:rsid w:val="006D52B9"/>
    <w:rsid w:val="006D6621"/>
    <w:rsid w:val="006D6674"/>
    <w:rsid w:val="006D669A"/>
    <w:rsid w:val="006D68B1"/>
    <w:rsid w:val="006D7AFC"/>
    <w:rsid w:val="006E005C"/>
    <w:rsid w:val="006E0208"/>
    <w:rsid w:val="006E02A4"/>
    <w:rsid w:val="006E087D"/>
    <w:rsid w:val="006E088C"/>
    <w:rsid w:val="006E0CC8"/>
    <w:rsid w:val="006E106D"/>
    <w:rsid w:val="006E17FD"/>
    <w:rsid w:val="006E2165"/>
    <w:rsid w:val="006E2317"/>
    <w:rsid w:val="006E3857"/>
    <w:rsid w:val="006E4BCE"/>
    <w:rsid w:val="006E4EB4"/>
    <w:rsid w:val="006E50D0"/>
    <w:rsid w:val="006E5350"/>
    <w:rsid w:val="006E542E"/>
    <w:rsid w:val="006E5DB7"/>
    <w:rsid w:val="006E5F4C"/>
    <w:rsid w:val="006E6DE4"/>
    <w:rsid w:val="006E7096"/>
    <w:rsid w:val="006E7952"/>
    <w:rsid w:val="006E7C66"/>
    <w:rsid w:val="006E7F40"/>
    <w:rsid w:val="006F0D86"/>
    <w:rsid w:val="006F1C2D"/>
    <w:rsid w:val="006F21CB"/>
    <w:rsid w:val="006F27F8"/>
    <w:rsid w:val="006F4288"/>
    <w:rsid w:val="006F4301"/>
    <w:rsid w:val="006F464A"/>
    <w:rsid w:val="006F4806"/>
    <w:rsid w:val="006F4A18"/>
    <w:rsid w:val="006F4D03"/>
    <w:rsid w:val="006F4F7C"/>
    <w:rsid w:val="006F524B"/>
    <w:rsid w:val="006F6040"/>
    <w:rsid w:val="006F64D9"/>
    <w:rsid w:val="006F6609"/>
    <w:rsid w:val="006F684C"/>
    <w:rsid w:val="006F6A6E"/>
    <w:rsid w:val="006F6EF7"/>
    <w:rsid w:val="006F7B61"/>
    <w:rsid w:val="007002E4"/>
    <w:rsid w:val="0070207E"/>
    <w:rsid w:val="0070283A"/>
    <w:rsid w:val="0070293E"/>
    <w:rsid w:val="00703346"/>
    <w:rsid w:val="007035B8"/>
    <w:rsid w:val="00704E85"/>
    <w:rsid w:val="00705558"/>
    <w:rsid w:val="00705731"/>
    <w:rsid w:val="00705F24"/>
    <w:rsid w:val="00706A81"/>
    <w:rsid w:val="007073D9"/>
    <w:rsid w:val="00707715"/>
    <w:rsid w:val="00707DAF"/>
    <w:rsid w:val="007105B4"/>
    <w:rsid w:val="00710A12"/>
    <w:rsid w:val="00710C82"/>
    <w:rsid w:val="00710EFE"/>
    <w:rsid w:val="007110E8"/>
    <w:rsid w:val="007114ED"/>
    <w:rsid w:val="007118B9"/>
    <w:rsid w:val="00712CB7"/>
    <w:rsid w:val="00712CFF"/>
    <w:rsid w:val="00712FEC"/>
    <w:rsid w:val="00713385"/>
    <w:rsid w:val="0071344C"/>
    <w:rsid w:val="007136F8"/>
    <w:rsid w:val="00713FAB"/>
    <w:rsid w:val="0071472D"/>
    <w:rsid w:val="007147CB"/>
    <w:rsid w:val="00714E6E"/>
    <w:rsid w:val="00715AAA"/>
    <w:rsid w:val="007160EF"/>
    <w:rsid w:val="00716FA2"/>
    <w:rsid w:val="00716FCB"/>
    <w:rsid w:val="007179F1"/>
    <w:rsid w:val="00717B5E"/>
    <w:rsid w:val="00717FEA"/>
    <w:rsid w:val="00720FA4"/>
    <w:rsid w:val="00720FEE"/>
    <w:rsid w:val="007215A3"/>
    <w:rsid w:val="00721FDF"/>
    <w:rsid w:val="00722136"/>
    <w:rsid w:val="00722DBE"/>
    <w:rsid w:val="007230E7"/>
    <w:rsid w:val="00723554"/>
    <w:rsid w:val="00723B93"/>
    <w:rsid w:val="00724252"/>
    <w:rsid w:val="00724653"/>
    <w:rsid w:val="00725061"/>
    <w:rsid w:val="0072536B"/>
    <w:rsid w:val="00725637"/>
    <w:rsid w:val="00725EEF"/>
    <w:rsid w:val="007262BC"/>
    <w:rsid w:val="00726620"/>
    <w:rsid w:val="00727014"/>
    <w:rsid w:val="00730A59"/>
    <w:rsid w:val="00731E3A"/>
    <w:rsid w:val="00732A6A"/>
    <w:rsid w:val="0073351E"/>
    <w:rsid w:val="00733A9E"/>
    <w:rsid w:val="00734184"/>
    <w:rsid w:val="007350EB"/>
    <w:rsid w:val="007351AB"/>
    <w:rsid w:val="00735769"/>
    <w:rsid w:val="007359B6"/>
    <w:rsid w:val="00736916"/>
    <w:rsid w:val="00737AB1"/>
    <w:rsid w:val="00740F84"/>
    <w:rsid w:val="00741AAF"/>
    <w:rsid w:val="0074265A"/>
    <w:rsid w:val="0074296C"/>
    <w:rsid w:val="00742987"/>
    <w:rsid w:val="007433DB"/>
    <w:rsid w:val="007446C9"/>
    <w:rsid w:val="0074520A"/>
    <w:rsid w:val="0074529D"/>
    <w:rsid w:val="00745862"/>
    <w:rsid w:val="0074629F"/>
    <w:rsid w:val="00747969"/>
    <w:rsid w:val="00747DD3"/>
    <w:rsid w:val="00750622"/>
    <w:rsid w:val="00751804"/>
    <w:rsid w:val="00752457"/>
    <w:rsid w:val="0075267C"/>
    <w:rsid w:val="00753474"/>
    <w:rsid w:val="0075347D"/>
    <w:rsid w:val="00754187"/>
    <w:rsid w:val="007545D6"/>
    <w:rsid w:val="00754CA6"/>
    <w:rsid w:val="007556A5"/>
    <w:rsid w:val="00755D82"/>
    <w:rsid w:val="00756875"/>
    <w:rsid w:val="00756A67"/>
    <w:rsid w:val="00756E10"/>
    <w:rsid w:val="00757231"/>
    <w:rsid w:val="007574FD"/>
    <w:rsid w:val="00760531"/>
    <w:rsid w:val="007609D5"/>
    <w:rsid w:val="00760CA4"/>
    <w:rsid w:val="0076126E"/>
    <w:rsid w:val="00761E8F"/>
    <w:rsid w:val="007622B8"/>
    <w:rsid w:val="00762303"/>
    <w:rsid w:val="007627AE"/>
    <w:rsid w:val="0076296E"/>
    <w:rsid w:val="007634D7"/>
    <w:rsid w:val="007637AE"/>
    <w:rsid w:val="00763AF6"/>
    <w:rsid w:val="00763D3A"/>
    <w:rsid w:val="00765466"/>
    <w:rsid w:val="007657B5"/>
    <w:rsid w:val="0076644A"/>
    <w:rsid w:val="00766494"/>
    <w:rsid w:val="00766572"/>
    <w:rsid w:val="00766E4D"/>
    <w:rsid w:val="007679C9"/>
    <w:rsid w:val="00767DCE"/>
    <w:rsid w:val="00767F5C"/>
    <w:rsid w:val="00770465"/>
    <w:rsid w:val="00770791"/>
    <w:rsid w:val="00770B4F"/>
    <w:rsid w:val="007715C6"/>
    <w:rsid w:val="007715FE"/>
    <w:rsid w:val="007718BD"/>
    <w:rsid w:val="00771D4B"/>
    <w:rsid w:val="007725ED"/>
    <w:rsid w:val="00772998"/>
    <w:rsid w:val="00772AB5"/>
    <w:rsid w:val="00772B82"/>
    <w:rsid w:val="0077339D"/>
    <w:rsid w:val="00773BDD"/>
    <w:rsid w:val="007743CA"/>
    <w:rsid w:val="0077495F"/>
    <w:rsid w:val="00774FE7"/>
    <w:rsid w:val="00775C9B"/>
    <w:rsid w:val="00775D54"/>
    <w:rsid w:val="0077629A"/>
    <w:rsid w:val="00776BEB"/>
    <w:rsid w:val="00777093"/>
    <w:rsid w:val="00777889"/>
    <w:rsid w:val="00777AEE"/>
    <w:rsid w:val="0078032C"/>
    <w:rsid w:val="00780BDA"/>
    <w:rsid w:val="00780D5D"/>
    <w:rsid w:val="007827F1"/>
    <w:rsid w:val="0078285D"/>
    <w:rsid w:val="007830A2"/>
    <w:rsid w:val="0078398E"/>
    <w:rsid w:val="00783B92"/>
    <w:rsid w:val="00783D74"/>
    <w:rsid w:val="00784069"/>
    <w:rsid w:val="00784230"/>
    <w:rsid w:val="00784231"/>
    <w:rsid w:val="007842E9"/>
    <w:rsid w:val="0078444A"/>
    <w:rsid w:val="007845EF"/>
    <w:rsid w:val="007848F3"/>
    <w:rsid w:val="007850CB"/>
    <w:rsid w:val="0078539D"/>
    <w:rsid w:val="00785B68"/>
    <w:rsid w:val="0078635D"/>
    <w:rsid w:val="007871B7"/>
    <w:rsid w:val="00787D56"/>
    <w:rsid w:val="007909CF"/>
    <w:rsid w:val="00790BB9"/>
    <w:rsid w:val="007913F2"/>
    <w:rsid w:val="00791C4A"/>
    <w:rsid w:val="00791DEA"/>
    <w:rsid w:val="00791EF0"/>
    <w:rsid w:val="00792DEF"/>
    <w:rsid w:val="007931A0"/>
    <w:rsid w:val="0079325B"/>
    <w:rsid w:val="0079361A"/>
    <w:rsid w:val="0079421B"/>
    <w:rsid w:val="0079478C"/>
    <w:rsid w:val="007951BF"/>
    <w:rsid w:val="007955E9"/>
    <w:rsid w:val="007959B5"/>
    <w:rsid w:val="0079617E"/>
    <w:rsid w:val="00796388"/>
    <w:rsid w:val="007968B1"/>
    <w:rsid w:val="007968B9"/>
    <w:rsid w:val="0079693B"/>
    <w:rsid w:val="007969DD"/>
    <w:rsid w:val="00796E5D"/>
    <w:rsid w:val="0079773E"/>
    <w:rsid w:val="007A037B"/>
    <w:rsid w:val="007A0A0F"/>
    <w:rsid w:val="007A0C3F"/>
    <w:rsid w:val="007A1285"/>
    <w:rsid w:val="007A19AC"/>
    <w:rsid w:val="007A29F7"/>
    <w:rsid w:val="007A307E"/>
    <w:rsid w:val="007A30C7"/>
    <w:rsid w:val="007A331B"/>
    <w:rsid w:val="007A3C40"/>
    <w:rsid w:val="007A3F7B"/>
    <w:rsid w:val="007A424C"/>
    <w:rsid w:val="007A4847"/>
    <w:rsid w:val="007A508F"/>
    <w:rsid w:val="007A5543"/>
    <w:rsid w:val="007A6B63"/>
    <w:rsid w:val="007A6B9D"/>
    <w:rsid w:val="007A6CE7"/>
    <w:rsid w:val="007A6FA4"/>
    <w:rsid w:val="007A719D"/>
    <w:rsid w:val="007A7927"/>
    <w:rsid w:val="007B00E0"/>
    <w:rsid w:val="007B023A"/>
    <w:rsid w:val="007B0808"/>
    <w:rsid w:val="007B0BC8"/>
    <w:rsid w:val="007B0EE2"/>
    <w:rsid w:val="007B1121"/>
    <w:rsid w:val="007B11F1"/>
    <w:rsid w:val="007B14A7"/>
    <w:rsid w:val="007B254F"/>
    <w:rsid w:val="007B2D11"/>
    <w:rsid w:val="007B3188"/>
    <w:rsid w:val="007B374E"/>
    <w:rsid w:val="007B3BD0"/>
    <w:rsid w:val="007B3E46"/>
    <w:rsid w:val="007B4321"/>
    <w:rsid w:val="007B433C"/>
    <w:rsid w:val="007B47EF"/>
    <w:rsid w:val="007B4916"/>
    <w:rsid w:val="007B4DC9"/>
    <w:rsid w:val="007B50DF"/>
    <w:rsid w:val="007B54F9"/>
    <w:rsid w:val="007B570A"/>
    <w:rsid w:val="007B5938"/>
    <w:rsid w:val="007B5D30"/>
    <w:rsid w:val="007B5E36"/>
    <w:rsid w:val="007B6320"/>
    <w:rsid w:val="007B65DF"/>
    <w:rsid w:val="007B6D9C"/>
    <w:rsid w:val="007B6E21"/>
    <w:rsid w:val="007B6EB6"/>
    <w:rsid w:val="007B7237"/>
    <w:rsid w:val="007B7C26"/>
    <w:rsid w:val="007C01B1"/>
    <w:rsid w:val="007C2921"/>
    <w:rsid w:val="007C2A4F"/>
    <w:rsid w:val="007C37FA"/>
    <w:rsid w:val="007C3A05"/>
    <w:rsid w:val="007C3C78"/>
    <w:rsid w:val="007C3D3A"/>
    <w:rsid w:val="007C3DF2"/>
    <w:rsid w:val="007C3E1F"/>
    <w:rsid w:val="007C4556"/>
    <w:rsid w:val="007C4557"/>
    <w:rsid w:val="007C52B3"/>
    <w:rsid w:val="007C52FF"/>
    <w:rsid w:val="007C65F7"/>
    <w:rsid w:val="007C6CB4"/>
    <w:rsid w:val="007C7BF5"/>
    <w:rsid w:val="007C7DBC"/>
    <w:rsid w:val="007D05B8"/>
    <w:rsid w:val="007D0AED"/>
    <w:rsid w:val="007D0C85"/>
    <w:rsid w:val="007D0E89"/>
    <w:rsid w:val="007D1288"/>
    <w:rsid w:val="007D1805"/>
    <w:rsid w:val="007D1E4E"/>
    <w:rsid w:val="007D1EC6"/>
    <w:rsid w:val="007D2260"/>
    <w:rsid w:val="007D3326"/>
    <w:rsid w:val="007D34AB"/>
    <w:rsid w:val="007D396A"/>
    <w:rsid w:val="007D3A18"/>
    <w:rsid w:val="007D4189"/>
    <w:rsid w:val="007D4406"/>
    <w:rsid w:val="007D5C40"/>
    <w:rsid w:val="007D5D12"/>
    <w:rsid w:val="007D60A4"/>
    <w:rsid w:val="007D677A"/>
    <w:rsid w:val="007D6C7A"/>
    <w:rsid w:val="007D749A"/>
    <w:rsid w:val="007D75EA"/>
    <w:rsid w:val="007D7A23"/>
    <w:rsid w:val="007E00DB"/>
    <w:rsid w:val="007E0E22"/>
    <w:rsid w:val="007E368D"/>
    <w:rsid w:val="007E3C71"/>
    <w:rsid w:val="007E3DBD"/>
    <w:rsid w:val="007E47AA"/>
    <w:rsid w:val="007E496D"/>
    <w:rsid w:val="007E4B4A"/>
    <w:rsid w:val="007E53DA"/>
    <w:rsid w:val="007E67D9"/>
    <w:rsid w:val="007E6857"/>
    <w:rsid w:val="007E699D"/>
    <w:rsid w:val="007E6C39"/>
    <w:rsid w:val="007F0277"/>
    <w:rsid w:val="007F05DE"/>
    <w:rsid w:val="007F06E8"/>
    <w:rsid w:val="007F0E1F"/>
    <w:rsid w:val="007F0ECD"/>
    <w:rsid w:val="007F1213"/>
    <w:rsid w:val="007F14BC"/>
    <w:rsid w:val="007F1A25"/>
    <w:rsid w:val="007F3715"/>
    <w:rsid w:val="007F3968"/>
    <w:rsid w:val="007F3C73"/>
    <w:rsid w:val="007F3EDD"/>
    <w:rsid w:val="007F481A"/>
    <w:rsid w:val="007F515B"/>
    <w:rsid w:val="007F5A60"/>
    <w:rsid w:val="007F5AFC"/>
    <w:rsid w:val="007F624C"/>
    <w:rsid w:val="007F63B5"/>
    <w:rsid w:val="007F6720"/>
    <w:rsid w:val="007F67D1"/>
    <w:rsid w:val="007F69B2"/>
    <w:rsid w:val="007F7633"/>
    <w:rsid w:val="007F7A7D"/>
    <w:rsid w:val="007F7BB8"/>
    <w:rsid w:val="007F7D66"/>
    <w:rsid w:val="007F7FD0"/>
    <w:rsid w:val="00800154"/>
    <w:rsid w:val="0080039C"/>
    <w:rsid w:val="00800441"/>
    <w:rsid w:val="00800666"/>
    <w:rsid w:val="00800695"/>
    <w:rsid w:val="00800759"/>
    <w:rsid w:val="00800962"/>
    <w:rsid w:val="00800A8D"/>
    <w:rsid w:val="008010EC"/>
    <w:rsid w:val="0080165D"/>
    <w:rsid w:val="00801FA4"/>
    <w:rsid w:val="00802021"/>
    <w:rsid w:val="008023E9"/>
    <w:rsid w:val="0080301A"/>
    <w:rsid w:val="00803289"/>
    <w:rsid w:val="00803DDE"/>
    <w:rsid w:val="00804524"/>
    <w:rsid w:val="008048BA"/>
    <w:rsid w:val="00804E9D"/>
    <w:rsid w:val="00805302"/>
    <w:rsid w:val="00805CE4"/>
    <w:rsid w:val="00805EEE"/>
    <w:rsid w:val="008067C5"/>
    <w:rsid w:val="008067D4"/>
    <w:rsid w:val="008100F8"/>
    <w:rsid w:val="00810368"/>
    <w:rsid w:val="00810E12"/>
    <w:rsid w:val="00811598"/>
    <w:rsid w:val="00811F93"/>
    <w:rsid w:val="00812750"/>
    <w:rsid w:val="008128E3"/>
    <w:rsid w:val="00813714"/>
    <w:rsid w:val="00813D26"/>
    <w:rsid w:val="00813DD1"/>
    <w:rsid w:val="00813E02"/>
    <w:rsid w:val="0081439A"/>
    <w:rsid w:val="008149EF"/>
    <w:rsid w:val="00815018"/>
    <w:rsid w:val="0081537D"/>
    <w:rsid w:val="00815950"/>
    <w:rsid w:val="00815C0C"/>
    <w:rsid w:val="00816296"/>
    <w:rsid w:val="00816985"/>
    <w:rsid w:val="00817323"/>
    <w:rsid w:val="008176C6"/>
    <w:rsid w:val="00820F89"/>
    <w:rsid w:val="0082188E"/>
    <w:rsid w:val="00821A82"/>
    <w:rsid w:val="00821DF4"/>
    <w:rsid w:val="0082252E"/>
    <w:rsid w:val="00822651"/>
    <w:rsid w:val="008227B5"/>
    <w:rsid w:val="00823273"/>
    <w:rsid w:val="00823284"/>
    <w:rsid w:val="008244EF"/>
    <w:rsid w:val="0082465C"/>
    <w:rsid w:val="00824C6B"/>
    <w:rsid w:val="00824E1D"/>
    <w:rsid w:val="008251D9"/>
    <w:rsid w:val="0082542E"/>
    <w:rsid w:val="008257A9"/>
    <w:rsid w:val="008258D6"/>
    <w:rsid w:val="00825927"/>
    <w:rsid w:val="00825ABC"/>
    <w:rsid w:val="00825B2C"/>
    <w:rsid w:val="00826FFC"/>
    <w:rsid w:val="0082702A"/>
    <w:rsid w:val="008272F2"/>
    <w:rsid w:val="00827E60"/>
    <w:rsid w:val="00830C7F"/>
    <w:rsid w:val="00831718"/>
    <w:rsid w:val="00831728"/>
    <w:rsid w:val="0083186F"/>
    <w:rsid w:val="00831AFE"/>
    <w:rsid w:val="00832B26"/>
    <w:rsid w:val="00832C4D"/>
    <w:rsid w:val="008336DE"/>
    <w:rsid w:val="00833966"/>
    <w:rsid w:val="00833C12"/>
    <w:rsid w:val="008340B4"/>
    <w:rsid w:val="008343B3"/>
    <w:rsid w:val="00834583"/>
    <w:rsid w:val="00834772"/>
    <w:rsid w:val="00834895"/>
    <w:rsid w:val="0083523D"/>
    <w:rsid w:val="00835DF0"/>
    <w:rsid w:val="00835F67"/>
    <w:rsid w:val="0083604E"/>
    <w:rsid w:val="00836337"/>
    <w:rsid w:val="008369E1"/>
    <w:rsid w:val="008369FF"/>
    <w:rsid w:val="00837100"/>
    <w:rsid w:val="00840201"/>
    <w:rsid w:val="008402A0"/>
    <w:rsid w:val="008407E0"/>
    <w:rsid w:val="00840C74"/>
    <w:rsid w:val="00840CFC"/>
    <w:rsid w:val="00840F37"/>
    <w:rsid w:val="00841720"/>
    <w:rsid w:val="00841794"/>
    <w:rsid w:val="00842A32"/>
    <w:rsid w:val="00842E9D"/>
    <w:rsid w:val="00842EE6"/>
    <w:rsid w:val="00844077"/>
    <w:rsid w:val="0084442B"/>
    <w:rsid w:val="008444E1"/>
    <w:rsid w:val="008445C6"/>
    <w:rsid w:val="008448F1"/>
    <w:rsid w:val="00844C2E"/>
    <w:rsid w:val="0084522A"/>
    <w:rsid w:val="00845591"/>
    <w:rsid w:val="0084575D"/>
    <w:rsid w:val="00845867"/>
    <w:rsid w:val="00845983"/>
    <w:rsid w:val="008459AF"/>
    <w:rsid w:val="00845DBE"/>
    <w:rsid w:val="00845E5D"/>
    <w:rsid w:val="00845F4D"/>
    <w:rsid w:val="00846999"/>
    <w:rsid w:val="008472AB"/>
    <w:rsid w:val="0084796A"/>
    <w:rsid w:val="0085049A"/>
    <w:rsid w:val="00850B56"/>
    <w:rsid w:val="00851824"/>
    <w:rsid w:val="00851AE2"/>
    <w:rsid w:val="00851BA3"/>
    <w:rsid w:val="00851EC0"/>
    <w:rsid w:val="0085293E"/>
    <w:rsid w:val="00853839"/>
    <w:rsid w:val="0085390B"/>
    <w:rsid w:val="00853D86"/>
    <w:rsid w:val="00853E20"/>
    <w:rsid w:val="008554C2"/>
    <w:rsid w:val="0085594E"/>
    <w:rsid w:val="00857FF2"/>
    <w:rsid w:val="008603A7"/>
    <w:rsid w:val="0086115E"/>
    <w:rsid w:val="008619A8"/>
    <w:rsid w:val="00862192"/>
    <w:rsid w:val="008623C0"/>
    <w:rsid w:val="00862411"/>
    <w:rsid w:val="0086315E"/>
    <w:rsid w:val="00863DEC"/>
    <w:rsid w:val="00863ED3"/>
    <w:rsid w:val="00864119"/>
    <w:rsid w:val="008643A5"/>
    <w:rsid w:val="0086521E"/>
    <w:rsid w:val="00865A0C"/>
    <w:rsid w:val="0086611E"/>
    <w:rsid w:val="00866270"/>
    <w:rsid w:val="0086640E"/>
    <w:rsid w:val="008665DF"/>
    <w:rsid w:val="00866A08"/>
    <w:rsid w:val="00866E35"/>
    <w:rsid w:val="008676E4"/>
    <w:rsid w:val="008677A8"/>
    <w:rsid w:val="00867F05"/>
    <w:rsid w:val="008707AD"/>
    <w:rsid w:val="008712C5"/>
    <w:rsid w:val="008714D7"/>
    <w:rsid w:val="008717F8"/>
    <w:rsid w:val="00871A5A"/>
    <w:rsid w:val="00871C98"/>
    <w:rsid w:val="00872266"/>
    <w:rsid w:val="0087232D"/>
    <w:rsid w:val="008727F2"/>
    <w:rsid w:val="008728C7"/>
    <w:rsid w:val="00872922"/>
    <w:rsid w:val="008729AF"/>
    <w:rsid w:val="00873109"/>
    <w:rsid w:val="00873174"/>
    <w:rsid w:val="008742C6"/>
    <w:rsid w:val="00874327"/>
    <w:rsid w:val="008743D4"/>
    <w:rsid w:val="00874BC2"/>
    <w:rsid w:val="00876543"/>
    <w:rsid w:val="00876A55"/>
    <w:rsid w:val="00876B49"/>
    <w:rsid w:val="00877B40"/>
    <w:rsid w:val="00880370"/>
    <w:rsid w:val="008806B2"/>
    <w:rsid w:val="00880B5B"/>
    <w:rsid w:val="00881A43"/>
    <w:rsid w:val="00882329"/>
    <w:rsid w:val="00882527"/>
    <w:rsid w:val="00882B79"/>
    <w:rsid w:val="00882B92"/>
    <w:rsid w:val="00882F25"/>
    <w:rsid w:val="00883091"/>
    <w:rsid w:val="00883148"/>
    <w:rsid w:val="008833E6"/>
    <w:rsid w:val="00883CA9"/>
    <w:rsid w:val="00884694"/>
    <w:rsid w:val="00884B57"/>
    <w:rsid w:val="00884BE3"/>
    <w:rsid w:val="00885134"/>
    <w:rsid w:val="00885265"/>
    <w:rsid w:val="00885936"/>
    <w:rsid w:val="00885B06"/>
    <w:rsid w:val="00885EBA"/>
    <w:rsid w:val="0088663B"/>
    <w:rsid w:val="008869B5"/>
    <w:rsid w:val="008878B0"/>
    <w:rsid w:val="008879E3"/>
    <w:rsid w:val="00887A09"/>
    <w:rsid w:val="00890358"/>
    <w:rsid w:val="0089047F"/>
    <w:rsid w:val="00890570"/>
    <w:rsid w:val="00890909"/>
    <w:rsid w:val="00890D02"/>
    <w:rsid w:val="00893E75"/>
    <w:rsid w:val="00894F8F"/>
    <w:rsid w:val="00895359"/>
    <w:rsid w:val="00895559"/>
    <w:rsid w:val="008956BD"/>
    <w:rsid w:val="008964D7"/>
    <w:rsid w:val="0089674B"/>
    <w:rsid w:val="0089690E"/>
    <w:rsid w:val="00897C3A"/>
    <w:rsid w:val="008A05D7"/>
    <w:rsid w:val="008A0A6C"/>
    <w:rsid w:val="008A0E56"/>
    <w:rsid w:val="008A171B"/>
    <w:rsid w:val="008A1A07"/>
    <w:rsid w:val="008A1C9C"/>
    <w:rsid w:val="008A209C"/>
    <w:rsid w:val="008A2948"/>
    <w:rsid w:val="008A2A2D"/>
    <w:rsid w:val="008A3202"/>
    <w:rsid w:val="008A3854"/>
    <w:rsid w:val="008A3AC2"/>
    <w:rsid w:val="008A5233"/>
    <w:rsid w:val="008A535B"/>
    <w:rsid w:val="008A53CC"/>
    <w:rsid w:val="008A54F3"/>
    <w:rsid w:val="008A63F5"/>
    <w:rsid w:val="008A6436"/>
    <w:rsid w:val="008A66BE"/>
    <w:rsid w:val="008A6939"/>
    <w:rsid w:val="008A6A9C"/>
    <w:rsid w:val="008A7255"/>
    <w:rsid w:val="008A7B56"/>
    <w:rsid w:val="008A7F3B"/>
    <w:rsid w:val="008B030A"/>
    <w:rsid w:val="008B091F"/>
    <w:rsid w:val="008B0C7F"/>
    <w:rsid w:val="008B1CBB"/>
    <w:rsid w:val="008B2097"/>
    <w:rsid w:val="008B2242"/>
    <w:rsid w:val="008B243D"/>
    <w:rsid w:val="008B29C1"/>
    <w:rsid w:val="008B2B23"/>
    <w:rsid w:val="008B2E86"/>
    <w:rsid w:val="008B3316"/>
    <w:rsid w:val="008B4162"/>
    <w:rsid w:val="008B47F3"/>
    <w:rsid w:val="008B4A45"/>
    <w:rsid w:val="008B5569"/>
    <w:rsid w:val="008B5852"/>
    <w:rsid w:val="008B632A"/>
    <w:rsid w:val="008B636C"/>
    <w:rsid w:val="008B6778"/>
    <w:rsid w:val="008B6AC6"/>
    <w:rsid w:val="008B6F88"/>
    <w:rsid w:val="008B7113"/>
    <w:rsid w:val="008B78FF"/>
    <w:rsid w:val="008C02CD"/>
    <w:rsid w:val="008C0D4D"/>
    <w:rsid w:val="008C1867"/>
    <w:rsid w:val="008C1BD7"/>
    <w:rsid w:val="008C1FF6"/>
    <w:rsid w:val="008C264E"/>
    <w:rsid w:val="008C2AE9"/>
    <w:rsid w:val="008C3729"/>
    <w:rsid w:val="008C402D"/>
    <w:rsid w:val="008C4D0E"/>
    <w:rsid w:val="008C4E16"/>
    <w:rsid w:val="008C4F21"/>
    <w:rsid w:val="008C5096"/>
    <w:rsid w:val="008C5741"/>
    <w:rsid w:val="008C598D"/>
    <w:rsid w:val="008C64C7"/>
    <w:rsid w:val="008C67C9"/>
    <w:rsid w:val="008C68BC"/>
    <w:rsid w:val="008C6B40"/>
    <w:rsid w:val="008C6E3A"/>
    <w:rsid w:val="008C6E48"/>
    <w:rsid w:val="008C6F0F"/>
    <w:rsid w:val="008C706F"/>
    <w:rsid w:val="008C76D3"/>
    <w:rsid w:val="008D02DF"/>
    <w:rsid w:val="008D05A1"/>
    <w:rsid w:val="008D144A"/>
    <w:rsid w:val="008D14DA"/>
    <w:rsid w:val="008D1CFB"/>
    <w:rsid w:val="008D2D04"/>
    <w:rsid w:val="008D301F"/>
    <w:rsid w:val="008D30F7"/>
    <w:rsid w:val="008D5446"/>
    <w:rsid w:val="008D6257"/>
    <w:rsid w:val="008D7129"/>
    <w:rsid w:val="008D7178"/>
    <w:rsid w:val="008D7528"/>
    <w:rsid w:val="008D7699"/>
    <w:rsid w:val="008D7A82"/>
    <w:rsid w:val="008D7AB1"/>
    <w:rsid w:val="008D7D8C"/>
    <w:rsid w:val="008E0518"/>
    <w:rsid w:val="008E11DF"/>
    <w:rsid w:val="008E1549"/>
    <w:rsid w:val="008E15E8"/>
    <w:rsid w:val="008E1868"/>
    <w:rsid w:val="008E1BB5"/>
    <w:rsid w:val="008E1DC5"/>
    <w:rsid w:val="008E2258"/>
    <w:rsid w:val="008E25CE"/>
    <w:rsid w:val="008E30A7"/>
    <w:rsid w:val="008E30AF"/>
    <w:rsid w:val="008E30B8"/>
    <w:rsid w:val="008E391F"/>
    <w:rsid w:val="008E3DA6"/>
    <w:rsid w:val="008E401A"/>
    <w:rsid w:val="008E48EE"/>
    <w:rsid w:val="008E4F98"/>
    <w:rsid w:val="008E5E2A"/>
    <w:rsid w:val="008E68FE"/>
    <w:rsid w:val="008E71F5"/>
    <w:rsid w:val="008E7BEA"/>
    <w:rsid w:val="008F1371"/>
    <w:rsid w:val="008F13FD"/>
    <w:rsid w:val="008F22B6"/>
    <w:rsid w:val="008F24D3"/>
    <w:rsid w:val="008F2574"/>
    <w:rsid w:val="008F265A"/>
    <w:rsid w:val="008F2CF8"/>
    <w:rsid w:val="008F2E6F"/>
    <w:rsid w:val="008F3169"/>
    <w:rsid w:val="008F3CA1"/>
    <w:rsid w:val="008F4A34"/>
    <w:rsid w:val="008F4CCA"/>
    <w:rsid w:val="008F50BF"/>
    <w:rsid w:val="008F6782"/>
    <w:rsid w:val="008F6996"/>
    <w:rsid w:val="008F71C6"/>
    <w:rsid w:val="008F7A18"/>
    <w:rsid w:val="00901A04"/>
    <w:rsid w:val="00901D7E"/>
    <w:rsid w:val="0090363D"/>
    <w:rsid w:val="00903EAE"/>
    <w:rsid w:val="0090468C"/>
    <w:rsid w:val="009062A4"/>
    <w:rsid w:val="00906AE7"/>
    <w:rsid w:val="00906B79"/>
    <w:rsid w:val="00906E5F"/>
    <w:rsid w:val="00907DA2"/>
    <w:rsid w:val="00907FD8"/>
    <w:rsid w:val="009114AB"/>
    <w:rsid w:val="0091238B"/>
    <w:rsid w:val="009127FE"/>
    <w:rsid w:val="00914B9A"/>
    <w:rsid w:val="00914C7A"/>
    <w:rsid w:val="00916239"/>
    <w:rsid w:val="009163A4"/>
    <w:rsid w:val="00916516"/>
    <w:rsid w:val="0091748B"/>
    <w:rsid w:val="009201DC"/>
    <w:rsid w:val="009213AB"/>
    <w:rsid w:val="0092196F"/>
    <w:rsid w:val="00921C5F"/>
    <w:rsid w:val="009221C1"/>
    <w:rsid w:val="00922708"/>
    <w:rsid w:val="0092281C"/>
    <w:rsid w:val="00922FCF"/>
    <w:rsid w:val="00923594"/>
    <w:rsid w:val="0092434A"/>
    <w:rsid w:val="00924CC6"/>
    <w:rsid w:val="00924D90"/>
    <w:rsid w:val="00924EBF"/>
    <w:rsid w:val="00925D5F"/>
    <w:rsid w:val="0092653A"/>
    <w:rsid w:val="00926759"/>
    <w:rsid w:val="00926DF0"/>
    <w:rsid w:val="009300EB"/>
    <w:rsid w:val="00930782"/>
    <w:rsid w:val="00930A1E"/>
    <w:rsid w:val="0093218D"/>
    <w:rsid w:val="0093234F"/>
    <w:rsid w:val="0093239D"/>
    <w:rsid w:val="00932605"/>
    <w:rsid w:val="00932754"/>
    <w:rsid w:val="00932A5F"/>
    <w:rsid w:val="00932D70"/>
    <w:rsid w:val="00932F82"/>
    <w:rsid w:val="00933581"/>
    <w:rsid w:val="009340AC"/>
    <w:rsid w:val="00934BA2"/>
    <w:rsid w:val="00935719"/>
    <w:rsid w:val="00935ECA"/>
    <w:rsid w:val="0093697D"/>
    <w:rsid w:val="009400DC"/>
    <w:rsid w:val="00940279"/>
    <w:rsid w:val="00940408"/>
    <w:rsid w:val="009411B0"/>
    <w:rsid w:val="0094284F"/>
    <w:rsid w:val="00942CAC"/>
    <w:rsid w:val="00942D80"/>
    <w:rsid w:val="0094368E"/>
    <w:rsid w:val="00943C7D"/>
    <w:rsid w:val="009440A5"/>
    <w:rsid w:val="00944100"/>
    <w:rsid w:val="0094413D"/>
    <w:rsid w:val="00944E29"/>
    <w:rsid w:val="009453AC"/>
    <w:rsid w:val="009454DF"/>
    <w:rsid w:val="00945681"/>
    <w:rsid w:val="00945DF1"/>
    <w:rsid w:val="00945FEE"/>
    <w:rsid w:val="00947E21"/>
    <w:rsid w:val="00950D29"/>
    <w:rsid w:val="009510D8"/>
    <w:rsid w:val="00951700"/>
    <w:rsid w:val="009517AD"/>
    <w:rsid w:val="00952268"/>
    <w:rsid w:val="009523F6"/>
    <w:rsid w:val="00952568"/>
    <w:rsid w:val="00952B80"/>
    <w:rsid w:val="00952F17"/>
    <w:rsid w:val="00953330"/>
    <w:rsid w:val="0095346C"/>
    <w:rsid w:val="0095388B"/>
    <w:rsid w:val="00953CEE"/>
    <w:rsid w:val="009544EA"/>
    <w:rsid w:val="00954921"/>
    <w:rsid w:val="00954FFF"/>
    <w:rsid w:val="009551BD"/>
    <w:rsid w:val="00955A6E"/>
    <w:rsid w:val="00955BFD"/>
    <w:rsid w:val="00956FE5"/>
    <w:rsid w:val="00957047"/>
    <w:rsid w:val="0095790D"/>
    <w:rsid w:val="00960163"/>
    <w:rsid w:val="009601B3"/>
    <w:rsid w:val="009601D0"/>
    <w:rsid w:val="009603F5"/>
    <w:rsid w:val="00960A1E"/>
    <w:rsid w:val="00960B40"/>
    <w:rsid w:val="00961290"/>
    <w:rsid w:val="00961992"/>
    <w:rsid w:val="00961E8D"/>
    <w:rsid w:val="0096226F"/>
    <w:rsid w:val="009622F1"/>
    <w:rsid w:val="00962B1F"/>
    <w:rsid w:val="00962BF3"/>
    <w:rsid w:val="00963283"/>
    <w:rsid w:val="0096366B"/>
    <w:rsid w:val="00963BCE"/>
    <w:rsid w:val="00964894"/>
    <w:rsid w:val="00964D00"/>
    <w:rsid w:val="00964E25"/>
    <w:rsid w:val="009655F6"/>
    <w:rsid w:val="00966117"/>
    <w:rsid w:val="00966A3A"/>
    <w:rsid w:val="00966B3D"/>
    <w:rsid w:val="0096765F"/>
    <w:rsid w:val="009677E8"/>
    <w:rsid w:val="009701AE"/>
    <w:rsid w:val="00970346"/>
    <w:rsid w:val="009709E9"/>
    <w:rsid w:val="00970E14"/>
    <w:rsid w:val="00970E49"/>
    <w:rsid w:val="00971C65"/>
    <w:rsid w:val="00971D0B"/>
    <w:rsid w:val="00972369"/>
    <w:rsid w:val="00972760"/>
    <w:rsid w:val="00972846"/>
    <w:rsid w:val="00972858"/>
    <w:rsid w:val="009729AF"/>
    <w:rsid w:val="00973263"/>
    <w:rsid w:val="00973836"/>
    <w:rsid w:val="00973AAE"/>
    <w:rsid w:val="009743F7"/>
    <w:rsid w:val="00976185"/>
    <w:rsid w:val="00976337"/>
    <w:rsid w:val="00976E59"/>
    <w:rsid w:val="009777E6"/>
    <w:rsid w:val="009810C7"/>
    <w:rsid w:val="00981108"/>
    <w:rsid w:val="009817BF"/>
    <w:rsid w:val="009819BA"/>
    <w:rsid w:val="009822AB"/>
    <w:rsid w:val="009832AD"/>
    <w:rsid w:val="00983A91"/>
    <w:rsid w:val="0098470A"/>
    <w:rsid w:val="0098481D"/>
    <w:rsid w:val="00985205"/>
    <w:rsid w:val="009853A4"/>
    <w:rsid w:val="009858AA"/>
    <w:rsid w:val="00986DCD"/>
    <w:rsid w:val="00987565"/>
    <w:rsid w:val="0099014C"/>
    <w:rsid w:val="00990612"/>
    <w:rsid w:val="00990957"/>
    <w:rsid w:val="00990D85"/>
    <w:rsid w:val="0099188E"/>
    <w:rsid w:val="0099199D"/>
    <w:rsid w:val="00992A7B"/>
    <w:rsid w:val="0099448C"/>
    <w:rsid w:val="009949CF"/>
    <w:rsid w:val="0099511E"/>
    <w:rsid w:val="00996198"/>
    <w:rsid w:val="009963B5"/>
    <w:rsid w:val="00997025"/>
    <w:rsid w:val="0099702B"/>
    <w:rsid w:val="009972AE"/>
    <w:rsid w:val="0099741C"/>
    <w:rsid w:val="00997734"/>
    <w:rsid w:val="009978E0"/>
    <w:rsid w:val="00997F7D"/>
    <w:rsid w:val="009A019A"/>
    <w:rsid w:val="009A01A4"/>
    <w:rsid w:val="009A0428"/>
    <w:rsid w:val="009A1105"/>
    <w:rsid w:val="009A2253"/>
    <w:rsid w:val="009A2C80"/>
    <w:rsid w:val="009A2CB6"/>
    <w:rsid w:val="009A2DF4"/>
    <w:rsid w:val="009A3381"/>
    <w:rsid w:val="009A36AC"/>
    <w:rsid w:val="009A3F87"/>
    <w:rsid w:val="009A48A3"/>
    <w:rsid w:val="009A4F68"/>
    <w:rsid w:val="009A53BE"/>
    <w:rsid w:val="009A5A15"/>
    <w:rsid w:val="009A5B55"/>
    <w:rsid w:val="009A5B79"/>
    <w:rsid w:val="009A64CF"/>
    <w:rsid w:val="009A65CB"/>
    <w:rsid w:val="009A6E0A"/>
    <w:rsid w:val="009A71BA"/>
    <w:rsid w:val="009A7A5D"/>
    <w:rsid w:val="009B0400"/>
    <w:rsid w:val="009B2829"/>
    <w:rsid w:val="009B389F"/>
    <w:rsid w:val="009B3BAA"/>
    <w:rsid w:val="009B3E3F"/>
    <w:rsid w:val="009B3F10"/>
    <w:rsid w:val="009B4CC0"/>
    <w:rsid w:val="009B5AC6"/>
    <w:rsid w:val="009B632B"/>
    <w:rsid w:val="009B6657"/>
    <w:rsid w:val="009B6B13"/>
    <w:rsid w:val="009C04B7"/>
    <w:rsid w:val="009C1451"/>
    <w:rsid w:val="009C1FB3"/>
    <w:rsid w:val="009C277B"/>
    <w:rsid w:val="009C34AA"/>
    <w:rsid w:val="009C372E"/>
    <w:rsid w:val="009C3787"/>
    <w:rsid w:val="009C3EE2"/>
    <w:rsid w:val="009C3FF6"/>
    <w:rsid w:val="009C4407"/>
    <w:rsid w:val="009C4F9A"/>
    <w:rsid w:val="009C5820"/>
    <w:rsid w:val="009C5A21"/>
    <w:rsid w:val="009C5B61"/>
    <w:rsid w:val="009C5CD5"/>
    <w:rsid w:val="009C62D7"/>
    <w:rsid w:val="009C6BD1"/>
    <w:rsid w:val="009C71E4"/>
    <w:rsid w:val="009C7868"/>
    <w:rsid w:val="009C7E0E"/>
    <w:rsid w:val="009D10B5"/>
    <w:rsid w:val="009D12D5"/>
    <w:rsid w:val="009D16EB"/>
    <w:rsid w:val="009D17B3"/>
    <w:rsid w:val="009D1981"/>
    <w:rsid w:val="009D1B49"/>
    <w:rsid w:val="009D1E29"/>
    <w:rsid w:val="009D20FB"/>
    <w:rsid w:val="009D2559"/>
    <w:rsid w:val="009D2AC5"/>
    <w:rsid w:val="009D2ECC"/>
    <w:rsid w:val="009D2F2A"/>
    <w:rsid w:val="009D2FC9"/>
    <w:rsid w:val="009D2FCD"/>
    <w:rsid w:val="009D37B2"/>
    <w:rsid w:val="009D39E0"/>
    <w:rsid w:val="009D3B08"/>
    <w:rsid w:val="009D44C8"/>
    <w:rsid w:val="009D4906"/>
    <w:rsid w:val="009D5AAC"/>
    <w:rsid w:val="009D5B38"/>
    <w:rsid w:val="009D5D95"/>
    <w:rsid w:val="009D6336"/>
    <w:rsid w:val="009D63EB"/>
    <w:rsid w:val="009D7A97"/>
    <w:rsid w:val="009E0116"/>
    <w:rsid w:val="009E0505"/>
    <w:rsid w:val="009E1DCE"/>
    <w:rsid w:val="009E20D9"/>
    <w:rsid w:val="009E20E0"/>
    <w:rsid w:val="009E2CB5"/>
    <w:rsid w:val="009E3349"/>
    <w:rsid w:val="009E357F"/>
    <w:rsid w:val="009E35E3"/>
    <w:rsid w:val="009E3D0B"/>
    <w:rsid w:val="009E4037"/>
    <w:rsid w:val="009E40D7"/>
    <w:rsid w:val="009E4AAF"/>
    <w:rsid w:val="009E4B7F"/>
    <w:rsid w:val="009E50EB"/>
    <w:rsid w:val="009E5C5C"/>
    <w:rsid w:val="009E5D74"/>
    <w:rsid w:val="009E61B3"/>
    <w:rsid w:val="009E6382"/>
    <w:rsid w:val="009E6614"/>
    <w:rsid w:val="009E7D8D"/>
    <w:rsid w:val="009F047A"/>
    <w:rsid w:val="009F05BA"/>
    <w:rsid w:val="009F0D79"/>
    <w:rsid w:val="009F115D"/>
    <w:rsid w:val="009F11AA"/>
    <w:rsid w:val="009F1202"/>
    <w:rsid w:val="009F1CCB"/>
    <w:rsid w:val="009F2143"/>
    <w:rsid w:val="009F2F2C"/>
    <w:rsid w:val="009F4526"/>
    <w:rsid w:val="009F4941"/>
    <w:rsid w:val="009F4B09"/>
    <w:rsid w:val="009F5C0F"/>
    <w:rsid w:val="009F610C"/>
    <w:rsid w:val="009F63F0"/>
    <w:rsid w:val="009F6418"/>
    <w:rsid w:val="009F648D"/>
    <w:rsid w:val="009F706E"/>
    <w:rsid w:val="009F72AF"/>
    <w:rsid w:val="009F7C45"/>
    <w:rsid w:val="009F7C6F"/>
    <w:rsid w:val="009F7D86"/>
    <w:rsid w:val="009F7FDD"/>
    <w:rsid w:val="00A00437"/>
    <w:rsid w:val="00A00DA2"/>
    <w:rsid w:val="00A00F61"/>
    <w:rsid w:val="00A01933"/>
    <w:rsid w:val="00A01C59"/>
    <w:rsid w:val="00A02CD5"/>
    <w:rsid w:val="00A03107"/>
    <w:rsid w:val="00A03A32"/>
    <w:rsid w:val="00A04195"/>
    <w:rsid w:val="00A0450A"/>
    <w:rsid w:val="00A04594"/>
    <w:rsid w:val="00A04718"/>
    <w:rsid w:val="00A05626"/>
    <w:rsid w:val="00A05649"/>
    <w:rsid w:val="00A058BA"/>
    <w:rsid w:val="00A05B9A"/>
    <w:rsid w:val="00A06533"/>
    <w:rsid w:val="00A06C5C"/>
    <w:rsid w:val="00A074BF"/>
    <w:rsid w:val="00A07834"/>
    <w:rsid w:val="00A07CBB"/>
    <w:rsid w:val="00A07FF1"/>
    <w:rsid w:val="00A107E4"/>
    <w:rsid w:val="00A11552"/>
    <w:rsid w:val="00A11954"/>
    <w:rsid w:val="00A11F6F"/>
    <w:rsid w:val="00A127F3"/>
    <w:rsid w:val="00A1283C"/>
    <w:rsid w:val="00A12DFB"/>
    <w:rsid w:val="00A12E3A"/>
    <w:rsid w:val="00A13361"/>
    <w:rsid w:val="00A13AC0"/>
    <w:rsid w:val="00A144D4"/>
    <w:rsid w:val="00A14A22"/>
    <w:rsid w:val="00A14CED"/>
    <w:rsid w:val="00A158A0"/>
    <w:rsid w:val="00A15E8D"/>
    <w:rsid w:val="00A1610D"/>
    <w:rsid w:val="00A16BCC"/>
    <w:rsid w:val="00A1753E"/>
    <w:rsid w:val="00A17661"/>
    <w:rsid w:val="00A20864"/>
    <w:rsid w:val="00A20D3E"/>
    <w:rsid w:val="00A21440"/>
    <w:rsid w:val="00A21D6C"/>
    <w:rsid w:val="00A22063"/>
    <w:rsid w:val="00A22085"/>
    <w:rsid w:val="00A22E66"/>
    <w:rsid w:val="00A23495"/>
    <w:rsid w:val="00A23804"/>
    <w:rsid w:val="00A24004"/>
    <w:rsid w:val="00A246B5"/>
    <w:rsid w:val="00A248A3"/>
    <w:rsid w:val="00A25E18"/>
    <w:rsid w:val="00A25EF3"/>
    <w:rsid w:val="00A2626F"/>
    <w:rsid w:val="00A262C2"/>
    <w:rsid w:val="00A2699D"/>
    <w:rsid w:val="00A26A73"/>
    <w:rsid w:val="00A27043"/>
    <w:rsid w:val="00A272CB"/>
    <w:rsid w:val="00A27707"/>
    <w:rsid w:val="00A30058"/>
    <w:rsid w:val="00A30B1E"/>
    <w:rsid w:val="00A3152E"/>
    <w:rsid w:val="00A31836"/>
    <w:rsid w:val="00A31896"/>
    <w:rsid w:val="00A3189B"/>
    <w:rsid w:val="00A320DA"/>
    <w:rsid w:val="00A32219"/>
    <w:rsid w:val="00A33237"/>
    <w:rsid w:val="00A334B9"/>
    <w:rsid w:val="00A339AD"/>
    <w:rsid w:val="00A34FDA"/>
    <w:rsid w:val="00A3501B"/>
    <w:rsid w:val="00A353C2"/>
    <w:rsid w:val="00A366A0"/>
    <w:rsid w:val="00A36862"/>
    <w:rsid w:val="00A36A7A"/>
    <w:rsid w:val="00A36BDE"/>
    <w:rsid w:val="00A37AC2"/>
    <w:rsid w:val="00A40EB7"/>
    <w:rsid w:val="00A40EE9"/>
    <w:rsid w:val="00A41788"/>
    <w:rsid w:val="00A41898"/>
    <w:rsid w:val="00A42464"/>
    <w:rsid w:val="00A42546"/>
    <w:rsid w:val="00A427DE"/>
    <w:rsid w:val="00A42BD2"/>
    <w:rsid w:val="00A43551"/>
    <w:rsid w:val="00A435DA"/>
    <w:rsid w:val="00A4363C"/>
    <w:rsid w:val="00A43753"/>
    <w:rsid w:val="00A43EA7"/>
    <w:rsid w:val="00A44295"/>
    <w:rsid w:val="00A44457"/>
    <w:rsid w:val="00A44943"/>
    <w:rsid w:val="00A45041"/>
    <w:rsid w:val="00A45D25"/>
    <w:rsid w:val="00A46334"/>
    <w:rsid w:val="00A46409"/>
    <w:rsid w:val="00A46464"/>
    <w:rsid w:val="00A46AC2"/>
    <w:rsid w:val="00A46BDD"/>
    <w:rsid w:val="00A4702C"/>
    <w:rsid w:val="00A47245"/>
    <w:rsid w:val="00A47539"/>
    <w:rsid w:val="00A47F01"/>
    <w:rsid w:val="00A501AF"/>
    <w:rsid w:val="00A509A7"/>
    <w:rsid w:val="00A50DE1"/>
    <w:rsid w:val="00A520EB"/>
    <w:rsid w:val="00A5244A"/>
    <w:rsid w:val="00A53F48"/>
    <w:rsid w:val="00A54A4F"/>
    <w:rsid w:val="00A5504D"/>
    <w:rsid w:val="00A550F6"/>
    <w:rsid w:val="00A55267"/>
    <w:rsid w:val="00A55E28"/>
    <w:rsid w:val="00A570FB"/>
    <w:rsid w:val="00A571C9"/>
    <w:rsid w:val="00A5767E"/>
    <w:rsid w:val="00A579D3"/>
    <w:rsid w:val="00A57D62"/>
    <w:rsid w:val="00A602B7"/>
    <w:rsid w:val="00A6030A"/>
    <w:rsid w:val="00A6045A"/>
    <w:rsid w:val="00A606C2"/>
    <w:rsid w:val="00A6168D"/>
    <w:rsid w:val="00A61BF5"/>
    <w:rsid w:val="00A62E24"/>
    <w:rsid w:val="00A62F50"/>
    <w:rsid w:val="00A6349F"/>
    <w:rsid w:val="00A63916"/>
    <w:rsid w:val="00A63BF5"/>
    <w:rsid w:val="00A63E43"/>
    <w:rsid w:val="00A65239"/>
    <w:rsid w:val="00A652A5"/>
    <w:rsid w:val="00A65488"/>
    <w:rsid w:val="00A655F9"/>
    <w:rsid w:val="00A6560D"/>
    <w:rsid w:val="00A667D4"/>
    <w:rsid w:val="00A67F71"/>
    <w:rsid w:val="00A7081A"/>
    <w:rsid w:val="00A70884"/>
    <w:rsid w:val="00A70A25"/>
    <w:rsid w:val="00A70B02"/>
    <w:rsid w:val="00A70B32"/>
    <w:rsid w:val="00A70E2E"/>
    <w:rsid w:val="00A70E9A"/>
    <w:rsid w:val="00A70EA0"/>
    <w:rsid w:val="00A71180"/>
    <w:rsid w:val="00A71E72"/>
    <w:rsid w:val="00A72363"/>
    <w:rsid w:val="00A7252B"/>
    <w:rsid w:val="00A72799"/>
    <w:rsid w:val="00A73217"/>
    <w:rsid w:val="00A733C5"/>
    <w:rsid w:val="00A73FFF"/>
    <w:rsid w:val="00A7478C"/>
    <w:rsid w:val="00A74950"/>
    <w:rsid w:val="00A74AE6"/>
    <w:rsid w:val="00A75451"/>
    <w:rsid w:val="00A764E1"/>
    <w:rsid w:val="00A76556"/>
    <w:rsid w:val="00A766F5"/>
    <w:rsid w:val="00A77419"/>
    <w:rsid w:val="00A77E34"/>
    <w:rsid w:val="00A803C6"/>
    <w:rsid w:val="00A809DE"/>
    <w:rsid w:val="00A813A8"/>
    <w:rsid w:val="00A81B27"/>
    <w:rsid w:val="00A82BA9"/>
    <w:rsid w:val="00A82C57"/>
    <w:rsid w:val="00A83085"/>
    <w:rsid w:val="00A8308E"/>
    <w:rsid w:val="00A830E5"/>
    <w:rsid w:val="00A83487"/>
    <w:rsid w:val="00A84433"/>
    <w:rsid w:val="00A84A73"/>
    <w:rsid w:val="00A84F5C"/>
    <w:rsid w:val="00A85843"/>
    <w:rsid w:val="00A858B2"/>
    <w:rsid w:val="00A85D44"/>
    <w:rsid w:val="00A8720D"/>
    <w:rsid w:val="00A90BA1"/>
    <w:rsid w:val="00A91491"/>
    <w:rsid w:val="00A918BD"/>
    <w:rsid w:val="00A91D07"/>
    <w:rsid w:val="00A920F3"/>
    <w:rsid w:val="00A92A71"/>
    <w:rsid w:val="00A92E00"/>
    <w:rsid w:val="00A93325"/>
    <w:rsid w:val="00A95552"/>
    <w:rsid w:val="00A955A5"/>
    <w:rsid w:val="00A95DDB"/>
    <w:rsid w:val="00A95E02"/>
    <w:rsid w:val="00A9654C"/>
    <w:rsid w:val="00AA1500"/>
    <w:rsid w:val="00AA15FD"/>
    <w:rsid w:val="00AA1789"/>
    <w:rsid w:val="00AA191D"/>
    <w:rsid w:val="00AA1B51"/>
    <w:rsid w:val="00AA210C"/>
    <w:rsid w:val="00AA2D0D"/>
    <w:rsid w:val="00AA2E65"/>
    <w:rsid w:val="00AA36C6"/>
    <w:rsid w:val="00AA3714"/>
    <w:rsid w:val="00AA45A4"/>
    <w:rsid w:val="00AA514F"/>
    <w:rsid w:val="00AA52C9"/>
    <w:rsid w:val="00AA5F68"/>
    <w:rsid w:val="00AA720E"/>
    <w:rsid w:val="00AA768B"/>
    <w:rsid w:val="00AA7F2A"/>
    <w:rsid w:val="00AB0354"/>
    <w:rsid w:val="00AB0A2F"/>
    <w:rsid w:val="00AB0FD2"/>
    <w:rsid w:val="00AB13DA"/>
    <w:rsid w:val="00AB179A"/>
    <w:rsid w:val="00AB1F87"/>
    <w:rsid w:val="00AB2AC0"/>
    <w:rsid w:val="00AB2BCD"/>
    <w:rsid w:val="00AB32DC"/>
    <w:rsid w:val="00AB3A46"/>
    <w:rsid w:val="00AB42A4"/>
    <w:rsid w:val="00AB4571"/>
    <w:rsid w:val="00AB4816"/>
    <w:rsid w:val="00AB4C9C"/>
    <w:rsid w:val="00AB4D84"/>
    <w:rsid w:val="00AB6707"/>
    <w:rsid w:val="00AB6944"/>
    <w:rsid w:val="00AB6C9D"/>
    <w:rsid w:val="00AB72E4"/>
    <w:rsid w:val="00AB7782"/>
    <w:rsid w:val="00AB77AE"/>
    <w:rsid w:val="00AB7F33"/>
    <w:rsid w:val="00AC04EF"/>
    <w:rsid w:val="00AC0F85"/>
    <w:rsid w:val="00AC150C"/>
    <w:rsid w:val="00AC181F"/>
    <w:rsid w:val="00AC2424"/>
    <w:rsid w:val="00AC27BE"/>
    <w:rsid w:val="00AC2B05"/>
    <w:rsid w:val="00AC331F"/>
    <w:rsid w:val="00AC3AAC"/>
    <w:rsid w:val="00AC3E6A"/>
    <w:rsid w:val="00AC44EC"/>
    <w:rsid w:val="00AC507D"/>
    <w:rsid w:val="00AC5982"/>
    <w:rsid w:val="00AC6A0A"/>
    <w:rsid w:val="00AC6CD1"/>
    <w:rsid w:val="00AC6D98"/>
    <w:rsid w:val="00AC7377"/>
    <w:rsid w:val="00AC7A63"/>
    <w:rsid w:val="00AC7E4E"/>
    <w:rsid w:val="00AD0353"/>
    <w:rsid w:val="00AD03D0"/>
    <w:rsid w:val="00AD063D"/>
    <w:rsid w:val="00AD07BC"/>
    <w:rsid w:val="00AD08E3"/>
    <w:rsid w:val="00AD0B88"/>
    <w:rsid w:val="00AD15BF"/>
    <w:rsid w:val="00AD1A5A"/>
    <w:rsid w:val="00AD22C5"/>
    <w:rsid w:val="00AD2BF9"/>
    <w:rsid w:val="00AD3AA8"/>
    <w:rsid w:val="00AD51B5"/>
    <w:rsid w:val="00AD53FF"/>
    <w:rsid w:val="00AD6634"/>
    <w:rsid w:val="00AD7484"/>
    <w:rsid w:val="00AD7A15"/>
    <w:rsid w:val="00AE07F4"/>
    <w:rsid w:val="00AE0F4B"/>
    <w:rsid w:val="00AE100A"/>
    <w:rsid w:val="00AE1821"/>
    <w:rsid w:val="00AE2443"/>
    <w:rsid w:val="00AE2738"/>
    <w:rsid w:val="00AE288E"/>
    <w:rsid w:val="00AE293F"/>
    <w:rsid w:val="00AE2B0E"/>
    <w:rsid w:val="00AE308E"/>
    <w:rsid w:val="00AE39E8"/>
    <w:rsid w:val="00AE41D8"/>
    <w:rsid w:val="00AE45A5"/>
    <w:rsid w:val="00AE492F"/>
    <w:rsid w:val="00AE4A08"/>
    <w:rsid w:val="00AE6538"/>
    <w:rsid w:val="00AE6DAF"/>
    <w:rsid w:val="00AE6DCE"/>
    <w:rsid w:val="00AE788A"/>
    <w:rsid w:val="00AF00A7"/>
    <w:rsid w:val="00AF03C6"/>
    <w:rsid w:val="00AF05A5"/>
    <w:rsid w:val="00AF14F1"/>
    <w:rsid w:val="00AF22E2"/>
    <w:rsid w:val="00AF2698"/>
    <w:rsid w:val="00AF26D5"/>
    <w:rsid w:val="00AF2A6A"/>
    <w:rsid w:val="00AF375B"/>
    <w:rsid w:val="00AF3854"/>
    <w:rsid w:val="00AF4647"/>
    <w:rsid w:val="00AF619D"/>
    <w:rsid w:val="00AF6F3D"/>
    <w:rsid w:val="00AF6F97"/>
    <w:rsid w:val="00AF7200"/>
    <w:rsid w:val="00AF72A7"/>
    <w:rsid w:val="00AF7D43"/>
    <w:rsid w:val="00B005E2"/>
    <w:rsid w:val="00B0089C"/>
    <w:rsid w:val="00B009DD"/>
    <w:rsid w:val="00B00A3E"/>
    <w:rsid w:val="00B00F69"/>
    <w:rsid w:val="00B00FCC"/>
    <w:rsid w:val="00B01966"/>
    <w:rsid w:val="00B01F5D"/>
    <w:rsid w:val="00B027F1"/>
    <w:rsid w:val="00B036C9"/>
    <w:rsid w:val="00B03AFB"/>
    <w:rsid w:val="00B03CEA"/>
    <w:rsid w:val="00B042B0"/>
    <w:rsid w:val="00B04A32"/>
    <w:rsid w:val="00B04D55"/>
    <w:rsid w:val="00B04D8D"/>
    <w:rsid w:val="00B05033"/>
    <w:rsid w:val="00B05B9E"/>
    <w:rsid w:val="00B05DBB"/>
    <w:rsid w:val="00B074A1"/>
    <w:rsid w:val="00B07DFA"/>
    <w:rsid w:val="00B100C2"/>
    <w:rsid w:val="00B103DD"/>
    <w:rsid w:val="00B10614"/>
    <w:rsid w:val="00B10972"/>
    <w:rsid w:val="00B10D4F"/>
    <w:rsid w:val="00B11159"/>
    <w:rsid w:val="00B120AD"/>
    <w:rsid w:val="00B1219F"/>
    <w:rsid w:val="00B12260"/>
    <w:rsid w:val="00B1229F"/>
    <w:rsid w:val="00B12924"/>
    <w:rsid w:val="00B12B36"/>
    <w:rsid w:val="00B12C04"/>
    <w:rsid w:val="00B12CB7"/>
    <w:rsid w:val="00B133EC"/>
    <w:rsid w:val="00B139B9"/>
    <w:rsid w:val="00B13A31"/>
    <w:rsid w:val="00B1421A"/>
    <w:rsid w:val="00B14292"/>
    <w:rsid w:val="00B1433D"/>
    <w:rsid w:val="00B147DB"/>
    <w:rsid w:val="00B14A0D"/>
    <w:rsid w:val="00B14DF9"/>
    <w:rsid w:val="00B16FB2"/>
    <w:rsid w:val="00B1707C"/>
    <w:rsid w:val="00B179D1"/>
    <w:rsid w:val="00B179FD"/>
    <w:rsid w:val="00B17E7F"/>
    <w:rsid w:val="00B20EF8"/>
    <w:rsid w:val="00B2139E"/>
    <w:rsid w:val="00B2159D"/>
    <w:rsid w:val="00B219B8"/>
    <w:rsid w:val="00B21B7A"/>
    <w:rsid w:val="00B21E48"/>
    <w:rsid w:val="00B21FE6"/>
    <w:rsid w:val="00B22DF6"/>
    <w:rsid w:val="00B22F82"/>
    <w:rsid w:val="00B23C5F"/>
    <w:rsid w:val="00B23CCC"/>
    <w:rsid w:val="00B23DC9"/>
    <w:rsid w:val="00B240A7"/>
    <w:rsid w:val="00B240C0"/>
    <w:rsid w:val="00B24182"/>
    <w:rsid w:val="00B24392"/>
    <w:rsid w:val="00B243BA"/>
    <w:rsid w:val="00B24DA6"/>
    <w:rsid w:val="00B24E9C"/>
    <w:rsid w:val="00B262AA"/>
    <w:rsid w:val="00B26A43"/>
    <w:rsid w:val="00B27EE4"/>
    <w:rsid w:val="00B30004"/>
    <w:rsid w:val="00B3033D"/>
    <w:rsid w:val="00B30785"/>
    <w:rsid w:val="00B30B35"/>
    <w:rsid w:val="00B31D70"/>
    <w:rsid w:val="00B31DCA"/>
    <w:rsid w:val="00B31E3B"/>
    <w:rsid w:val="00B32C66"/>
    <w:rsid w:val="00B32F98"/>
    <w:rsid w:val="00B3354A"/>
    <w:rsid w:val="00B33719"/>
    <w:rsid w:val="00B3393C"/>
    <w:rsid w:val="00B33AEC"/>
    <w:rsid w:val="00B33FFA"/>
    <w:rsid w:val="00B34164"/>
    <w:rsid w:val="00B3435B"/>
    <w:rsid w:val="00B3467F"/>
    <w:rsid w:val="00B34C4C"/>
    <w:rsid w:val="00B35854"/>
    <w:rsid w:val="00B36487"/>
    <w:rsid w:val="00B36846"/>
    <w:rsid w:val="00B36B03"/>
    <w:rsid w:val="00B36CD6"/>
    <w:rsid w:val="00B36D89"/>
    <w:rsid w:val="00B37AC0"/>
    <w:rsid w:val="00B37E59"/>
    <w:rsid w:val="00B40026"/>
    <w:rsid w:val="00B40B47"/>
    <w:rsid w:val="00B41071"/>
    <w:rsid w:val="00B41F99"/>
    <w:rsid w:val="00B424B0"/>
    <w:rsid w:val="00B42BB1"/>
    <w:rsid w:val="00B42BBB"/>
    <w:rsid w:val="00B43D3F"/>
    <w:rsid w:val="00B4469A"/>
    <w:rsid w:val="00B4554D"/>
    <w:rsid w:val="00B45CE7"/>
    <w:rsid w:val="00B45F69"/>
    <w:rsid w:val="00B461CA"/>
    <w:rsid w:val="00B4644C"/>
    <w:rsid w:val="00B47186"/>
    <w:rsid w:val="00B476AA"/>
    <w:rsid w:val="00B47DDD"/>
    <w:rsid w:val="00B5086C"/>
    <w:rsid w:val="00B512A6"/>
    <w:rsid w:val="00B512E5"/>
    <w:rsid w:val="00B51D67"/>
    <w:rsid w:val="00B521BB"/>
    <w:rsid w:val="00B52596"/>
    <w:rsid w:val="00B52AB0"/>
    <w:rsid w:val="00B53AF5"/>
    <w:rsid w:val="00B54735"/>
    <w:rsid w:val="00B54F4D"/>
    <w:rsid w:val="00B5567C"/>
    <w:rsid w:val="00B56992"/>
    <w:rsid w:val="00B57158"/>
    <w:rsid w:val="00B5736E"/>
    <w:rsid w:val="00B57498"/>
    <w:rsid w:val="00B57536"/>
    <w:rsid w:val="00B57774"/>
    <w:rsid w:val="00B6016C"/>
    <w:rsid w:val="00B60FC9"/>
    <w:rsid w:val="00B620BF"/>
    <w:rsid w:val="00B625DC"/>
    <w:rsid w:val="00B62CA3"/>
    <w:rsid w:val="00B630D1"/>
    <w:rsid w:val="00B63EE1"/>
    <w:rsid w:val="00B640D2"/>
    <w:rsid w:val="00B64467"/>
    <w:rsid w:val="00B64502"/>
    <w:rsid w:val="00B64EC2"/>
    <w:rsid w:val="00B653DB"/>
    <w:rsid w:val="00B65F55"/>
    <w:rsid w:val="00B664E2"/>
    <w:rsid w:val="00B6662B"/>
    <w:rsid w:val="00B669EB"/>
    <w:rsid w:val="00B67CF2"/>
    <w:rsid w:val="00B7021C"/>
    <w:rsid w:val="00B704B4"/>
    <w:rsid w:val="00B70791"/>
    <w:rsid w:val="00B70B27"/>
    <w:rsid w:val="00B710E8"/>
    <w:rsid w:val="00B71408"/>
    <w:rsid w:val="00B71B6D"/>
    <w:rsid w:val="00B72B8A"/>
    <w:rsid w:val="00B72E68"/>
    <w:rsid w:val="00B72ED6"/>
    <w:rsid w:val="00B73795"/>
    <w:rsid w:val="00B738E8"/>
    <w:rsid w:val="00B73D81"/>
    <w:rsid w:val="00B745D3"/>
    <w:rsid w:val="00B74A1B"/>
    <w:rsid w:val="00B7532F"/>
    <w:rsid w:val="00B76E51"/>
    <w:rsid w:val="00B775BD"/>
    <w:rsid w:val="00B7769D"/>
    <w:rsid w:val="00B77CE2"/>
    <w:rsid w:val="00B80341"/>
    <w:rsid w:val="00B80A49"/>
    <w:rsid w:val="00B80C57"/>
    <w:rsid w:val="00B80D2B"/>
    <w:rsid w:val="00B8112C"/>
    <w:rsid w:val="00B811B9"/>
    <w:rsid w:val="00B81343"/>
    <w:rsid w:val="00B81E33"/>
    <w:rsid w:val="00B82642"/>
    <w:rsid w:val="00B828EA"/>
    <w:rsid w:val="00B82983"/>
    <w:rsid w:val="00B83143"/>
    <w:rsid w:val="00B8381A"/>
    <w:rsid w:val="00B85227"/>
    <w:rsid w:val="00B856F7"/>
    <w:rsid w:val="00B86CA9"/>
    <w:rsid w:val="00B86E27"/>
    <w:rsid w:val="00B870C3"/>
    <w:rsid w:val="00B9065F"/>
    <w:rsid w:val="00B90F2F"/>
    <w:rsid w:val="00B91687"/>
    <w:rsid w:val="00B91AEA"/>
    <w:rsid w:val="00B931BD"/>
    <w:rsid w:val="00B935EC"/>
    <w:rsid w:val="00B93604"/>
    <w:rsid w:val="00B93B44"/>
    <w:rsid w:val="00B9476D"/>
    <w:rsid w:val="00B94AA2"/>
    <w:rsid w:val="00B94C04"/>
    <w:rsid w:val="00B94F75"/>
    <w:rsid w:val="00B95B2E"/>
    <w:rsid w:val="00B95DFB"/>
    <w:rsid w:val="00B965AE"/>
    <w:rsid w:val="00B96C30"/>
    <w:rsid w:val="00B96D4C"/>
    <w:rsid w:val="00B96FF0"/>
    <w:rsid w:val="00B972F8"/>
    <w:rsid w:val="00B97C93"/>
    <w:rsid w:val="00B97D91"/>
    <w:rsid w:val="00B97E65"/>
    <w:rsid w:val="00B97EFC"/>
    <w:rsid w:val="00B97F19"/>
    <w:rsid w:val="00BA0286"/>
    <w:rsid w:val="00BA0785"/>
    <w:rsid w:val="00BA0D97"/>
    <w:rsid w:val="00BA11AF"/>
    <w:rsid w:val="00BA13DC"/>
    <w:rsid w:val="00BA1849"/>
    <w:rsid w:val="00BA1F65"/>
    <w:rsid w:val="00BA2538"/>
    <w:rsid w:val="00BA3221"/>
    <w:rsid w:val="00BA34C2"/>
    <w:rsid w:val="00BA3AF4"/>
    <w:rsid w:val="00BA3C83"/>
    <w:rsid w:val="00BA42C9"/>
    <w:rsid w:val="00BA4A36"/>
    <w:rsid w:val="00BA527A"/>
    <w:rsid w:val="00BA693D"/>
    <w:rsid w:val="00BA7847"/>
    <w:rsid w:val="00BA79ED"/>
    <w:rsid w:val="00BA7C37"/>
    <w:rsid w:val="00BB00E9"/>
    <w:rsid w:val="00BB02A4"/>
    <w:rsid w:val="00BB02B9"/>
    <w:rsid w:val="00BB07AC"/>
    <w:rsid w:val="00BB07E2"/>
    <w:rsid w:val="00BB0BFC"/>
    <w:rsid w:val="00BB0DA0"/>
    <w:rsid w:val="00BB19C8"/>
    <w:rsid w:val="00BB1F4A"/>
    <w:rsid w:val="00BB283C"/>
    <w:rsid w:val="00BB296C"/>
    <w:rsid w:val="00BB2C30"/>
    <w:rsid w:val="00BB3792"/>
    <w:rsid w:val="00BB4A1F"/>
    <w:rsid w:val="00BB5E24"/>
    <w:rsid w:val="00BB65BD"/>
    <w:rsid w:val="00BB739E"/>
    <w:rsid w:val="00BB7FE9"/>
    <w:rsid w:val="00BC04DF"/>
    <w:rsid w:val="00BC06E4"/>
    <w:rsid w:val="00BC076D"/>
    <w:rsid w:val="00BC077A"/>
    <w:rsid w:val="00BC0851"/>
    <w:rsid w:val="00BC1165"/>
    <w:rsid w:val="00BC16B8"/>
    <w:rsid w:val="00BC16C1"/>
    <w:rsid w:val="00BC17AE"/>
    <w:rsid w:val="00BC1D81"/>
    <w:rsid w:val="00BC2976"/>
    <w:rsid w:val="00BC2A5A"/>
    <w:rsid w:val="00BC35B1"/>
    <w:rsid w:val="00BC3984"/>
    <w:rsid w:val="00BC3B5D"/>
    <w:rsid w:val="00BC4BB3"/>
    <w:rsid w:val="00BC4D8B"/>
    <w:rsid w:val="00BC4F13"/>
    <w:rsid w:val="00BC5626"/>
    <w:rsid w:val="00BC6310"/>
    <w:rsid w:val="00BC6E4D"/>
    <w:rsid w:val="00BC7796"/>
    <w:rsid w:val="00BC77DA"/>
    <w:rsid w:val="00BC7E52"/>
    <w:rsid w:val="00BD036D"/>
    <w:rsid w:val="00BD03E5"/>
    <w:rsid w:val="00BD0B2F"/>
    <w:rsid w:val="00BD15E0"/>
    <w:rsid w:val="00BD16B3"/>
    <w:rsid w:val="00BD16E0"/>
    <w:rsid w:val="00BD1E83"/>
    <w:rsid w:val="00BD280F"/>
    <w:rsid w:val="00BD30B3"/>
    <w:rsid w:val="00BD33A1"/>
    <w:rsid w:val="00BD3BB0"/>
    <w:rsid w:val="00BD40DF"/>
    <w:rsid w:val="00BD4206"/>
    <w:rsid w:val="00BD5759"/>
    <w:rsid w:val="00BD6466"/>
    <w:rsid w:val="00BE0901"/>
    <w:rsid w:val="00BE0DF9"/>
    <w:rsid w:val="00BE0E05"/>
    <w:rsid w:val="00BE0F82"/>
    <w:rsid w:val="00BE18D3"/>
    <w:rsid w:val="00BE1D0B"/>
    <w:rsid w:val="00BE1DCE"/>
    <w:rsid w:val="00BE2578"/>
    <w:rsid w:val="00BE284A"/>
    <w:rsid w:val="00BE3069"/>
    <w:rsid w:val="00BE3110"/>
    <w:rsid w:val="00BE3304"/>
    <w:rsid w:val="00BE3407"/>
    <w:rsid w:val="00BE3663"/>
    <w:rsid w:val="00BE381E"/>
    <w:rsid w:val="00BE396A"/>
    <w:rsid w:val="00BE476D"/>
    <w:rsid w:val="00BE4C57"/>
    <w:rsid w:val="00BE544D"/>
    <w:rsid w:val="00BE57EB"/>
    <w:rsid w:val="00BE6426"/>
    <w:rsid w:val="00BE6D3D"/>
    <w:rsid w:val="00BE6DDC"/>
    <w:rsid w:val="00BE7375"/>
    <w:rsid w:val="00BE7440"/>
    <w:rsid w:val="00BE7801"/>
    <w:rsid w:val="00BF00DA"/>
    <w:rsid w:val="00BF06A9"/>
    <w:rsid w:val="00BF09EF"/>
    <w:rsid w:val="00BF0BA9"/>
    <w:rsid w:val="00BF0F3E"/>
    <w:rsid w:val="00BF1CC6"/>
    <w:rsid w:val="00BF20C2"/>
    <w:rsid w:val="00BF2569"/>
    <w:rsid w:val="00BF2AE0"/>
    <w:rsid w:val="00BF2E06"/>
    <w:rsid w:val="00BF395A"/>
    <w:rsid w:val="00BF40D2"/>
    <w:rsid w:val="00BF4BA6"/>
    <w:rsid w:val="00BF605D"/>
    <w:rsid w:val="00BF6AE2"/>
    <w:rsid w:val="00BF70C3"/>
    <w:rsid w:val="00BF74E3"/>
    <w:rsid w:val="00BF7D89"/>
    <w:rsid w:val="00BF7DFC"/>
    <w:rsid w:val="00C001EC"/>
    <w:rsid w:val="00C001ED"/>
    <w:rsid w:val="00C002E6"/>
    <w:rsid w:val="00C00349"/>
    <w:rsid w:val="00C003F9"/>
    <w:rsid w:val="00C0097F"/>
    <w:rsid w:val="00C00C32"/>
    <w:rsid w:val="00C00CF3"/>
    <w:rsid w:val="00C00D8D"/>
    <w:rsid w:val="00C03363"/>
    <w:rsid w:val="00C03C45"/>
    <w:rsid w:val="00C03FAE"/>
    <w:rsid w:val="00C04D62"/>
    <w:rsid w:val="00C04ED8"/>
    <w:rsid w:val="00C05716"/>
    <w:rsid w:val="00C06840"/>
    <w:rsid w:val="00C06DB4"/>
    <w:rsid w:val="00C0738C"/>
    <w:rsid w:val="00C0785E"/>
    <w:rsid w:val="00C07EE0"/>
    <w:rsid w:val="00C10237"/>
    <w:rsid w:val="00C1049E"/>
    <w:rsid w:val="00C10927"/>
    <w:rsid w:val="00C10959"/>
    <w:rsid w:val="00C10CC1"/>
    <w:rsid w:val="00C10DA0"/>
    <w:rsid w:val="00C110D8"/>
    <w:rsid w:val="00C1128C"/>
    <w:rsid w:val="00C11886"/>
    <w:rsid w:val="00C11925"/>
    <w:rsid w:val="00C11A9B"/>
    <w:rsid w:val="00C12731"/>
    <w:rsid w:val="00C12BDC"/>
    <w:rsid w:val="00C14077"/>
    <w:rsid w:val="00C15028"/>
    <w:rsid w:val="00C158DA"/>
    <w:rsid w:val="00C15C96"/>
    <w:rsid w:val="00C15DDF"/>
    <w:rsid w:val="00C1655F"/>
    <w:rsid w:val="00C1656D"/>
    <w:rsid w:val="00C16E10"/>
    <w:rsid w:val="00C171FF"/>
    <w:rsid w:val="00C174FD"/>
    <w:rsid w:val="00C20F52"/>
    <w:rsid w:val="00C213D6"/>
    <w:rsid w:val="00C21B1F"/>
    <w:rsid w:val="00C21B76"/>
    <w:rsid w:val="00C225A8"/>
    <w:rsid w:val="00C22790"/>
    <w:rsid w:val="00C22BF1"/>
    <w:rsid w:val="00C23867"/>
    <w:rsid w:val="00C243E5"/>
    <w:rsid w:val="00C246C1"/>
    <w:rsid w:val="00C24CF9"/>
    <w:rsid w:val="00C25330"/>
    <w:rsid w:val="00C25D0E"/>
    <w:rsid w:val="00C261E2"/>
    <w:rsid w:val="00C2650E"/>
    <w:rsid w:val="00C26547"/>
    <w:rsid w:val="00C27123"/>
    <w:rsid w:val="00C27142"/>
    <w:rsid w:val="00C308A8"/>
    <w:rsid w:val="00C312B9"/>
    <w:rsid w:val="00C31D83"/>
    <w:rsid w:val="00C32894"/>
    <w:rsid w:val="00C3296F"/>
    <w:rsid w:val="00C3367F"/>
    <w:rsid w:val="00C33AE8"/>
    <w:rsid w:val="00C3487E"/>
    <w:rsid w:val="00C348B3"/>
    <w:rsid w:val="00C34996"/>
    <w:rsid w:val="00C35439"/>
    <w:rsid w:val="00C36868"/>
    <w:rsid w:val="00C36F79"/>
    <w:rsid w:val="00C40BDE"/>
    <w:rsid w:val="00C40EB6"/>
    <w:rsid w:val="00C41306"/>
    <w:rsid w:val="00C414B3"/>
    <w:rsid w:val="00C41754"/>
    <w:rsid w:val="00C419F8"/>
    <w:rsid w:val="00C421A2"/>
    <w:rsid w:val="00C4267F"/>
    <w:rsid w:val="00C428E6"/>
    <w:rsid w:val="00C42BC7"/>
    <w:rsid w:val="00C42E05"/>
    <w:rsid w:val="00C437E7"/>
    <w:rsid w:val="00C447AA"/>
    <w:rsid w:val="00C4536A"/>
    <w:rsid w:val="00C45CC6"/>
    <w:rsid w:val="00C46622"/>
    <w:rsid w:val="00C467FB"/>
    <w:rsid w:val="00C46849"/>
    <w:rsid w:val="00C4696D"/>
    <w:rsid w:val="00C47887"/>
    <w:rsid w:val="00C47E6D"/>
    <w:rsid w:val="00C502EE"/>
    <w:rsid w:val="00C50810"/>
    <w:rsid w:val="00C50DB8"/>
    <w:rsid w:val="00C519C5"/>
    <w:rsid w:val="00C52387"/>
    <w:rsid w:val="00C52873"/>
    <w:rsid w:val="00C52C58"/>
    <w:rsid w:val="00C52F96"/>
    <w:rsid w:val="00C54214"/>
    <w:rsid w:val="00C54A57"/>
    <w:rsid w:val="00C54D29"/>
    <w:rsid w:val="00C54EAA"/>
    <w:rsid w:val="00C55118"/>
    <w:rsid w:val="00C562C9"/>
    <w:rsid w:val="00C56AE8"/>
    <w:rsid w:val="00C57559"/>
    <w:rsid w:val="00C6076A"/>
    <w:rsid w:val="00C60B1B"/>
    <w:rsid w:val="00C60D9C"/>
    <w:rsid w:val="00C611F8"/>
    <w:rsid w:val="00C61643"/>
    <w:rsid w:val="00C62575"/>
    <w:rsid w:val="00C625BD"/>
    <w:rsid w:val="00C6279D"/>
    <w:rsid w:val="00C62834"/>
    <w:rsid w:val="00C62DBB"/>
    <w:rsid w:val="00C63FF0"/>
    <w:rsid w:val="00C643F1"/>
    <w:rsid w:val="00C649D8"/>
    <w:rsid w:val="00C65130"/>
    <w:rsid w:val="00C655BF"/>
    <w:rsid w:val="00C660D5"/>
    <w:rsid w:val="00C663AC"/>
    <w:rsid w:val="00C6712B"/>
    <w:rsid w:val="00C6768B"/>
    <w:rsid w:val="00C70037"/>
    <w:rsid w:val="00C701F4"/>
    <w:rsid w:val="00C712BF"/>
    <w:rsid w:val="00C71483"/>
    <w:rsid w:val="00C71E4A"/>
    <w:rsid w:val="00C72647"/>
    <w:rsid w:val="00C7302D"/>
    <w:rsid w:val="00C7310E"/>
    <w:rsid w:val="00C73832"/>
    <w:rsid w:val="00C741CC"/>
    <w:rsid w:val="00C7424F"/>
    <w:rsid w:val="00C748B9"/>
    <w:rsid w:val="00C75299"/>
    <w:rsid w:val="00C75389"/>
    <w:rsid w:val="00C75455"/>
    <w:rsid w:val="00C756A9"/>
    <w:rsid w:val="00C75AEA"/>
    <w:rsid w:val="00C75DFB"/>
    <w:rsid w:val="00C761D5"/>
    <w:rsid w:val="00C765D4"/>
    <w:rsid w:val="00C76F14"/>
    <w:rsid w:val="00C77DC5"/>
    <w:rsid w:val="00C8008D"/>
    <w:rsid w:val="00C801AB"/>
    <w:rsid w:val="00C805BB"/>
    <w:rsid w:val="00C806D4"/>
    <w:rsid w:val="00C8079C"/>
    <w:rsid w:val="00C807C0"/>
    <w:rsid w:val="00C81E1D"/>
    <w:rsid w:val="00C823B2"/>
    <w:rsid w:val="00C830F2"/>
    <w:rsid w:val="00C83876"/>
    <w:rsid w:val="00C848F5"/>
    <w:rsid w:val="00C84D99"/>
    <w:rsid w:val="00C853D8"/>
    <w:rsid w:val="00C864F5"/>
    <w:rsid w:val="00C86664"/>
    <w:rsid w:val="00C877C4"/>
    <w:rsid w:val="00C902D9"/>
    <w:rsid w:val="00C9052F"/>
    <w:rsid w:val="00C905FF"/>
    <w:rsid w:val="00C90940"/>
    <w:rsid w:val="00C90C37"/>
    <w:rsid w:val="00C90C95"/>
    <w:rsid w:val="00C90D08"/>
    <w:rsid w:val="00C912BF"/>
    <w:rsid w:val="00C913B0"/>
    <w:rsid w:val="00C91BAF"/>
    <w:rsid w:val="00C91EEC"/>
    <w:rsid w:val="00C923BD"/>
    <w:rsid w:val="00C92E96"/>
    <w:rsid w:val="00C92F6A"/>
    <w:rsid w:val="00C93027"/>
    <w:rsid w:val="00C93407"/>
    <w:rsid w:val="00C936B1"/>
    <w:rsid w:val="00C94B1D"/>
    <w:rsid w:val="00C94CBA"/>
    <w:rsid w:val="00C95BC7"/>
    <w:rsid w:val="00C95F5B"/>
    <w:rsid w:val="00C96295"/>
    <w:rsid w:val="00C96A2D"/>
    <w:rsid w:val="00C96C77"/>
    <w:rsid w:val="00C96DCA"/>
    <w:rsid w:val="00C97E0F"/>
    <w:rsid w:val="00C97F60"/>
    <w:rsid w:val="00CA0C50"/>
    <w:rsid w:val="00CA1D8A"/>
    <w:rsid w:val="00CA1EAB"/>
    <w:rsid w:val="00CA2C13"/>
    <w:rsid w:val="00CA2D18"/>
    <w:rsid w:val="00CA3851"/>
    <w:rsid w:val="00CA40D1"/>
    <w:rsid w:val="00CA430E"/>
    <w:rsid w:val="00CA43EE"/>
    <w:rsid w:val="00CA4C9C"/>
    <w:rsid w:val="00CA4D0E"/>
    <w:rsid w:val="00CA4F3E"/>
    <w:rsid w:val="00CA51EE"/>
    <w:rsid w:val="00CA52EC"/>
    <w:rsid w:val="00CA548F"/>
    <w:rsid w:val="00CA588E"/>
    <w:rsid w:val="00CA6CB8"/>
    <w:rsid w:val="00CA723C"/>
    <w:rsid w:val="00CA7719"/>
    <w:rsid w:val="00CA7831"/>
    <w:rsid w:val="00CA7950"/>
    <w:rsid w:val="00CB044A"/>
    <w:rsid w:val="00CB0B59"/>
    <w:rsid w:val="00CB1818"/>
    <w:rsid w:val="00CB199B"/>
    <w:rsid w:val="00CB2435"/>
    <w:rsid w:val="00CB246D"/>
    <w:rsid w:val="00CB2AEB"/>
    <w:rsid w:val="00CB3717"/>
    <w:rsid w:val="00CB3E2E"/>
    <w:rsid w:val="00CB4525"/>
    <w:rsid w:val="00CB5001"/>
    <w:rsid w:val="00CB5112"/>
    <w:rsid w:val="00CB5306"/>
    <w:rsid w:val="00CB5331"/>
    <w:rsid w:val="00CB552D"/>
    <w:rsid w:val="00CB5760"/>
    <w:rsid w:val="00CB5E4A"/>
    <w:rsid w:val="00CB6318"/>
    <w:rsid w:val="00CB6365"/>
    <w:rsid w:val="00CB73E4"/>
    <w:rsid w:val="00CB7921"/>
    <w:rsid w:val="00CB7D32"/>
    <w:rsid w:val="00CC079F"/>
    <w:rsid w:val="00CC1237"/>
    <w:rsid w:val="00CC1811"/>
    <w:rsid w:val="00CC18FA"/>
    <w:rsid w:val="00CC1C1D"/>
    <w:rsid w:val="00CC20B5"/>
    <w:rsid w:val="00CC20C9"/>
    <w:rsid w:val="00CC28E2"/>
    <w:rsid w:val="00CC3B3A"/>
    <w:rsid w:val="00CC41D7"/>
    <w:rsid w:val="00CC4354"/>
    <w:rsid w:val="00CC445F"/>
    <w:rsid w:val="00CC4523"/>
    <w:rsid w:val="00CC4CFE"/>
    <w:rsid w:val="00CC537B"/>
    <w:rsid w:val="00CC57F4"/>
    <w:rsid w:val="00CC5A5B"/>
    <w:rsid w:val="00CC60AA"/>
    <w:rsid w:val="00CC677F"/>
    <w:rsid w:val="00CC68AA"/>
    <w:rsid w:val="00CC71DE"/>
    <w:rsid w:val="00CC7267"/>
    <w:rsid w:val="00CC7DD3"/>
    <w:rsid w:val="00CD035B"/>
    <w:rsid w:val="00CD0E30"/>
    <w:rsid w:val="00CD0F02"/>
    <w:rsid w:val="00CD140A"/>
    <w:rsid w:val="00CD192A"/>
    <w:rsid w:val="00CD1C8F"/>
    <w:rsid w:val="00CD20AA"/>
    <w:rsid w:val="00CD23E9"/>
    <w:rsid w:val="00CD33D8"/>
    <w:rsid w:val="00CD34D1"/>
    <w:rsid w:val="00CD3573"/>
    <w:rsid w:val="00CD3733"/>
    <w:rsid w:val="00CD4190"/>
    <w:rsid w:val="00CD47E4"/>
    <w:rsid w:val="00CD4867"/>
    <w:rsid w:val="00CD4A6E"/>
    <w:rsid w:val="00CD4FCE"/>
    <w:rsid w:val="00CD55B6"/>
    <w:rsid w:val="00CD5CD9"/>
    <w:rsid w:val="00CD6429"/>
    <w:rsid w:val="00CD68E9"/>
    <w:rsid w:val="00CD7425"/>
    <w:rsid w:val="00CE12BA"/>
    <w:rsid w:val="00CE1EF6"/>
    <w:rsid w:val="00CE246C"/>
    <w:rsid w:val="00CE326A"/>
    <w:rsid w:val="00CE3CF5"/>
    <w:rsid w:val="00CE4001"/>
    <w:rsid w:val="00CE4D37"/>
    <w:rsid w:val="00CE4FB5"/>
    <w:rsid w:val="00CE500E"/>
    <w:rsid w:val="00CE55E8"/>
    <w:rsid w:val="00CE6409"/>
    <w:rsid w:val="00CE6637"/>
    <w:rsid w:val="00CE6845"/>
    <w:rsid w:val="00CE6E09"/>
    <w:rsid w:val="00CE7889"/>
    <w:rsid w:val="00CE78DC"/>
    <w:rsid w:val="00CE7960"/>
    <w:rsid w:val="00CF048D"/>
    <w:rsid w:val="00CF2818"/>
    <w:rsid w:val="00CF2E51"/>
    <w:rsid w:val="00CF2E7C"/>
    <w:rsid w:val="00CF2F12"/>
    <w:rsid w:val="00CF31D4"/>
    <w:rsid w:val="00CF3FEB"/>
    <w:rsid w:val="00CF4601"/>
    <w:rsid w:val="00CF48CA"/>
    <w:rsid w:val="00CF4BB9"/>
    <w:rsid w:val="00CF4F2A"/>
    <w:rsid w:val="00CF5372"/>
    <w:rsid w:val="00CF5BFC"/>
    <w:rsid w:val="00CF5FE8"/>
    <w:rsid w:val="00CF67BA"/>
    <w:rsid w:val="00CF68E2"/>
    <w:rsid w:val="00CF7BDF"/>
    <w:rsid w:val="00D004A5"/>
    <w:rsid w:val="00D00F33"/>
    <w:rsid w:val="00D0152A"/>
    <w:rsid w:val="00D01E95"/>
    <w:rsid w:val="00D0226B"/>
    <w:rsid w:val="00D026A0"/>
    <w:rsid w:val="00D02C51"/>
    <w:rsid w:val="00D0307A"/>
    <w:rsid w:val="00D03349"/>
    <w:rsid w:val="00D0378D"/>
    <w:rsid w:val="00D04368"/>
    <w:rsid w:val="00D0447D"/>
    <w:rsid w:val="00D049E2"/>
    <w:rsid w:val="00D04B2B"/>
    <w:rsid w:val="00D04EE5"/>
    <w:rsid w:val="00D05859"/>
    <w:rsid w:val="00D05AC5"/>
    <w:rsid w:val="00D05BF8"/>
    <w:rsid w:val="00D05E35"/>
    <w:rsid w:val="00D06253"/>
    <w:rsid w:val="00D06F7B"/>
    <w:rsid w:val="00D07D36"/>
    <w:rsid w:val="00D10152"/>
    <w:rsid w:val="00D101E9"/>
    <w:rsid w:val="00D11279"/>
    <w:rsid w:val="00D1295B"/>
    <w:rsid w:val="00D129FA"/>
    <w:rsid w:val="00D12A63"/>
    <w:rsid w:val="00D12D35"/>
    <w:rsid w:val="00D14E9C"/>
    <w:rsid w:val="00D15009"/>
    <w:rsid w:val="00D153E0"/>
    <w:rsid w:val="00D15BAD"/>
    <w:rsid w:val="00D15D9E"/>
    <w:rsid w:val="00D1693A"/>
    <w:rsid w:val="00D16A2C"/>
    <w:rsid w:val="00D172C3"/>
    <w:rsid w:val="00D1785F"/>
    <w:rsid w:val="00D206BA"/>
    <w:rsid w:val="00D20844"/>
    <w:rsid w:val="00D20CA4"/>
    <w:rsid w:val="00D217EA"/>
    <w:rsid w:val="00D21B96"/>
    <w:rsid w:val="00D21DC6"/>
    <w:rsid w:val="00D21ECC"/>
    <w:rsid w:val="00D22364"/>
    <w:rsid w:val="00D22913"/>
    <w:rsid w:val="00D22D05"/>
    <w:rsid w:val="00D22DE2"/>
    <w:rsid w:val="00D23213"/>
    <w:rsid w:val="00D23943"/>
    <w:rsid w:val="00D23A79"/>
    <w:rsid w:val="00D23FCF"/>
    <w:rsid w:val="00D247B2"/>
    <w:rsid w:val="00D24D6A"/>
    <w:rsid w:val="00D24E73"/>
    <w:rsid w:val="00D25B2D"/>
    <w:rsid w:val="00D264EF"/>
    <w:rsid w:val="00D267B2"/>
    <w:rsid w:val="00D26E26"/>
    <w:rsid w:val="00D27D57"/>
    <w:rsid w:val="00D30066"/>
    <w:rsid w:val="00D31916"/>
    <w:rsid w:val="00D323F1"/>
    <w:rsid w:val="00D333A7"/>
    <w:rsid w:val="00D34F0B"/>
    <w:rsid w:val="00D353AE"/>
    <w:rsid w:val="00D35586"/>
    <w:rsid w:val="00D360DA"/>
    <w:rsid w:val="00D37A50"/>
    <w:rsid w:val="00D37A64"/>
    <w:rsid w:val="00D37FB6"/>
    <w:rsid w:val="00D40747"/>
    <w:rsid w:val="00D41857"/>
    <w:rsid w:val="00D41A1C"/>
    <w:rsid w:val="00D41C62"/>
    <w:rsid w:val="00D42C38"/>
    <w:rsid w:val="00D43847"/>
    <w:rsid w:val="00D43956"/>
    <w:rsid w:val="00D43C71"/>
    <w:rsid w:val="00D43DF3"/>
    <w:rsid w:val="00D43E84"/>
    <w:rsid w:val="00D43FD6"/>
    <w:rsid w:val="00D440DA"/>
    <w:rsid w:val="00D44D42"/>
    <w:rsid w:val="00D44E29"/>
    <w:rsid w:val="00D44F64"/>
    <w:rsid w:val="00D45148"/>
    <w:rsid w:val="00D45651"/>
    <w:rsid w:val="00D45ADF"/>
    <w:rsid w:val="00D45ED5"/>
    <w:rsid w:val="00D46091"/>
    <w:rsid w:val="00D468E3"/>
    <w:rsid w:val="00D46D47"/>
    <w:rsid w:val="00D47055"/>
    <w:rsid w:val="00D47B6A"/>
    <w:rsid w:val="00D47BAF"/>
    <w:rsid w:val="00D500E4"/>
    <w:rsid w:val="00D5095D"/>
    <w:rsid w:val="00D50CB0"/>
    <w:rsid w:val="00D517D3"/>
    <w:rsid w:val="00D5186C"/>
    <w:rsid w:val="00D51A30"/>
    <w:rsid w:val="00D52DF2"/>
    <w:rsid w:val="00D52E2A"/>
    <w:rsid w:val="00D52E92"/>
    <w:rsid w:val="00D54706"/>
    <w:rsid w:val="00D54C21"/>
    <w:rsid w:val="00D54E90"/>
    <w:rsid w:val="00D567BC"/>
    <w:rsid w:val="00D56D28"/>
    <w:rsid w:val="00D56D33"/>
    <w:rsid w:val="00D5706D"/>
    <w:rsid w:val="00D57900"/>
    <w:rsid w:val="00D57EEC"/>
    <w:rsid w:val="00D60646"/>
    <w:rsid w:val="00D60930"/>
    <w:rsid w:val="00D60B7D"/>
    <w:rsid w:val="00D60CB8"/>
    <w:rsid w:val="00D60E5B"/>
    <w:rsid w:val="00D612AD"/>
    <w:rsid w:val="00D6166D"/>
    <w:rsid w:val="00D61F54"/>
    <w:rsid w:val="00D62E0F"/>
    <w:rsid w:val="00D6322F"/>
    <w:rsid w:val="00D63515"/>
    <w:rsid w:val="00D64245"/>
    <w:rsid w:val="00D64A5C"/>
    <w:rsid w:val="00D66222"/>
    <w:rsid w:val="00D666D4"/>
    <w:rsid w:val="00D700F5"/>
    <w:rsid w:val="00D702F4"/>
    <w:rsid w:val="00D70EDA"/>
    <w:rsid w:val="00D71378"/>
    <w:rsid w:val="00D718BF"/>
    <w:rsid w:val="00D71AE1"/>
    <w:rsid w:val="00D71EE6"/>
    <w:rsid w:val="00D72172"/>
    <w:rsid w:val="00D72341"/>
    <w:rsid w:val="00D723F5"/>
    <w:rsid w:val="00D72903"/>
    <w:rsid w:val="00D72FAC"/>
    <w:rsid w:val="00D72FE3"/>
    <w:rsid w:val="00D73559"/>
    <w:rsid w:val="00D73A5C"/>
    <w:rsid w:val="00D73AB2"/>
    <w:rsid w:val="00D73DDF"/>
    <w:rsid w:val="00D73FC5"/>
    <w:rsid w:val="00D7425E"/>
    <w:rsid w:val="00D751D0"/>
    <w:rsid w:val="00D7538E"/>
    <w:rsid w:val="00D7555F"/>
    <w:rsid w:val="00D7658D"/>
    <w:rsid w:val="00D76DD1"/>
    <w:rsid w:val="00D7781C"/>
    <w:rsid w:val="00D77B3D"/>
    <w:rsid w:val="00D77E81"/>
    <w:rsid w:val="00D8001F"/>
    <w:rsid w:val="00D801F7"/>
    <w:rsid w:val="00D81969"/>
    <w:rsid w:val="00D81C6A"/>
    <w:rsid w:val="00D81CE2"/>
    <w:rsid w:val="00D81DCB"/>
    <w:rsid w:val="00D81E1F"/>
    <w:rsid w:val="00D82A68"/>
    <w:rsid w:val="00D8318F"/>
    <w:rsid w:val="00D834B6"/>
    <w:rsid w:val="00D83D2B"/>
    <w:rsid w:val="00D83FCF"/>
    <w:rsid w:val="00D8471C"/>
    <w:rsid w:val="00D84D19"/>
    <w:rsid w:val="00D8554E"/>
    <w:rsid w:val="00D85602"/>
    <w:rsid w:val="00D85BDD"/>
    <w:rsid w:val="00D86206"/>
    <w:rsid w:val="00D867C1"/>
    <w:rsid w:val="00D903B9"/>
    <w:rsid w:val="00D9040E"/>
    <w:rsid w:val="00D9097D"/>
    <w:rsid w:val="00D90E04"/>
    <w:rsid w:val="00D90EAD"/>
    <w:rsid w:val="00D91416"/>
    <w:rsid w:val="00D91B8D"/>
    <w:rsid w:val="00D9255A"/>
    <w:rsid w:val="00D92891"/>
    <w:rsid w:val="00D92994"/>
    <w:rsid w:val="00D92D58"/>
    <w:rsid w:val="00D932D3"/>
    <w:rsid w:val="00D93A07"/>
    <w:rsid w:val="00D93BAA"/>
    <w:rsid w:val="00D942C8"/>
    <w:rsid w:val="00D94376"/>
    <w:rsid w:val="00D94D5A"/>
    <w:rsid w:val="00D950BB"/>
    <w:rsid w:val="00D95CB3"/>
    <w:rsid w:val="00D9603A"/>
    <w:rsid w:val="00D96160"/>
    <w:rsid w:val="00D96508"/>
    <w:rsid w:val="00D96DC1"/>
    <w:rsid w:val="00D96DD7"/>
    <w:rsid w:val="00D970B1"/>
    <w:rsid w:val="00D97228"/>
    <w:rsid w:val="00D977BB"/>
    <w:rsid w:val="00D97A22"/>
    <w:rsid w:val="00D97E76"/>
    <w:rsid w:val="00DA01AA"/>
    <w:rsid w:val="00DA022E"/>
    <w:rsid w:val="00DA04B4"/>
    <w:rsid w:val="00DA06F0"/>
    <w:rsid w:val="00DA0C7E"/>
    <w:rsid w:val="00DA14DA"/>
    <w:rsid w:val="00DA2C55"/>
    <w:rsid w:val="00DA2E6C"/>
    <w:rsid w:val="00DA32F1"/>
    <w:rsid w:val="00DA341B"/>
    <w:rsid w:val="00DA3474"/>
    <w:rsid w:val="00DA355C"/>
    <w:rsid w:val="00DA35BA"/>
    <w:rsid w:val="00DA3BF8"/>
    <w:rsid w:val="00DA3C81"/>
    <w:rsid w:val="00DA3FE1"/>
    <w:rsid w:val="00DA4307"/>
    <w:rsid w:val="00DA491B"/>
    <w:rsid w:val="00DA4C03"/>
    <w:rsid w:val="00DA5701"/>
    <w:rsid w:val="00DA583C"/>
    <w:rsid w:val="00DA5D4C"/>
    <w:rsid w:val="00DA6373"/>
    <w:rsid w:val="00DA70BA"/>
    <w:rsid w:val="00DA776F"/>
    <w:rsid w:val="00DA7BE9"/>
    <w:rsid w:val="00DB064F"/>
    <w:rsid w:val="00DB073A"/>
    <w:rsid w:val="00DB073C"/>
    <w:rsid w:val="00DB0B62"/>
    <w:rsid w:val="00DB0C9C"/>
    <w:rsid w:val="00DB0D4E"/>
    <w:rsid w:val="00DB11DD"/>
    <w:rsid w:val="00DB1653"/>
    <w:rsid w:val="00DB1F94"/>
    <w:rsid w:val="00DB2BFD"/>
    <w:rsid w:val="00DB3980"/>
    <w:rsid w:val="00DB3B1C"/>
    <w:rsid w:val="00DB534B"/>
    <w:rsid w:val="00DB5F29"/>
    <w:rsid w:val="00DB628E"/>
    <w:rsid w:val="00DB62A3"/>
    <w:rsid w:val="00DB645C"/>
    <w:rsid w:val="00DB6923"/>
    <w:rsid w:val="00DB72C9"/>
    <w:rsid w:val="00DB72EB"/>
    <w:rsid w:val="00DB796B"/>
    <w:rsid w:val="00DC099B"/>
    <w:rsid w:val="00DC0B0E"/>
    <w:rsid w:val="00DC10CE"/>
    <w:rsid w:val="00DC26DA"/>
    <w:rsid w:val="00DC4108"/>
    <w:rsid w:val="00DC4E01"/>
    <w:rsid w:val="00DC4E4D"/>
    <w:rsid w:val="00DC5285"/>
    <w:rsid w:val="00DC5B93"/>
    <w:rsid w:val="00DC762A"/>
    <w:rsid w:val="00DC7A95"/>
    <w:rsid w:val="00DC7FC3"/>
    <w:rsid w:val="00DD0217"/>
    <w:rsid w:val="00DD054B"/>
    <w:rsid w:val="00DD0EC3"/>
    <w:rsid w:val="00DD10DF"/>
    <w:rsid w:val="00DD2278"/>
    <w:rsid w:val="00DD291F"/>
    <w:rsid w:val="00DD3691"/>
    <w:rsid w:val="00DD52C0"/>
    <w:rsid w:val="00DD55F5"/>
    <w:rsid w:val="00DD5C59"/>
    <w:rsid w:val="00DD5CC3"/>
    <w:rsid w:val="00DD681A"/>
    <w:rsid w:val="00DD74DD"/>
    <w:rsid w:val="00DD776A"/>
    <w:rsid w:val="00DD7A2C"/>
    <w:rsid w:val="00DD7FB3"/>
    <w:rsid w:val="00DE0678"/>
    <w:rsid w:val="00DE0888"/>
    <w:rsid w:val="00DE1145"/>
    <w:rsid w:val="00DE1176"/>
    <w:rsid w:val="00DE17F8"/>
    <w:rsid w:val="00DE1A08"/>
    <w:rsid w:val="00DE2062"/>
    <w:rsid w:val="00DE20E3"/>
    <w:rsid w:val="00DE3624"/>
    <w:rsid w:val="00DE3640"/>
    <w:rsid w:val="00DE3797"/>
    <w:rsid w:val="00DE3BA2"/>
    <w:rsid w:val="00DE3D07"/>
    <w:rsid w:val="00DE4393"/>
    <w:rsid w:val="00DE4DBC"/>
    <w:rsid w:val="00DE545E"/>
    <w:rsid w:val="00DE5487"/>
    <w:rsid w:val="00DE548D"/>
    <w:rsid w:val="00DE6090"/>
    <w:rsid w:val="00DE6179"/>
    <w:rsid w:val="00DE6250"/>
    <w:rsid w:val="00DE6A63"/>
    <w:rsid w:val="00DE6A80"/>
    <w:rsid w:val="00DE6B54"/>
    <w:rsid w:val="00DE73F4"/>
    <w:rsid w:val="00DF031B"/>
    <w:rsid w:val="00DF0959"/>
    <w:rsid w:val="00DF0F54"/>
    <w:rsid w:val="00DF105A"/>
    <w:rsid w:val="00DF1529"/>
    <w:rsid w:val="00DF16DA"/>
    <w:rsid w:val="00DF1A18"/>
    <w:rsid w:val="00DF2126"/>
    <w:rsid w:val="00DF225B"/>
    <w:rsid w:val="00DF26BA"/>
    <w:rsid w:val="00DF26BC"/>
    <w:rsid w:val="00DF2A04"/>
    <w:rsid w:val="00DF3C46"/>
    <w:rsid w:val="00DF40FC"/>
    <w:rsid w:val="00DF4127"/>
    <w:rsid w:val="00DF416F"/>
    <w:rsid w:val="00DF41D0"/>
    <w:rsid w:val="00DF4804"/>
    <w:rsid w:val="00DF5316"/>
    <w:rsid w:val="00DF57F6"/>
    <w:rsid w:val="00DF5997"/>
    <w:rsid w:val="00DF6FDD"/>
    <w:rsid w:val="00DF7023"/>
    <w:rsid w:val="00DF7857"/>
    <w:rsid w:val="00E00003"/>
    <w:rsid w:val="00E0010E"/>
    <w:rsid w:val="00E0014D"/>
    <w:rsid w:val="00E002AB"/>
    <w:rsid w:val="00E007A8"/>
    <w:rsid w:val="00E00803"/>
    <w:rsid w:val="00E00A53"/>
    <w:rsid w:val="00E0153D"/>
    <w:rsid w:val="00E01647"/>
    <w:rsid w:val="00E01A34"/>
    <w:rsid w:val="00E01D44"/>
    <w:rsid w:val="00E02138"/>
    <w:rsid w:val="00E03A18"/>
    <w:rsid w:val="00E03CBA"/>
    <w:rsid w:val="00E0458C"/>
    <w:rsid w:val="00E04C7A"/>
    <w:rsid w:val="00E054D0"/>
    <w:rsid w:val="00E05A49"/>
    <w:rsid w:val="00E05C4A"/>
    <w:rsid w:val="00E063D9"/>
    <w:rsid w:val="00E06AC1"/>
    <w:rsid w:val="00E073FF"/>
    <w:rsid w:val="00E07FD0"/>
    <w:rsid w:val="00E105DB"/>
    <w:rsid w:val="00E10AB9"/>
    <w:rsid w:val="00E1115C"/>
    <w:rsid w:val="00E11478"/>
    <w:rsid w:val="00E1151E"/>
    <w:rsid w:val="00E11A5E"/>
    <w:rsid w:val="00E11C09"/>
    <w:rsid w:val="00E11ED6"/>
    <w:rsid w:val="00E12220"/>
    <w:rsid w:val="00E1361D"/>
    <w:rsid w:val="00E1449A"/>
    <w:rsid w:val="00E14AEF"/>
    <w:rsid w:val="00E15FD2"/>
    <w:rsid w:val="00E167B8"/>
    <w:rsid w:val="00E1680B"/>
    <w:rsid w:val="00E1736B"/>
    <w:rsid w:val="00E1751C"/>
    <w:rsid w:val="00E17C72"/>
    <w:rsid w:val="00E17CD9"/>
    <w:rsid w:val="00E17D4D"/>
    <w:rsid w:val="00E202C2"/>
    <w:rsid w:val="00E20EC0"/>
    <w:rsid w:val="00E211BD"/>
    <w:rsid w:val="00E216B5"/>
    <w:rsid w:val="00E21828"/>
    <w:rsid w:val="00E21E72"/>
    <w:rsid w:val="00E22C6F"/>
    <w:rsid w:val="00E22DD3"/>
    <w:rsid w:val="00E23053"/>
    <w:rsid w:val="00E23963"/>
    <w:rsid w:val="00E2407B"/>
    <w:rsid w:val="00E24757"/>
    <w:rsid w:val="00E251A6"/>
    <w:rsid w:val="00E254FC"/>
    <w:rsid w:val="00E2555E"/>
    <w:rsid w:val="00E259B5"/>
    <w:rsid w:val="00E25F3E"/>
    <w:rsid w:val="00E26BB6"/>
    <w:rsid w:val="00E26D54"/>
    <w:rsid w:val="00E26ED3"/>
    <w:rsid w:val="00E27561"/>
    <w:rsid w:val="00E277EE"/>
    <w:rsid w:val="00E27BDF"/>
    <w:rsid w:val="00E27FD0"/>
    <w:rsid w:val="00E302F8"/>
    <w:rsid w:val="00E3039B"/>
    <w:rsid w:val="00E308B9"/>
    <w:rsid w:val="00E30CCB"/>
    <w:rsid w:val="00E30D85"/>
    <w:rsid w:val="00E31AC0"/>
    <w:rsid w:val="00E31DDC"/>
    <w:rsid w:val="00E32E57"/>
    <w:rsid w:val="00E32F60"/>
    <w:rsid w:val="00E33074"/>
    <w:rsid w:val="00E3315A"/>
    <w:rsid w:val="00E33242"/>
    <w:rsid w:val="00E33264"/>
    <w:rsid w:val="00E334AF"/>
    <w:rsid w:val="00E344E2"/>
    <w:rsid w:val="00E34A0B"/>
    <w:rsid w:val="00E352B9"/>
    <w:rsid w:val="00E35924"/>
    <w:rsid w:val="00E36D9C"/>
    <w:rsid w:val="00E370AF"/>
    <w:rsid w:val="00E370D9"/>
    <w:rsid w:val="00E37636"/>
    <w:rsid w:val="00E37F71"/>
    <w:rsid w:val="00E403F1"/>
    <w:rsid w:val="00E40A12"/>
    <w:rsid w:val="00E40D4E"/>
    <w:rsid w:val="00E410D9"/>
    <w:rsid w:val="00E420F1"/>
    <w:rsid w:val="00E43892"/>
    <w:rsid w:val="00E43C25"/>
    <w:rsid w:val="00E441D4"/>
    <w:rsid w:val="00E44A68"/>
    <w:rsid w:val="00E44C52"/>
    <w:rsid w:val="00E4566E"/>
    <w:rsid w:val="00E45A0E"/>
    <w:rsid w:val="00E46B65"/>
    <w:rsid w:val="00E46C50"/>
    <w:rsid w:val="00E50064"/>
    <w:rsid w:val="00E50EE4"/>
    <w:rsid w:val="00E50EED"/>
    <w:rsid w:val="00E5169B"/>
    <w:rsid w:val="00E5191B"/>
    <w:rsid w:val="00E51DE1"/>
    <w:rsid w:val="00E5208D"/>
    <w:rsid w:val="00E52333"/>
    <w:rsid w:val="00E52A1D"/>
    <w:rsid w:val="00E52B8F"/>
    <w:rsid w:val="00E52DD4"/>
    <w:rsid w:val="00E53117"/>
    <w:rsid w:val="00E53AA2"/>
    <w:rsid w:val="00E53F90"/>
    <w:rsid w:val="00E54184"/>
    <w:rsid w:val="00E547C3"/>
    <w:rsid w:val="00E547D5"/>
    <w:rsid w:val="00E54824"/>
    <w:rsid w:val="00E5512C"/>
    <w:rsid w:val="00E552E8"/>
    <w:rsid w:val="00E55731"/>
    <w:rsid w:val="00E56018"/>
    <w:rsid w:val="00E5631E"/>
    <w:rsid w:val="00E5703B"/>
    <w:rsid w:val="00E57245"/>
    <w:rsid w:val="00E57657"/>
    <w:rsid w:val="00E6023F"/>
    <w:rsid w:val="00E6039A"/>
    <w:rsid w:val="00E6041F"/>
    <w:rsid w:val="00E6234B"/>
    <w:rsid w:val="00E62429"/>
    <w:rsid w:val="00E628DD"/>
    <w:rsid w:val="00E6292F"/>
    <w:rsid w:val="00E62E92"/>
    <w:rsid w:val="00E630A0"/>
    <w:rsid w:val="00E636C4"/>
    <w:rsid w:val="00E637CC"/>
    <w:rsid w:val="00E63E4F"/>
    <w:rsid w:val="00E64248"/>
    <w:rsid w:val="00E64290"/>
    <w:rsid w:val="00E645E3"/>
    <w:rsid w:val="00E645EC"/>
    <w:rsid w:val="00E64775"/>
    <w:rsid w:val="00E65048"/>
    <w:rsid w:val="00E65650"/>
    <w:rsid w:val="00E65A16"/>
    <w:rsid w:val="00E65A8D"/>
    <w:rsid w:val="00E6682D"/>
    <w:rsid w:val="00E66CFE"/>
    <w:rsid w:val="00E673FB"/>
    <w:rsid w:val="00E67554"/>
    <w:rsid w:val="00E6787C"/>
    <w:rsid w:val="00E707DD"/>
    <w:rsid w:val="00E7097D"/>
    <w:rsid w:val="00E70ED2"/>
    <w:rsid w:val="00E7172D"/>
    <w:rsid w:val="00E719F0"/>
    <w:rsid w:val="00E71A25"/>
    <w:rsid w:val="00E71C36"/>
    <w:rsid w:val="00E725E3"/>
    <w:rsid w:val="00E72694"/>
    <w:rsid w:val="00E7274D"/>
    <w:rsid w:val="00E72A09"/>
    <w:rsid w:val="00E733B1"/>
    <w:rsid w:val="00E75122"/>
    <w:rsid w:val="00E7528D"/>
    <w:rsid w:val="00E753A0"/>
    <w:rsid w:val="00E7617C"/>
    <w:rsid w:val="00E761FE"/>
    <w:rsid w:val="00E76838"/>
    <w:rsid w:val="00E76887"/>
    <w:rsid w:val="00E76B1A"/>
    <w:rsid w:val="00E77035"/>
    <w:rsid w:val="00E77625"/>
    <w:rsid w:val="00E77752"/>
    <w:rsid w:val="00E77D88"/>
    <w:rsid w:val="00E806AB"/>
    <w:rsid w:val="00E807E8"/>
    <w:rsid w:val="00E81401"/>
    <w:rsid w:val="00E8180B"/>
    <w:rsid w:val="00E81BC4"/>
    <w:rsid w:val="00E83EE8"/>
    <w:rsid w:val="00E840C9"/>
    <w:rsid w:val="00E84674"/>
    <w:rsid w:val="00E8527A"/>
    <w:rsid w:val="00E85B16"/>
    <w:rsid w:val="00E8609A"/>
    <w:rsid w:val="00E862D3"/>
    <w:rsid w:val="00E86540"/>
    <w:rsid w:val="00E86968"/>
    <w:rsid w:val="00E86A95"/>
    <w:rsid w:val="00E86CF4"/>
    <w:rsid w:val="00E8743D"/>
    <w:rsid w:val="00E87DBB"/>
    <w:rsid w:val="00E87FE3"/>
    <w:rsid w:val="00E9037C"/>
    <w:rsid w:val="00E906D6"/>
    <w:rsid w:val="00E91C08"/>
    <w:rsid w:val="00E91F02"/>
    <w:rsid w:val="00E91F1B"/>
    <w:rsid w:val="00E9240A"/>
    <w:rsid w:val="00E92A85"/>
    <w:rsid w:val="00E92D31"/>
    <w:rsid w:val="00E93272"/>
    <w:rsid w:val="00E93688"/>
    <w:rsid w:val="00E93AAB"/>
    <w:rsid w:val="00E93B6A"/>
    <w:rsid w:val="00E93EDE"/>
    <w:rsid w:val="00E94359"/>
    <w:rsid w:val="00E944DD"/>
    <w:rsid w:val="00E950EA"/>
    <w:rsid w:val="00E956C2"/>
    <w:rsid w:val="00E95956"/>
    <w:rsid w:val="00E95BC6"/>
    <w:rsid w:val="00E95F66"/>
    <w:rsid w:val="00E96B9D"/>
    <w:rsid w:val="00E96C86"/>
    <w:rsid w:val="00E96F4B"/>
    <w:rsid w:val="00EA05A8"/>
    <w:rsid w:val="00EA0AA3"/>
    <w:rsid w:val="00EA0C0B"/>
    <w:rsid w:val="00EA0DC4"/>
    <w:rsid w:val="00EA13C6"/>
    <w:rsid w:val="00EA145C"/>
    <w:rsid w:val="00EA202A"/>
    <w:rsid w:val="00EA203C"/>
    <w:rsid w:val="00EA2144"/>
    <w:rsid w:val="00EA253C"/>
    <w:rsid w:val="00EA2AAF"/>
    <w:rsid w:val="00EA3034"/>
    <w:rsid w:val="00EA32BC"/>
    <w:rsid w:val="00EA3598"/>
    <w:rsid w:val="00EA35BE"/>
    <w:rsid w:val="00EA365F"/>
    <w:rsid w:val="00EA36CE"/>
    <w:rsid w:val="00EA40FC"/>
    <w:rsid w:val="00EA41D6"/>
    <w:rsid w:val="00EA4564"/>
    <w:rsid w:val="00EA4769"/>
    <w:rsid w:val="00EA48CB"/>
    <w:rsid w:val="00EA56DD"/>
    <w:rsid w:val="00EA64DA"/>
    <w:rsid w:val="00EA661B"/>
    <w:rsid w:val="00EA6775"/>
    <w:rsid w:val="00EA6921"/>
    <w:rsid w:val="00EA6B2E"/>
    <w:rsid w:val="00EA6D84"/>
    <w:rsid w:val="00EA77C0"/>
    <w:rsid w:val="00EA7D72"/>
    <w:rsid w:val="00EA7DB7"/>
    <w:rsid w:val="00EB0372"/>
    <w:rsid w:val="00EB0788"/>
    <w:rsid w:val="00EB07E8"/>
    <w:rsid w:val="00EB0AE7"/>
    <w:rsid w:val="00EB1830"/>
    <w:rsid w:val="00EB1BB4"/>
    <w:rsid w:val="00EB1C60"/>
    <w:rsid w:val="00EB1CD9"/>
    <w:rsid w:val="00EB1FEB"/>
    <w:rsid w:val="00EB2A00"/>
    <w:rsid w:val="00EB2D83"/>
    <w:rsid w:val="00EB3042"/>
    <w:rsid w:val="00EB39FC"/>
    <w:rsid w:val="00EB42CB"/>
    <w:rsid w:val="00EB480B"/>
    <w:rsid w:val="00EB4825"/>
    <w:rsid w:val="00EB54FC"/>
    <w:rsid w:val="00EB5505"/>
    <w:rsid w:val="00EB5ACE"/>
    <w:rsid w:val="00EB6848"/>
    <w:rsid w:val="00EB7F78"/>
    <w:rsid w:val="00EC0242"/>
    <w:rsid w:val="00EC0509"/>
    <w:rsid w:val="00EC08F9"/>
    <w:rsid w:val="00EC0B67"/>
    <w:rsid w:val="00EC0F89"/>
    <w:rsid w:val="00EC16FB"/>
    <w:rsid w:val="00EC1C93"/>
    <w:rsid w:val="00EC2A38"/>
    <w:rsid w:val="00EC348E"/>
    <w:rsid w:val="00EC35A6"/>
    <w:rsid w:val="00EC3854"/>
    <w:rsid w:val="00EC39A9"/>
    <w:rsid w:val="00EC47AB"/>
    <w:rsid w:val="00EC4AC5"/>
    <w:rsid w:val="00EC5FA4"/>
    <w:rsid w:val="00EC6391"/>
    <w:rsid w:val="00EC6EFB"/>
    <w:rsid w:val="00EC7075"/>
    <w:rsid w:val="00EC7302"/>
    <w:rsid w:val="00EC74B8"/>
    <w:rsid w:val="00EC7BC3"/>
    <w:rsid w:val="00ED04E7"/>
    <w:rsid w:val="00ED07B8"/>
    <w:rsid w:val="00ED094F"/>
    <w:rsid w:val="00ED0D68"/>
    <w:rsid w:val="00ED0EC7"/>
    <w:rsid w:val="00ED0FE4"/>
    <w:rsid w:val="00ED13A2"/>
    <w:rsid w:val="00ED157A"/>
    <w:rsid w:val="00ED1F5C"/>
    <w:rsid w:val="00ED249D"/>
    <w:rsid w:val="00ED259C"/>
    <w:rsid w:val="00ED29CD"/>
    <w:rsid w:val="00ED2A8B"/>
    <w:rsid w:val="00ED2B67"/>
    <w:rsid w:val="00ED2F3A"/>
    <w:rsid w:val="00ED3561"/>
    <w:rsid w:val="00ED4FA1"/>
    <w:rsid w:val="00ED54E5"/>
    <w:rsid w:val="00ED5692"/>
    <w:rsid w:val="00ED5C7D"/>
    <w:rsid w:val="00ED5C80"/>
    <w:rsid w:val="00ED67ED"/>
    <w:rsid w:val="00ED6CB5"/>
    <w:rsid w:val="00ED7E41"/>
    <w:rsid w:val="00EE04DA"/>
    <w:rsid w:val="00EE0C91"/>
    <w:rsid w:val="00EE11EE"/>
    <w:rsid w:val="00EE15A3"/>
    <w:rsid w:val="00EE17C2"/>
    <w:rsid w:val="00EE192C"/>
    <w:rsid w:val="00EE1B9B"/>
    <w:rsid w:val="00EE1CFF"/>
    <w:rsid w:val="00EE32CE"/>
    <w:rsid w:val="00EE522A"/>
    <w:rsid w:val="00EE58A8"/>
    <w:rsid w:val="00EE74B9"/>
    <w:rsid w:val="00EF0221"/>
    <w:rsid w:val="00EF0484"/>
    <w:rsid w:val="00EF0ABD"/>
    <w:rsid w:val="00EF0C60"/>
    <w:rsid w:val="00EF1342"/>
    <w:rsid w:val="00EF171A"/>
    <w:rsid w:val="00EF176C"/>
    <w:rsid w:val="00EF1F6B"/>
    <w:rsid w:val="00EF21F2"/>
    <w:rsid w:val="00EF262E"/>
    <w:rsid w:val="00EF2C32"/>
    <w:rsid w:val="00EF2C67"/>
    <w:rsid w:val="00EF30AE"/>
    <w:rsid w:val="00EF3140"/>
    <w:rsid w:val="00EF383F"/>
    <w:rsid w:val="00EF3FA9"/>
    <w:rsid w:val="00EF4528"/>
    <w:rsid w:val="00EF4A4B"/>
    <w:rsid w:val="00EF4DC1"/>
    <w:rsid w:val="00EF4F5B"/>
    <w:rsid w:val="00EF50D8"/>
    <w:rsid w:val="00EF51E4"/>
    <w:rsid w:val="00EF5C66"/>
    <w:rsid w:val="00EF5CEA"/>
    <w:rsid w:val="00EF5E52"/>
    <w:rsid w:val="00EF6720"/>
    <w:rsid w:val="00EF676F"/>
    <w:rsid w:val="00EF68D4"/>
    <w:rsid w:val="00EF6CB2"/>
    <w:rsid w:val="00EF70D3"/>
    <w:rsid w:val="00EF76E0"/>
    <w:rsid w:val="00F00464"/>
    <w:rsid w:val="00F00B73"/>
    <w:rsid w:val="00F017DB"/>
    <w:rsid w:val="00F01840"/>
    <w:rsid w:val="00F019FE"/>
    <w:rsid w:val="00F01B02"/>
    <w:rsid w:val="00F02FFD"/>
    <w:rsid w:val="00F036D4"/>
    <w:rsid w:val="00F03E66"/>
    <w:rsid w:val="00F04ECB"/>
    <w:rsid w:val="00F051F3"/>
    <w:rsid w:val="00F053A8"/>
    <w:rsid w:val="00F0612C"/>
    <w:rsid w:val="00F067B5"/>
    <w:rsid w:val="00F06843"/>
    <w:rsid w:val="00F07A26"/>
    <w:rsid w:val="00F1029E"/>
    <w:rsid w:val="00F1050A"/>
    <w:rsid w:val="00F11F8B"/>
    <w:rsid w:val="00F12AAB"/>
    <w:rsid w:val="00F12AF3"/>
    <w:rsid w:val="00F133D9"/>
    <w:rsid w:val="00F13C2E"/>
    <w:rsid w:val="00F14550"/>
    <w:rsid w:val="00F14A96"/>
    <w:rsid w:val="00F16F7C"/>
    <w:rsid w:val="00F17316"/>
    <w:rsid w:val="00F175B4"/>
    <w:rsid w:val="00F202FC"/>
    <w:rsid w:val="00F20FDE"/>
    <w:rsid w:val="00F21153"/>
    <w:rsid w:val="00F21AAF"/>
    <w:rsid w:val="00F22A33"/>
    <w:rsid w:val="00F23322"/>
    <w:rsid w:val="00F23423"/>
    <w:rsid w:val="00F2361F"/>
    <w:rsid w:val="00F23EA8"/>
    <w:rsid w:val="00F24905"/>
    <w:rsid w:val="00F24991"/>
    <w:rsid w:val="00F24F9B"/>
    <w:rsid w:val="00F255A7"/>
    <w:rsid w:val="00F25A1F"/>
    <w:rsid w:val="00F263DB"/>
    <w:rsid w:val="00F265FC"/>
    <w:rsid w:val="00F26AEB"/>
    <w:rsid w:val="00F27FF7"/>
    <w:rsid w:val="00F302A9"/>
    <w:rsid w:val="00F30585"/>
    <w:rsid w:val="00F31E01"/>
    <w:rsid w:val="00F31E7D"/>
    <w:rsid w:val="00F32168"/>
    <w:rsid w:val="00F3269A"/>
    <w:rsid w:val="00F32CBB"/>
    <w:rsid w:val="00F32E52"/>
    <w:rsid w:val="00F332BE"/>
    <w:rsid w:val="00F3350B"/>
    <w:rsid w:val="00F3357A"/>
    <w:rsid w:val="00F336DB"/>
    <w:rsid w:val="00F33A62"/>
    <w:rsid w:val="00F3417E"/>
    <w:rsid w:val="00F35C0E"/>
    <w:rsid w:val="00F36272"/>
    <w:rsid w:val="00F3658A"/>
    <w:rsid w:val="00F3674E"/>
    <w:rsid w:val="00F36B58"/>
    <w:rsid w:val="00F377A9"/>
    <w:rsid w:val="00F37BF4"/>
    <w:rsid w:val="00F402E9"/>
    <w:rsid w:val="00F406D7"/>
    <w:rsid w:val="00F418E2"/>
    <w:rsid w:val="00F41CBD"/>
    <w:rsid w:val="00F41E02"/>
    <w:rsid w:val="00F43381"/>
    <w:rsid w:val="00F4393D"/>
    <w:rsid w:val="00F4401F"/>
    <w:rsid w:val="00F44210"/>
    <w:rsid w:val="00F44AE3"/>
    <w:rsid w:val="00F44DF9"/>
    <w:rsid w:val="00F45226"/>
    <w:rsid w:val="00F45775"/>
    <w:rsid w:val="00F4627F"/>
    <w:rsid w:val="00F4635A"/>
    <w:rsid w:val="00F464F2"/>
    <w:rsid w:val="00F46841"/>
    <w:rsid w:val="00F46AAA"/>
    <w:rsid w:val="00F46BC4"/>
    <w:rsid w:val="00F46CA2"/>
    <w:rsid w:val="00F46DB1"/>
    <w:rsid w:val="00F47367"/>
    <w:rsid w:val="00F47725"/>
    <w:rsid w:val="00F5007B"/>
    <w:rsid w:val="00F50313"/>
    <w:rsid w:val="00F503C8"/>
    <w:rsid w:val="00F5154B"/>
    <w:rsid w:val="00F515CB"/>
    <w:rsid w:val="00F516A1"/>
    <w:rsid w:val="00F5176A"/>
    <w:rsid w:val="00F5188F"/>
    <w:rsid w:val="00F51932"/>
    <w:rsid w:val="00F526D9"/>
    <w:rsid w:val="00F527ED"/>
    <w:rsid w:val="00F52BAC"/>
    <w:rsid w:val="00F536FB"/>
    <w:rsid w:val="00F53E28"/>
    <w:rsid w:val="00F5553D"/>
    <w:rsid w:val="00F56643"/>
    <w:rsid w:val="00F56788"/>
    <w:rsid w:val="00F56792"/>
    <w:rsid w:val="00F56E39"/>
    <w:rsid w:val="00F570FA"/>
    <w:rsid w:val="00F57146"/>
    <w:rsid w:val="00F57706"/>
    <w:rsid w:val="00F57DD2"/>
    <w:rsid w:val="00F60124"/>
    <w:rsid w:val="00F606F4"/>
    <w:rsid w:val="00F61B98"/>
    <w:rsid w:val="00F62058"/>
    <w:rsid w:val="00F629CC"/>
    <w:rsid w:val="00F6331A"/>
    <w:rsid w:val="00F63CCF"/>
    <w:rsid w:val="00F63FCE"/>
    <w:rsid w:val="00F65A05"/>
    <w:rsid w:val="00F65DBE"/>
    <w:rsid w:val="00F66146"/>
    <w:rsid w:val="00F669E9"/>
    <w:rsid w:val="00F66AA9"/>
    <w:rsid w:val="00F66AD9"/>
    <w:rsid w:val="00F66DC2"/>
    <w:rsid w:val="00F66FB3"/>
    <w:rsid w:val="00F700BA"/>
    <w:rsid w:val="00F70445"/>
    <w:rsid w:val="00F704C9"/>
    <w:rsid w:val="00F71457"/>
    <w:rsid w:val="00F71AE8"/>
    <w:rsid w:val="00F71D71"/>
    <w:rsid w:val="00F72081"/>
    <w:rsid w:val="00F726E1"/>
    <w:rsid w:val="00F727AC"/>
    <w:rsid w:val="00F728F0"/>
    <w:rsid w:val="00F72AEA"/>
    <w:rsid w:val="00F731EE"/>
    <w:rsid w:val="00F7322F"/>
    <w:rsid w:val="00F737BD"/>
    <w:rsid w:val="00F7403A"/>
    <w:rsid w:val="00F7409F"/>
    <w:rsid w:val="00F74111"/>
    <w:rsid w:val="00F74252"/>
    <w:rsid w:val="00F7431C"/>
    <w:rsid w:val="00F7448D"/>
    <w:rsid w:val="00F744A1"/>
    <w:rsid w:val="00F76808"/>
    <w:rsid w:val="00F76CAD"/>
    <w:rsid w:val="00F76F70"/>
    <w:rsid w:val="00F77595"/>
    <w:rsid w:val="00F7795D"/>
    <w:rsid w:val="00F77DA8"/>
    <w:rsid w:val="00F77DBB"/>
    <w:rsid w:val="00F80055"/>
    <w:rsid w:val="00F807A2"/>
    <w:rsid w:val="00F80A2E"/>
    <w:rsid w:val="00F80BB4"/>
    <w:rsid w:val="00F8106C"/>
    <w:rsid w:val="00F81167"/>
    <w:rsid w:val="00F82295"/>
    <w:rsid w:val="00F82799"/>
    <w:rsid w:val="00F8308B"/>
    <w:rsid w:val="00F83EC2"/>
    <w:rsid w:val="00F84333"/>
    <w:rsid w:val="00F84C58"/>
    <w:rsid w:val="00F86094"/>
    <w:rsid w:val="00F865B4"/>
    <w:rsid w:val="00F86782"/>
    <w:rsid w:val="00F86EF2"/>
    <w:rsid w:val="00F8735E"/>
    <w:rsid w:val="00F87B2E"/>
    <w:rsid w:val="00F87B3C"/>
    <w:rsid w:val="00F9059B"/>
    <w:rsid w:val="00F9093E"/>
    <w:rsid w:val="00F9098B"/>
    <w:rsid w:val="00F91438"/>
    <w:rsid w:val="00F9167B"/>
    <w:rsid w:val="00F91B83"/>
    <w:rsid w:val="00F92A03"/>
    <w:rsid w:val="00F92E2A"/>
    <w:rsid w:val="00F932C0"/>
    <w:rsid w:val="00F93A77"/>
    <w:rsid w:val="00F94445"/>
    <w:rsid w:val="00F94B09"/>
    <w:rsid w:val="00F94F1B"/>
    <w:rsid w:val="00F950C9"/>
    <w:rsid w:val="00F95633"/>
    <w:rsid w:val="00F9566D"/>
    <w:rsid w:val="00F957EA"/>
    <w:rsid w:val="00F9581B"/>
    <w:rsid w:val="00F959D9"/>
    <w:rsid w:val="00F95E43"/>
    <w:rsid w:val="00F9601E"/>
    <w:rsid w:val="00F96566"/>
    <w:rsid w:val="00F96B1E"/>
    <w:rsid w:val="00F97130"/>
    <w:rsid w:val="00F976B2"/>
    <w:rsid w:val="00FA05DB"/>
    <w:rsid w:val="00FA11AF"/>
    <w:rsid w:val="00FA19EA"/>
    <w:rsid w:val="00FA1E5B"/>
    <w:rsid w:val="00FA256F"/>
    <w:rsid w:val="00FA290B"/>
    <w:rsid w:val="00FA2AE0"/>
    <w:rsid w:val="00FA2D39"/>
    <w:rsid w:val="00FA31F9"/>
    <w:rsid w:val="00FA3775"/>
    <w:rsid w:val="00FA384F"/>
    <w:rsid w:val="00FA3AF3"/>
    <w:rsid w:val="00FA432F"/>
    <w:rsid w:val="00FA4639"/>
    <w:rsid w:val="00FA47CB"/>
    <w:rsid w:val="00FA5119"/>
    <w:rsid w:val="00FA60E5"/>
    <w:rsid w:val="00FA63D5"/>
    <w:rsid w:val="00FA6490"/>
    <w:rsid w:val="00FA661F"/>
    <w:rsid w:val="00FA7961"/>
    <w:rsid w:val="00FA7AD9"/>
    <w:rsid w:val="00FB107F"/>
    <w:rsid w:val="00FB11EB"/>
    <w:rsid w:val="00FB124C"/>
    <w:rsid w:val="00FB144F"/>
    <w:rsid w:val="00FB1497"/>
    <w:rsid w:val="00FB182E"/>
    <w:rsid w:val="00FB1A1B"/>
    <w:rsid w:val="00FB1A48"/>
    <w:rsid w:val="00FB1C26"/>
    <w:rsid w:val="00FB1DFD"/>
    <w:rsid w:val="00FB2B0D"/>
    <w:rsid w:val="00FB2C4C"/>
    <w:rsid w:val="00FB30BA"/>
    <w:rsid w:val="00FB3159"/>
    <w:rsid w:val="00FB3320"/>
    <w:rsid w:val="00FB35D4"/>
    <w:rsid w:val="00FB36C5"/>
    <w:rsid w:val="00FB3A19"/>
    <w:rsid w:val="00FB4E60"/>
    <w:rsid w:val="00FB4E9E"/>
    <w:rsid w:val="00FB5062"/>
    <w:rsid w:val="00FB586B"/>
    <w:rsid w:val="00FB5D18"/>
    <w:rsid w:val="00FB6869"/>
    <w:rsid w:val="00FB71EF"/>
    <w:rsid w:val="00FB784E"/>
    <w:rsid w:val="00FB7E5B"/>
    <w:rsid w:val="00FC0156"/>
    <w:rsid w:val="00FC033D"/>
    <w:rsid w:val="00FC0D85"/>
    <w:rsid w:val="00FC1408"/>
    <w:rsid w:val="00FC2D27"/>
    <w:rsid w:val="00FC2D77"/>
    <w:rsid w:val="00FC2FC1"/>
    <w:rsid w:val="00FC2FEC"/>
    <w:rsid w:val="00FC35A4"/>
    <w:rsid w:val="00FC4062"/>
    <w:rsid w:val="00FC47CC"/>
    <w:rsid w:val="00FC4B0A"/>
    <w:rsid w:val="00FC58B1"/>
    <w:rsid w:val="00FC59B1"/>
    <w:rsid w:val="00FC5A40"/>
    <w:rsid w:val="00FC5E16"/>
    <w:rsid w:val="00FC5E76"/>
    <w:rsid w:val="00FC6557"/>
    <w:rsid w:val="00FC6620"/>
    <w:rsid w:val="00FC7B94"/>
    <w:rsid w:val="00FD0358"/>
    <w:rsid w:val="00FD06A0"/>
    <w:rsid w:val="00FD0B45"/>
    <w:rsid w:val="00FD0CDF"/>
    <w:rsid w:val="00FD1320"/>
    <w:rsid w:val="00FD1826"/>
    <w:rsid w:val="00FD20D2"/>
    <w:rsid w:val="00FD217F"/>
    <w:rsid w:val="00FD245D"/>
    <w:rsid w:val="00FD24E5"/>
    <w:rsid w:val="00FD2989"/>
    <w:rsid w:val="00FD29CB"/>
    <w:rsid w:val="00FD2EB8"/>
    <w:rsid w:val="00FD3814"/>
    <w:rsid w:val="00FD4539"/>
    <w:rsid w:val="00FD6EDC"/>
    <w:rsid w:val="00FD729C"/>
    <w:rsid w:val="00FD72EE"/>
    <w:rsid w:val="00FE0837"/>
    <w:rsid w:val="00FE162A"/>
    <w:rsid w:val="00FE1822"/>
    <w:rsid w:val="00FE1963"/>
    <w:rsid w:val="00FE19B5"/>
    <w:rsid w:val="00FE2044"/>
    <w:rsid w:val="00FE23E4"/>
    <w:rsid w:val="00FE37EE"/>
    <w:rsid w:val="00FE4453"/>
    <w:rsid w:val="00FE44B7"/>
    <w:rsid w:val="00FE46EB"/>
    <w:rsid w:val="00FE49E8"/>
    <w:rsid w:val="00FE506D"/>
    <w:rsid w:val="00FE60B2"/>
    <w:rsid w:val="00FE631F"/>
    <w:rsid w:val="00FE6CF0"/>
    <w:rsid w:val="00FE7178"/>
    <w:rsid w:val="00FE7198"/>
    <w:rsid w:val="00FF0652"/>
    <w:rsid w:val="00FF0C47"/>
    <w:rsid w:val="00FF0D5E"/>
    <w:rsid w:val="00FF0E34"/>
    <w:rsid w:val="00FF124E"/>
    <w:rsid w:val="00FF24B8"/>
    <w:rsid w:val="00FF2727"/>
    <w:rsid w:val="00FF2C01"/>
    <w:rsid w:val="00FF2C62"/>
    <w:rsid w:val="00FF2ED1"/>
    <w:rsid w:val="00FF34CB"/>
    <w:rsid w:val="00FF3687"/>
    <w:rsid w:val="00FF395E"/>
    <w:rsid w:val="00FF3A99"/>
    <w:rsid w:val="00FF3B7D"/>
    <w:rsid w:val="00FF40C5"/>
    <w:rsid w:val="00FF4C3F"/>
    <w:rsid w:val="00FF5122"/>
    <w:rsid w:val="00FF528A"/>
    <w:rsid w:val="00FF52E4"/>
    <w:rsid w:val="00FF5379"/>
    <w:rsid w:val="00FF5585"/>
    <w:rsid w:val="00FF66E2"/>
    <w:rsid w:val="00FF69E1"/>
    <w:rsid w:val="00FF70D5"/>
    <w:rsid w:val="00FF7B6C"/>
    <w:rsid w:val="00FF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1"/>
    </o:shapelayout>
  </w:shapeDefaults>
  <w:decimalSymbol w:val="."/>
  <w:listSeparator w:val=","/>
  <w14:docId w14:val="7F1A225D"/>
  <w15:docId w15:val="{9ECD2665-15BE-4EC0-BE39-CD73D36F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21" w:unhideWhenUsed="1"/>
    <w:lsdException w:name="toc 6" w:semiHidden="1" w:uiPriority="21" w:unhideWhenUsed="1"/>
    <w:lsdException w:name="toc 7" w:semiHidden="1" w:uiPriority="21" w:unhideWhenUsed="1"/>
    <w:lsdException w:name="toc 8" w:semiHidden="1" w:uiPriority="21" w:unhideWhenUsed="1"/>
    <w:lsdException w:name="toc 9" w:semiHidden="1" w:uiPriority="21" w:unhideWhenUsed="1"/>
    <w:lsdException w:name="Normal Indent" w:semiHidden="1" w:unhideWhenUsed="1"/>
    <w:lsdException w:name="footnote text" w:unhideWhenUsed="1"/>
    <w:lsdException w:name="annotation text" w:semiHidden="1" w:unhideWhenUsed="1"/>
    <w:lsdException w:name="header" w:unhideWhenUsed="1"/>
    <w:lsdException w:name="footer" w:uiPriority="19" w:unhideWhenUsed="1"/>
    <w:lsdException w:name="index heading" w:semiHidden="1" w:unhideWhenUsed="1"/>
    <w:lsdException w:name="caption" w:uiPriority="1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lsdException w:name="Date" w:uiPriority="1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5"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15"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0F"/>
    <w:pPr>
      <w:spacing w:after="140" w:line="220" w:lineRule="exact"/>
    </w:pPr>
    <w:rPr>
      <w:rFonts w:ascii="Arial" w:hAnsi="Arial"/>
      <w:color w:val="414141"/>
      <w:lang w:val="en-AU"/>
    </w:rPr>
  </w:style>
  <w:style w:type="paragraph" w:styleId="Heading1">
    <w:name w:val="heading 1"/>
    <w:basedOn w:val="BodyText"/>
    <w:next w:val="BodyText"/>
    <w:link w:val="Heading1Char"/>
    <w:uiPriority w:val="4"/>
    <w:semiHidden/>
    <w:qFormat/>
    <w:rsid w:val="001837B9"/>
    <w:pPr>
      <w:keepNext/>
      <w:pageBreakBefore/>
      <w:spacing w:after="380" w:line="380" w:lineRule="exact"/>
      <w:contextualSpacing/>
      <w:outlineLvl w:val="0"/>
    </w:pPr>
    <w:rPr>
      <w:rFonts w:eastAsia="Times New Roman" w:cs="Arial"/>
      <w:b/>
      <w:bCs/>
      <w:caps/>
      <w:color w:val="159DCE"/>
      <w:sz w:val="34"/>
      <w:szCs w:val="32"/>
      <w:lang w:val="en-GB" w:eastAsia="en-AU"/>
    </w:rPr>
  </w:style>
  <w:style w:type="paragraph" w:styleId="Heading2">
    <w:name w:val="heading 2"/>
    <w:basedOn w:val="Heading1"/>
    <w:next w:val="BodyText"/>
    <w:link w:val="Heading2Char"/>
    <w:uiPriority w:val="4"/>
    <w:semiHidden/>
    <w:qFormat/>
    <w:rsid w:val="002B4BCC"/>
    <w:pPr>
      <w:pageBreakBefore w:val="0"/>
      <w:spacing w:before="200" w:after="80" w:line="260" w:lineRule="exact"/>
      <w:outlineLvl w:val="1"/>
    </w:pPr>
    <w:rPr>
      <w:rFonts w:ascii="Arial Bold" w:hAnsi="Arial Bold"/>
      <w:bCs w:val="0"/>
      <w:iCs/>
      <w:sz w:val="22"/>
      <w:szCs w:val="28"/>
    </w:rPr>
  </w:style>
  <w:style w:type="paragraph" w:styleId="Heading3">
    <w:name w:val="heading 3"/>
    <w:basedOn w:val="Heading1"/>
    <w:next w:val="BodyText"/>
    <w:link w:val="Heading3Char"/>
    <w:uiPriority w:val="4"/>
    <w:semiHidden/>
    <w:qFormat/>
    <w:rsid w:val="001837B9"/>
    <w:pPr>
      <w:pageBreakBefore w:val="0"/>
      <w:numPr>
        <w:ilvl w:val="2"/>
      </w:numPr>
      <w:spacing w:before="100" w:after="80" w:line="260" w:lineRule="exact"/>
      <w:outlineLvl w:val="2"/>
    </w:pPr>
    <w:rPr>
      <w:b w:val="0"/>
      <w:bCs w:val="0"/>
      <w:spacing w:val="-10"/>
      <w:sz w:val="22"/>
      <w:szCs w:val="26"/>
    </w:rPr>
  </w:style>
  <w:style w:type="paragraph" w:styleId="Heading4">
    <w:name w:val="heading 4"/>
    <w:basedOn w:val="Heading1"/>
    <w:next w:val="BodyText"/>
    <w:link w:val="Heading4Char"/>
    <w:uiPriority w:val="4"/>
    <w:semiHidden/>
    <w:qFormat/>
    <w:rsid w:val="00C47E6D"/>
    <w:pPr>
      <w:pageBreakBefore w:val="0"/>
      <w:spacing w:after="0" w:line="220" w:lineRule="exact"/>
      <w:outlineLvl w:val="3"/>
    </w:pPr>
    <w:rPr>
      <w:b w:val="0"/>
      <w:bCs w:val="0"/>
      <w:caps w:val="0"/>
      <w:spacing w:val="-5"/>
      <w:sz w:val="20"/>
      <w:szCs w:val="21"/>
    </w:rPr>
  </w:style>
  <w:style w:type="paragraph" w:styleId="Heading5">
    <w:name w:val="heading 5"/>
    <w:basedOn w:val="Normal"/>
    <w:next w:val="Normal"/>
    <w:link w:val="Heading5Char"/>
    <w:uiPriority w:val="4"/>
    <w:semiHidden/>
    <w:qFormat/>
    <w:rsid w:val="001837B9"/>
    <w:pPr>
      <w:numPr>
        <w:ilvl w:val="4"/>
        <w:numId w:val="14"/>
      </w:numPr>
      <w:spacing w:after="0"/>
      <w:outlineLvl w:val="4"/>
    </w:pPr>
    <w:rPr>
      <w:rFonts w:eastAsia="Times New Roman" w:cs="Times New Roman"/>
      <w:bCs/>
      <w:iCs/>
      <w:color w:val="159DCE"/>
      <w:sz w:val="16"/>
      <w:szCs w:val="20"/>
      <w:lang w:val="en-GB" w:eastAsia="en-AU"/>
    </w:rPr>
  </w:style>
  <w:style w:type="paragraph" w:styleId="Heading6">
    <w:name w:val="heading 6"/>
    <w:basedOn w:val="Normal"/>
    <w:next w:val="Normal"/>
    <w:link w:val="Heading6Char"/>
    <w:uiPriority w:val="4"/>
    <w:semiHidden/>
    <w:qFormat/>
    <w:rsid w:val="00365F92"/>
    <w:pPr>
      <w:keepNext/>
      <w:keepLines/>
      <w:spacing w:before="40" w:after="0"/>
      <w:outlineLvl w:val="5"/>
    </w:pPr>
    <w:rPr>
      <w:rFonts w:eastAsiaTheme="majorEastAsia" w:cstheme="majorBidi"/>
      <w:color w:val="159DCE"/>
      <w:sz w:val="16"/>
    </w:rPr>
  </w:style>
  <w:style w:type="paragraph" w:styleId="Heading7">
    <w:name w:val="heading 7"/>
    <w:basedOn w:val="Normal"/>
    <w:next w:val="Normal"/>
    <w:link w:val="Heading7Char"/>
    <w:uiPriority w:val="4"/>
    <w:semiHidden/>
    <w:unhideWhenUsed/>
    <w:qFormat/>
    <w:rsid w:val="00365F92"/>
    <w:pPr>
      <w:keepNext/>
      <w:keepLines/>
      <w:spacing w:before="40" w:after="0"/>
      <w:outlineLvl w:val="6"/>
    </w:pPr>
    <w:rPr>
      <w:rFonts w:eastAsiaTheme="majorEastAsia" w:cstheme="majorBidi"/>
      <w:i/>
      <w:iCs/>
      <w:color w:val="159DCE"/>
      <w:sz w:val="16"/>
    </w:rPr>
  </w:style>
  <w:style w:type="paragraph" w:styleId="Heading8">
    <w:name w:val="heading 8"/>
    <w:basedOn w:val="Normal"/>
    <w:next w:val="Normal"/>
    <w:link w:val="Heading8Char"/>
    <w:uiPriority w:val="4"/>
    <w:semiHidden/>
    <w:unhideWhenUsed/>
    <w:qFormat/>
    <w:rsid w:val="00365F92"/>
    <w:pPr>
      <w:keepNext/>
      <w:keepLines/>
      <w:spacing w:before="40" w:after="0"/>
      <w:outlineLvl w:val="7"/>
    </w:pPr>
    <w:rPr>
      <w:rFonts w:eastAsiaTheme="majorEastAsia" w:cstheme="majorBidi"/>
      <w:color w:val="159DCE"/>
      <w:sz w:val="16"/>
      <w:szCs w:val="21"/>
    </w:rPr>
  </w:style>
  <w:style w:type="paragraph" w:styleId="Heading9">
    <w:name w:val="heading 9"/>
    <w:basedOn w:val="Normal"/>
    <w:next w:val="Normal"/>
    <w:link w:val="Heading9Char"/>
    <w:uiPriority w:val="4"/>
    <w:semiHidden/>
    <w:unhideWhenUsed/>
    <w:qFormat/>
    <w:rsid w:val="00365F92"/>
    <w:pPr>
      <w:keepNext/>
      <w:keepLines/>
      <w:spacing w:before="40" w:after="0"/>
      <w:outlineLvl w:val="8"/>
    </w:pPr>
    <w:rPr>
      <w:rFonts w:eastAsiaTheme="majorEastAsia" w:cstheme="majorBidi"/>
      <w:i/>
      <w:iCs/>
      <w:color w:val="159DCE"/>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9"/>
    <w:qFormat/>
    <w:rsid w:val="00F744A1"/>
    <w:pPr>
      <w:numPr>
        <w:numId w:val="1"/>
      </w:numPr>
      <w:spacing w:after="120" w:line="276" w:lineRule="auto"/>
      <w:ind w:right="-170"/>
    </w:pPr>
    <w:rPr>
      <w:rFonts w:eastAsia="Times New Roman" w:cs="Times New Roman"/>
      <w:color w:val="auto"/>
      <w:szCs w:val="24"/>
      <w:lang w:eastAsia="en-GB"/>
    </w:rPr>
  </w:style>
  <w:style w:type="numbering" w:customStyle="1" w:styleId="ListBulletmaster">
    <w:name w:val="List Bullet (master)"/>
    <w:rsid w:val="001837B9"/>
    <w:pPr>
      <w:numPr>
        <w:numId w:val="1"/>
      </w:numPr>
    </w:pPr>
  </w:style>
  <w:style w:type="paragraph" w:styleId="ListBullet2">
    <w:name w:val="List Bullet 2"/>
    <w:basedOn w:val="Normal"/>
    <w:uiPriority w:val="8"/>
    <w:rsid w:val="00857FF2"/>
    <w:pPr>
      <w:numPr>
        <w:numId w:val="19"/>
      </w:numPr>
      <w:ind w:right="-170"/>
    </w:pPr>
    <w:rPr>
      <w:rFonts w:eastAsia="Times New Roman" w:cs="Times New Roman"/>
      <w:szCs w:val="24"/>
      <w:lang w:eastAsia="en-GB"/>
    </w:rPr>
  </w:style>
  <w:style w:type="paragraph" w:styleId="ListBullet3">
    <w:name w:val="List Bullet 3"/>
    <w:basedOn w:val="Normal"/>
    <w:uiPriority w:val="8"/>
    <w:rsid w:val="00857FF2"/>
    <w:pPr>
      <w:numPr>
        <w:numId w:val="25"/>
      </w:numPr>
      <w:tabs>
        <w:tab w:val="num" w:pos="360"/>
      </w:tabs>
      <w:ind w:left="867" w:hanging="357"/>
      <w:contextualSpacing/>
    </w:pPr>
    <w:rPr>
      <w:rFonts w:eastAsia="Times New Roman" w:cs="Times New Roman"/>
      <w:szCs w:val="24"/>
      <w:lang w:eastAsia="en-GB"/>
    </w:rPr>
  </w:style>
  <w:style w:type="numbering" w:customStyle="1" w:styleId="ListNumbermaster">
    <w:name w:val="List Number (master)"/>
    <w:rsid w:val="001837B9"/>
    <w:pPr>
      <w:numPr>
        <w:numId w:val="2"/>
      </w:numPr>
    </w:pPr>
  </w:style>
  <w:style w:type="paragraph" w:styleId="ListNumber2">
    <w:name w:val="List Number 2"/>
    <w:basedOn w:val="Normal"/>
    <w:uiPriority w:val="99"/>
    <w:rsid w:val="001837B9"/>
    <w:pPr>
      <w:numPr>
        <w:numId w:val="16"/>
      </w:numPr>
      <w:spacing w:after="50"/>
      <w:ind w:right="-170"/>
    </w:pPr>
    <w:rPr>
      <w:rFonts w:eastAsia="Times New Roman" w:cs="Times New Roman"/>
      <w:szCs w:val="24"/>
      <w:lang w:eastAsia="en-GB"/>
    </w:rPr>
  </w:style>
  <w:style w:type="paragraph" w:styleId="ListNumber3">
    <w:name w:val="List Number 3"/>
    <w:basedOn w:val="Normal"/>
    <w:uiPriority w:val="99"/>
    <w:rsid w:val="001837B9"/>
    <w:pPr>
      <w:numPr>
        <w:ilvl w:val="2"/>
        <w:numId w:val="7"/>
      </w:numPr>
      <w:spacing w:before="80" w:after="160" w:line="288" w:lineRule="auto"/>
      <w:ind w:left="510" w:hanging="340"/>
      <w:contextualSpacing/>
    </w:pPr>
    <w:rPr>
      <w:rFonts w:eastAsia="Times New Roman" w:cs="Times New Roman"/>
      <w:szCs w:val="24"/>
      <w:lang w:eastAsia="en-GB"/>
    </w:rPr>
  </w:style>
  <w:style w:type="paragraph" w:styleId="ListNumber">
    <w:name w:val="List Number"/>
    <w:basedOn w:val="Normal"/>
    <w:uiPriority w:val="99"/>
    <w:qFormat/>
    <w:rsid w:val="001837B9"/>
    <w:pPr>
      <w:numPr>
        <w:numId w:val="17"/>
      </w:numPr>
      <w:spacing w:after="50"/>
      <w:ind w:right="-170"/>
    </w:pPr>
    <w:rPr>
      <w:rFonts w:eastAsia="Times New Roman" w:cs="Times New Roman"/>
      <w:szCs w:val="24"/>
      <w:lang w:eastAsia="en-GB"/>
    </w:rPr>
  </w:style>
  <w:style w:type="paragraph" w:styleId="NoSpacing">
    <w:name w:val="No Spacing"/>
    <w:uiPriority w:val="15"/>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
    <w:name w:val="Table Heading"/>
    <w:basedOn w:val="Normal"/>
    <w:uiPriority w:val="11"/>
    <w:qFormat/>
    <w:rsid w:val="00D153E0"/>
    <w:pPr>
      <w:keepNext/>
      <w:spacing w:before="60" w:after="60" w:line="240" w:lineRule="auto"/>
    </w:pPr>
    <w:rPr>
      <w:rFonts w:ascii="Arial Bold" w:eastAsia="Times New Roman" w:hAnsi="Arial Bold" w:cs="Times New Roman"/>
      <w:b/>
      <w:bCs/>
      <w:color w:val="FFFFFF" w:themeColor="background1"/>
      <w:spacing w:val="6"/>
      <w:sz w:val="20"/>
      <w:szCs w:val="24"/>
      <w:lang w:eastAsia="en-GB"/>
    </w:rPr>
  </w:style>
  <w:style w:type="paragraph" w:customStyle="1" w:styleId="TableListBullet">
    <w:name w:val="Table List Bullet"/>
    <w:basedOn w:val="Normal"/>
    <w:uiPriority w:val="12"/>
    <w:qFormat/>
    <w:rsid w:val="00A04195"/>
    <w:pPr>
      <w:spacing w:after="60" w:line="160" w:lineRule="exact"/>
      <w:ind w:right="-170"/>
    </w:pPr>
    <w:rPr>
      <w:rFonts w:eastAsia="Times New Roman" w:cs="Times New Roman"/>
      <w:bCs/>
      <w:sz w:val="16"/>
      <w:szCs w:val="24"/>
      <w:lang w:eastAsia="en-GB"/>
    </w:rPr>
  </w:style>
  <w:style w:type="numbering" w:customStyle="1" w:styleId="TableListBulletmaster">
    <w:name w:val="Table List Bullet (master)"/>
    <w:rsid w:val="001837B9"/>
    <w:pPr>
      <w:numPr>
        <w:numId w:val="3"/>
      </w:numPr>
    </w:pPr>
  </w:style>
  <w:style w:type="paragraph" w:customStyle="1" w:styleId="TableListBullet2">
    <w:name w:val="Table List Bullet 2"/>
    <w:basedOn w:val="TableListBullet"/>
    <w:uiPriority w:val="12"/>
    <w:qFormat/>
    <w:rsid w:val="001837B9"/>
    <w:pPr>
      <w:numPr>
        <w:numId w:val="18"/>
      </w:numPr>
    </w:pPr>
  </w:style>
  <w:style w:type="paragraph" w:customStyle="1" w:styleId="TableListNumber">
    <w:name w:val="Table List Number"/>
    <w:basedOn w:val="Normal"/>
    <w:uiPriority w:val="12"/>
    <w:qFormat/>
    <w:rsid w:val="00226778"/>
    <w:pPr>
      <w:numPr>
        <w:numId w:val="8"/>
      </w:numPr>
      <w:spacing w:after="40"/>
      <w:ind w:right="-170"/>
    </w:pPr>
    <w:rPr>
      <w:rFonts w:eastAsia="Times New Roman" w:cs="Times New Roman"/>
      <w:bCs/>
      <w:sz w:val="16"/>
      <w:szCs w:val="24"/>
      <w:lang w:eastAsia="en-GB"/>
    </w:rPr>
  </w:style>
  <w:style w:type="numbering" w:customStyle="1" w:styleId="TableListNumbermaster">
    <w:name w:val="Table List Number (master)"/>
    <w:rsid w:val="001837B9"/>
    <w:pPr>
      <w:numPr>
        <w:numId w:val="4"/>
      </w:numPr>
    </w:pPr>
  </w:style>
  <w:style w:type="paragraph" w:customStyle="1" w:styleId="TableListNumber2">
    <w:name w:val="Table List Number 2"/>
    <w:basedOn w:val="TableListNumber"/>
    <w:uiPriority w:val="12"/>
    <w:qFormat/>
    <w:rsid w:val="001837B9"/>
    <w:pPr>
      <w:numPr>
        <w:numId w:val="20"/>
      </w:numPr>
      <w:spacing w:after="60"/>
    </w:pPr>
  </w:style>
  <w:style w:type="paragraph" w:customStyle="1" w:styleId="TableText">
    <w:name w:val="Table Text"/>
    <w:basedOn w:val="Normal"/>
    <w:link w:val="TableTextChar"/>
    <w:uiPriority w:val="11"/>
    <w:qFormat/>
    <w:rsid w:val="00D153E0"/>
    <w:pPr>
      <w:spacing w:before="60" w:after="0" w:line="276" w:lineRule="auto"/>
    </w:pPr>
    <w:rPr>
      <w:rFonts w:eastAsia="Times New Roman" w:cs="Times New Roman"/>
      <w:bCs/>
      <w:color w:val="auto"/>
      <w:sz w:val="20"/>
      <w:szCs w:val="24"/>
      <w:lang w:eastAsia="en-GB"/>
    </w:rPr>
  </w:style>
  <w:style w:type="paragraph" w:customStyle="1" w:styleId="TableTextsmall">
    <w:name w:val="Table Text (small)"/>
    <w:basedOn w:val="TableText"/>
    <w:uiPriority w:val="13"/>
    <w:qFormat/>
    <w:rsid w:val="006722C0"/>
    <w:rPr>
      <w:sz w:val="15"/>
    </w:rPr>
  </w:style>
  <w:style w:type="character" w:customStyle="1" w:styleId="Textbold">
    <w:name w:val="Text (bold)"/>
    <w:basedOn w:val="DefaultParagraphFont"/>
    <w:uiPriority w:val="1"/>
    <w:qFormat/>
    <w:rsid w:val="006722C0"/>
    <w:rPr>
      <w:b/>
    </w:rPr>
  </w:style>
  <w:style w:type="character" w:customStyle="1" w:styleId="Textitalic">
    <w:name w:val="Text (italic)"/>
    <w:basedOn w:val="DefaultParagraphFont"/>
    <w:uiPriority w:val="1"/>
    <w:qFormat/>
    <w:rsid w:val="006722C0"/>
    <w:rPr>
      <w:i/>
    </w:rPr>
  </w:style>
  <w:style w:type="character" w:customStyle="1" w:styleId="Textsubscript">
    <w:name w:val="Text (subscript)"/>
    <w:basedOn w:val="DefaultParagraphFont"/>
    <w:uiPriority w:val="2"/>
    <w:qFormat/>
    <w:rsid w:val="006722C0"/>
    <w:rPr>
      <w:vertAlign w:val="subscript"/>
    </w:rPr>
  </w:style>
  <w:style w:type="character" w:customStyle="1" w:styleId="Textsuperscript">
    <w:name w:val="Text (superscript)"/>
    <w:basedOn w:val="DefaultParagraphFont"/>
    <w:uiPriority w:val="2"/>
    <w:qFormat/>
    <w:rsid w:val="006722C0"/>
    <w:rPr>
      <w:vertAlign w:val="superscript"/>
    </w:rPr>
  </w:style>
  <w:style w:type="character" w:customStyle="1" w:styleId="Textunderline">
    <w:name w:val="Text (underline)"/>
    <w:basedOn w:val="DefaultParagraphFont"/>
    <w:uiPriority w:val="1"/>
    <w:qFormat/>
    <w:rsid w:val="006722C0"/>
    <w:rPr>
      <w:u w:val="single"/>
    </w:rPr>
  </w:style>
  <w:style w:type="paragraph" w:styleId="BodyText">
    <w:name w:val="Body Text"/>
    <w:basedOn w:val="Normal"/>
    <w:link w:val="BodyTextChar"/>
    <w:uiPriority w:val="1"/>
    <w:rsid w:val="006608C0"/>
    <w:pPr>
      <w:spacing w:line="320" w:lineRule="exact"/>
    </w:pPr>
  </w:style>
  <w:style w:type="character" w:customStyle="1" w:styleId="BodyTextChar">
    <w:name w:val="Body Text Char"/>
    <w:basedOn w:val="DefaultParagraphFont"/>
    <w:link w:val="BodyText"/>
    <w:uiPriority w:val="1"/>
    <w:rsid w:val="006608C0"/>
    <w:rPr>
      <w:rFonts w:ascii="Arial" w:hAnsi="Arial"/>
      <w:color w:val="414141"/>
      <w:lang w:val="en-AU"/>
    </w:rPr>
  </w:style>
  <w:style w:type="paragraph" w:styleId="Caption">
    <w:name w:val="caption"/>
    <w:basedOn w:val="Normal"/>
    <w:next w:val="Normal"/>
    <w:uiPriority w:val="15"/>
    <w:qFormat/>
    <w:rsid w:val="00B21B7A"/>
    <w:pPr>
      <w:keepNext/>
      <w:tabs>
        <w:tab w:val="left" w:pos="1418"/>
      </w:tabs>
      <w:spacing w:after="0"/>
      <w:ind w:left="1418" w:hanging="1418"/>
    </w:pPr>
    <w:rPr>
      <w:bCs/>
      <w:szCs w:val="18"/>
    </w:rPr>
  </w:style>
  <w:style w:type="paragraph" w:customStyle="1" w:styleId="Image">
    <w:name w:val="Image"/>
    <w:basedOn w:val="Normal"/>
    <w:uiPriority w:val="15"/>
    <w:qFormat/>
    <w:rsid w:val="00B21B7A"/>
    <w:pPr>
      <w:spacing w:before="60" w:after="60"/>
    </w:pPr>
    <w:rPr>
      <w:rFonts w:eastAsia="Times New Roman" w:cs="Times New Roman"/>
      <w:szCs w:val="24"/>
      <w:lang w:val="en-GB" w:eastAsia="en-AU"/>
    </w:rPr>
  </w:style>
  <w:style w:type="character" w:customStyle="1" w:styleId="Heading1Char">
    <w:name w:val="Heading 1 Char"/>
    <w:basedOn w:val="DefaultParagraphFont"/>
    <w:link w:val="Heading1"/>
    <w:uiPriority w:val="4"/>
    <w:semiHidden/>
    <w:rsid w:val="001837B9"/>
    <w:rPr>
      <w:rFonts w:ascii="Arial" w:eastAsia="Times New Roman" w:hAnsi="Arial" w:cs="Arial"/>
      <w:b/>
      <w:bCs/>
      <w:caps/>
      <w:color w:val="159DCE"/>
      <w:sz w:val="34"/>
      <w:szCs w:val="32"/>
      <w:lang w:val="en-GB" w:eastAsia="en-AU"/>
    </w:rPr>
  </w:style>
  <w:style w:type="paragraph" w:styleId="Header">
    <w:name w:val="header"/>
    <w:basedOn w:val="Normal"/>
    <w:link w:val="HeaderChar"/>
    <w:uiPriority w:val="99"/>
    <w:rsid w:val="00600B6F"/>
    <w:pPr>
      <w:tabs>
        <w:tab w:val="center" w:pos="4680"/>
        <w:tab w:val="right" w:pos="9360"/>
      </w:tabs>
      <w:spacing w:line="240" w:lineRule="auto"/>
      <w:jc w:val="center"/>
    </w:pPr>
    <w:rPr>
      <w:rFonts w:ascii="Times New Roman" w:hAnsi="Times New Roman" w:cs="Times New Roman"/>
      <w:sz w:val="32"/>
      <w:szCs w:val="32"/>
    </w:rPr>
  </w:style>
  <w:style w:type="character" w:customStyle="1" w:styleId="HeaderChar">
    <w:name w:val="Header Char"/>
    <w:basedOn w:val="DefaultParagraphFont"/>
    <w:link w:val="Header"/>
    <w:uiPriority w:val="99"/>
    <w:rsid w:val="00600B6F"/>
    <w:rPr>
      <w:rFonts w:ascii="Times New Roman" w:hAnsi="Times New Roman" w:cs="Times New Roman"/>
      <w:color w:val="414141"/>
      <w:sz w:val="32"/>
      <w:szCs w:val="32"/>
      <w:lang w:val="en-AU"/>
    </w:rPr>
  </w:style>
  <w:style w:type="paragraph" w:styleId="Footer">
    <w:name w:val="footer"/>
    <w:basedOn w:val="Normal"/>
    <w:link w:val="FooterChar"/>
    <w:uiPriority w:val="19"/>
    <w:rsid w:val="006E4BCE"/>
    <w:pPr>
      <w:tabs>
        <w:tab w:val="left" w:pos="284"/>
      </w:tabs>
      <w:spacing w:after="0" w:line="240" w:lineRule="auto"/>
      <w:jc w:val="right"/>
    </w:pPr>
    <w:rPr>
      <w:rFonts w:ascii="Arial Bold" w:hAnsi="Arial Bold"/>
      <w:b/>
      <w:caps/>
      <w:sz w:val="12"/>
    </w:rPr>
  </w:style>
  <w:style w:type="character" w:customStyle="1" w:styleId="FooterChar">
    <w:name w:val="Footer Char"/>
    <w:basedOn w:val="DefaultParagraphFont"/>
    <w:link w:val="Footer"/>
    <w:uiPriority w:val="19"/>
    <w:rsid w:val="006E4BCE"/>
    <w:rPr>
      <w:rFonts w:ascii="Arial Bold" w:hAnsi="Arial Bold"/>
      <w:b/>
      <w:caps/>
      <w:color w:val="414141"/>
      <w:sz w:val="12"/>
      <w:lang w:val="en-AU"/>
    </w:rPr>
  </w:style>
  <w:style w:type="paragraph" w:styleId="TOC1">
    <w:name w:val="toc 1"/>
    <w:basedOn w:val="Normal"/>
    <w:next w:val="Normal"/>
    <w:autoRedefine/>
    <w:uiPriority w:val="39"/>
    <w:rsid w:val="00812750"/>
    <w:pPr>
      <w:keepNext/>
      <w:tabs>
        <w:tab w:val="right" w:pos="9629"/>
      </w:tabs>
      <w:spacing w:before="60" w:after="0" w:line="276" w:lineRule="auto"/>
      <w:ind w:left="1304" w:hanging="1304"/>
    </w:pPr>
    <w:rPr>
      <w:rFonts w:ascii="Arial Bold" w:hAnsi="Arial Bold" w:cstheme="minorHAnsi"/>
      <w:b/>
      <w:noProof/>
      <w:color w:val="159DCE"/>
    </w:rPr>
  </w:style>
  <w:style w:type="paragraph" w:styleId="Subtitle">
    <w:name w:val="Subtitle"/>
    <w:basedOn w:val="Normal"/>
    <w:next w:val="Normal"/>
    <w:link w:val="SubtitleChar"/>
    <w:uiPriority w:val="19"/>
    <w:qFormat/>
    <w:rsid w:val="007F5A60"/>
    <w:pPr>
      <w:spacing w:line="380" w:lineRule="exact"/>
    </w:pPr>
    <w:rPr>
      <w:rFonts w:ascii="Arial Bold" w:hAnsi="Arial Bold" w:cs="Arial"/>
      <w:b/>
      <w:caps/>
      <w:color w:val="000000" w:themeColor="text1"/>
      <w:sz w:val="34"/>
      <w:szCs w:val="28"/>
    </w:rPr>
  </w:style>
  <w:style w:type="character" w:customStyle="1" w:styleId="SubtitleChar">
    <w:name w:val="Subtitle Char"/>
    <w:basedOn w:val="DefaultParagraphFont"/>
    <w:link w:val="Subtitle"/>
    <w:uiPriority w:val="19"/>
    <w:rsid w:val="007F5A60"/>
    <w:rPr>
      <w:rFonts w:ascii="Arial Bold" w:hAnsi="Arial Bold" w:cs="Arial"/>
      <w:b/>
      <w:caps/>
      <w:color w:val="000000" w:themeColor="text1"/>
      <w:sz w:val="34"/>
      <w:szCs w:val="28"/>
      <w:lang w:val="en-AU"/>
    </w:rPr>
  </w:style>
  <w:style w:type="paragraph" w:styleId="Date">
    <w:name w:val="Date"/>
    <w:basedOn w:val="Subtitle"/>
    <w:next w:val="Normal"/>
    <w:link w:val="DateChar"/>
    <w:uiPriority w:val="19"/>
    <w:rsid w:val="00323E5A"/>
    <w:pPr>
      <w:spacing w:after="0" w:line="160" w:lineRule="exact"/>
    </w:pPr>
    <w:rPr>
      <w:b w:val="0"/>
      <w:color w:val="414141"/>
      <w:sz w:val="16"/>
    </w:rPr>
  </w:style>
  <w:style w:type="character" w:customStyle="1" w:styleId="DateChar">
    <w:name w:val="Date Char"/>
    <w:basedOn w:val="DefaultParagraphFont"/>
    <w:link w:val="Date"/>
    <w:uiPriority w:val="19"/>
    <w:rsid w:val="00323E5A"/>
    <w:rPr>
      <w:rFonts w:ascii="Arial Bold" w:hAnsi="Arial Bold" w:cs="Arial"/>
      <w:caps/>
      <w:color w:val="414141"/>
      <w:sz w:val="16"/>
      <w:szCs w:val="28"/>
      <w:lang w:val="en-AU"/>
    </w:rPr>
  </w:style>
  <w:style w:type="paragraph" w:styleId="Title">
    <w:name w:val="Title"/>
    <w:basedOn w:val="Normal"/>
    <w:link w:val="TitleChar"/>
    <w:uiPriority w:val="19"/>
    <w:qFormat/>
    <w:rsid w:val="00365F92"/>
    <w:pPr>
      <w:spacing w:after="0" w:line="380" w:lineRule="exact"/>
    </w:pPr>
    <w:rPr>
      <w:rFonts w:ascii="Arial Bold" w:hAnsi="Arial Bold"/>
      <w:b/>
      <w:caps/>
      <w:color w:val="159DCE"/>
      <w:sz w:val="34"/>
    </w:rPr>
  </w:style>
  <w:style w:type="character" w:customStyle="1" w:styleId="TitleChar">
    <w:name w:val="Title Char"/>
    <w:basedOn w:val="DefaultParagraphFont"/>
    <w:link w:val="Title"/>
    <w:uiPriority w:val="19"/>
    <w:rsid w:val="00365F92"/>
    <w:rPr>
      <w:rFonts w:ascii="Arial Bold" w:hAnsi="Arial Bold"/>
      <w:b/>
      <w:caps/>
      <w:color w:val="159DCE"/>
      <w:sz w:val="34"/>
      <w:lang w:val="en-AU"/>
    </w:rPr>
  </w:style>
  <w:style w:type="paragraph" w:customStyle="1" w:styleId="AppendixHeading1">
    <w:name w:val="Appendix Heading 1"/>
    <w:basedOn w:val="Heading1"/>
    <w:next w:val="BodyText"/>
    <w:uiPriority w:val="6"/>
    <w:rsid w:val="00513CCF"/>
    <w:pPr>
      <w:keepNext w:val="0"/>
      <w:tabs>
        <w:tab w:val="left" w:pos="2835"/>
      </w:tabs>
      <w:suppressAutoHyphens/>
      <w:ind w:left="357" w:hanging="357"/>
    </w:pPr>
    <w:rPr>
      <w:rFonts w:ascii="Arial Bold" w:hAnsi="Arial Bold" w:cs="Times New Roman"/>
      <w:b w:val="0"/>
      <w:szCs w:val="30"/>
      <w:lang w:val="en-AU"/>
    </w:rPr>
  </w:style>
  <w:style w:type="paragraph" w:customStyle="1" w:styleId="AppendixHeading2">
    <w:name w:val="Appendix Heading 2"/>
    <w:basedOn w:val="AppendixHeading1"/>
    <w:next w:val="BodyText"/>
    <w:uiPriority w:val="6"/>
    <w:rsid w:val="00210644"/>
    <w:pPr>
      <w:keepNext/>
      <w:pageBreakBefore w:val="0"/>
      <w:numPr>
        <w:ilvl w:val="1"/>
      </w:numPr>
      <w:spacing w:before="200" w:after="80" w:line="260" w:lineRule="exact"/>
      <w:ind w:left="357" w:hanging="357"/>
    </w:pPr>
    <w:rPr>
      <w:caps w:val="0"/>
      <w:sz w:val="22"/>
    </w:rPr>
  </w:style>
  <w:style w:type="character" w:customStyle="1" w:styleId="Heading2Char">
    <w:name w:val="Heading 2 Char"/>
    <w:basedOn w:val="DefaultParagraphFont"/>
    <w:link w:val="Heading2"/>
    <w:uiPriority w:val="4"/>
    <w:semiHidden/>
    <w:rsid w:val="002B4BCC"/>
    <w:rPr>
      <w:rFonts w:ascii="Arial Bold" w:eastAsia="Times New Roman" w:hAnsi="Arial Bold" w:cs="Arial"/>
      <w:b/>
      <w:iCs/>
      <w:caps/>
      <w:color w:val="159DCE"/>
      <w:szCs w:val="28"/>
      <w:lang w:val="en-GB" w:eastAsia="en-AU"/>
    </w:rPr>
  </w:style>
  <w:style w:type="character" w:customStyle="1" w:styleId="Heading3Char">
    <w:name w:val="Heading 3 Char"/>
    <w:basedOn w:val="DefaultParagraphFont"/>
    <w:link w:val="Heading3"/>
    <w:uiPriority w:val="4"/>
    <w:semiHidden/>
    <w:rsid w:val="001837B9"/>
    <w:rPr>
      <w:rFonts w:ascii="Arial" w:eastAsia="Times New Roman" w:hAnsi="Arial" w:cs="Arial"/>
      <w:caps/>
      <w:color w:val="159DCE"/>
      <w:spacing w:val="-10"/>
      <w:szCs w:val="26"/>
      <w:lang w:val="en-GB" w:eastAsia="en-AU"/>
    </w:rPr>
  </w:style>
  <w:style w:type="character" w:customStyle="1" w:styleId="Heading4Char">
    <w:name w:val="Heading 4 Char"/>
    <w:basedOn w:val="DefaultParagraphFont"/>
    <w:link w:val="Heading4"/>
    <w:uiPriority w:val="4"/>
    <w:semiHidden/>
    <w:rsid w:val="00C47E6D"/>
    <w:rPr>
      <w:rFonts w:ascii="Arial" w:eastAsia="Times New Roman" w:hAnsi="Arial" w:cs="Arial"/>
      <w:color w:val="159DCE"/>
      <w:spacing w:val="-5"/>
      <w:sz w:val="20"/>
      <w:szCs w:val="21"/>
      <w:lang w:val="en-GB" w:eastAsia="en-AU"/>
    </w:rPr>
  </w:style>
  <w:style w:type="character" w:customStyle="1" w:styleId="Heading5Char">
    <w:name w:val="Heading 5 Char"/>
    <w:basedOn w:val="DefaultParagraphFont"/>
    <w:link w:val="Heading5"/>
    <w:uiPriority w:val="4"/>
    <w:semiHidden/>
    <w:rsid w:val="001837B9"/>
    <w:rPr>
      <w:rFonts w:ascii="Arial" w:eastAsia="Times New Roman" w:hAnsi="Arial" w:cs="Times New Roman"/>
      <w:bCs/>
      <w:iCs/>
      <w:color w:val="159DCE"/>
      <w:sz w:val="16"/>
      <w:szCs w:val="20"/>
      <w:lang w:val="en-GB" w:eastAsia="en-AU"/>
    </w:rPr>
  </w:style>
  <w:style w:type="paragraph" w:customStyle="1" w:styleId="Headingnon-numbered">
    <w:name w:val="Heading (non-numbered)"/>
    <w:basedOn w:val="Heading1"/>
    <w:next w:val="BodyText"/>
    <w:uiPriority w:val="5"/>
    <w:qFormat/>
    <w:rsid w:val="00365F92"/>
    <w:rPr>
      <w:rFonts w:ascii="Arial Bold" w:hAnsi="Arial Bold"/>
      <w:b w:val="0"/>
    </w:rPr>
  </w:style>
  <w:style w:type="paragraph" w:customStyle="1" w:styleId="AppendixHeading3">
    <w:name w:val="Appendix Heading 3"/>
    <w:basedOn w:val="Heading1"/>
    <w:next w:val="BodyText"/>
    <w:uiPriority w:val="6"/>
    <w:rsid w:val="00D970B1"/>
    <w:pPr>
      <w:pageBreakBefore w:val="0"/>
      <w:suppressAutoHyphens/>
      <w:spacing w:before="100" w:after="80" w:line="260" w:lineRule="exact"/>
    </w:pPr>
    <w:rPr>
      <w:rFonts w:cs="Times New Roman"/>
      <w:caps w:val="0"/>
      <w:sz w:val="22"/>
      <w:szCs w:val="30"/>
      <w:lang w:val="en-AU"/>
    </w:rPr>
  </w:style>
  <w:style w:type="paragraph" w:styleId="TOC2">
    <w:name w:val="toc 2"/>
    <w:basedOn w:val="TOC1"/>
    <w:next w:val="Normal"/>
    <w:autoRedefine/>
    <w:uiPriority w:val="39"/>
    <w:rsid w:val="00D94376"/>
    <w:pPr>
      <w:tabs>
        <w:tab w:val="clear" w:pos="9629"/>
        <w:tab w:val="left" w:pos="851"/>
        <w:tab w:val="right" w:pos="9639"/>
      </w:tabs>
      <w:spacing w:before="0"/>
      <w:ind w:left="0" w:firstLine="0"/>
    </w:pPr>
    <w:rPr>
      <w:rFonts w:ascii="Arial" w:hAnsi="Arial"/>
      <w:b w:val="0"/>
      <w:color w:val="000000" w:themeColor="text1"/>
    </w:rPr>
  </w:style>
  <w:style w:type="paragraph" w:styleId="TOC3">
    <w:name w:val="toc 3"/>
    <w:next w:val="Normal"/>
    <w:autoRedefine/>
    <w:uiPriority w:val="39"/>
    <w:rsid w:val="00EA77C0"/>
    <w:pPr>
      <w:tabs>
        <w:tab w:val="left" w:pos="851"/>
        <w:tab w:val="decimal" w:pos="9639"/>
      </w:tabs>
      <w:spacing w:after="0" w:line="360" w:lineRule="auto"/>
    </w:pPr>
    <w:rPr>
      <w:rFonts w:ascii="Arial" w:hAnsi="Arial"/>
      <w:color w:val="000000" w:themeColor="text1"/>
      <w:sz w:val="21"/>
      <w:szCs w:val="21"/>
      <w:lang w:val="en-AU"/>
    </w:rPr>
  </w:style>
  <w:style w:type="character" w:styleId="Hyperlink">
    <w:name w:val="Hyperlink"/>
    <w:basedOn w:val="DefaultParagraphFont"/>
    <w:uiPriority w:val="99"/>
    <w:locked/>
    <w:rsid w:val="00365F92"/>
    <w:rPr>
      <w:color w:val="159DCE"/>
      <w:u w:val="single"/>
    </w:rPr>
  </w:style>
  <w:style w:type="table" w:styleId="TableGrid">
    <w:name w:val="Table Grid"/>
    <w:aliases w:val="Table 1,Table Layout"/>
    <w:basedOn w:val="TableNormal"/>
    <w:uiPriority w:val="59"/>
    <w:rsid w:val="003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CATablebox">
    <w:name w:val="CCA Table (box)"/>
    <w:basedOn w:val="TableNormal"/>
    <w:uiPriority w:val="99"/>
    <w:rsid w:val="00791C4A"/>
    <w:pPr>
      <w:keepNext/>
      <w:keepLines/>
      <w:spacing w:after="0" w:line="240" w:lineRule="auto"/>
    </w:pPr>
    <w:rPr>
      <w:rFonts w:ascii="Arial" w:hAnsi="Arial"/>
      <w:color w:val="414141"/>
      <w:sz w:val="21"/>
    </w:rPr>
    <w:tblPr/>
    <w:tcPr>
      <w:shd w:val="clear" w:color="auto" w:fill="E6ECF2"/>
      <w:tcMar>
        <w:top w:w="567" w:type="dxa"/>
        <w:left w:w="567" w:type="dxa"/>
        <w:bottom w:w="567" w:type="dxa"/>
        <w:right w:w="567" w:type="dxa"/>
      </w:tcMar>
      <w:vAlign w:val="center"/>
    </w:tcPr>
    <w:tblStylePr w:type="firstRow">
      <w:tblPr/>
      <w:trPr>
        <w:tblHeader/>
      </w:trPr>
    </w:tblStylePr>
  </w:style>
  <w:style w:type="paragraph" w:customStyle="1" w:styleId="Headingnumberedbox">
    <w:name w:val="Heading (numbered box)"/>
    <w:basedOn w:val="AppendixHeading1"/>
    <w:next w:val="TableText"/>
    <w:uiPriority w:val="7"/>
    <w:qFormat/>
    <w:rsid w:val="002D43C5"/>
    <w:pPr>
      <w:keepNext/>
      <w:pageBreakBefore w:val="0"/>
      <w:numPr>
        <w:numId w:val="31"/>
      </w:numPr>
      <w:tabs>
        <w:tab w:val="clear" w:pos="2835"/>
      </w:tabs>
      <w:spacing w:after="80" w:line="360" w:lineRule="auto"/>
      <w:ind w:left="0" w:firstLine="0"/>
    </w:pPr>
    <w:rPr>
      <w:sz w:val="22"/>
    </w:rPr>
  </w:style>
  <w:style w:type="paragraph" w:customStyle="1" w:styleId="Headingrecommendations">
    <w:name w:val="Heading (recommendations)"/>
    <w:basedOn w:val="Headingnumberedbox"/>
    <w:next w:val="ListRecommendations"/>
    <w:uiPriority w:val="7"/>
    <w:qFormat/>
    <w:rsid w:val="00895359"/>
    <w:pPr>
      <w:numPr>
        <w:numId w:val="0"/>
      </w:numPr>
      <w:spacing w:line="100" w:lineRule="exact"/>
    </w:pPr>
  </w:style>
  <w:style w:type="paragraph" w:customStyle="1" w:styleId="Symbol">
    <w:name w:val="Symbol"/>
    <w:basedOn w:val="Normal"/>
    <w:uiPriority w:val="15"/>
    <w:qFormat/>
    <w:rsid w:val="00365F92"/>
    <w:pPr>
      <w:spacing w:line="240" w:lineRule="auto"/>
    </w:pPr>
    <w:rPr>
      <w:color w:val="159DCE"/>
      <w:sz w:val="34"/>
    </w:rPr>
  </w:style>
  <w:style w:type="table" w:customStyle="1" w:styleId="CCATable">
    <w:name w:val="CCA Table"/>
    <w:basedOn w:val="TableNormal"/>
    <w:uiPriority w:val="99"/>
    <w:rsid w:val="008E25CE"/>
    <w:pPr>
      <w:keepNext/>
      <w:keepLines/>
      <w:spacing w:before="40" w:after="80" w:line="240" w:lineRule="auto"/>
    </w:pPr>
    <w:rPr>
      <w:rFonts w:ascii="Arial" w:hAnsi="Arial"/>
      <w:color w:val="414141"/>
      <w:sz w:val="18"/>
    </w:rPr>
    <w:tblPr>
      <w:tblStyleRowBandSize w:val="1"/>
      <w:tblBorders>
        <w:bottom w:val="dotted" w:sz="4" w:space="0" w:color="BFBFBF" w:themeColor="background1" w:themeShade="BF"/>
        <w:insideH w:val="dotted" w:sz="4" w:space="0" w:color="BFBFBF" w:themeColor="background1" w:themeShade="BF"/>
      </w:tblBorders>
    </w:tblPr>
    <w:trPr>
      <w:cantSplit/>
    </w:trPr>
    <w:tcPr>
      <w:shd w:val="clear" w:color="auto" w:fill="309CC8" w:themeFill="accent4"/>
      <w:tcMar>
        <w:top w:w="85" w:type="dxa"/>
        <w:left w:w="85" w:type="dxa"/>
        <w:bottom w:w="85" w:type="dxa"/>
        <w:right w:w="85" w:type="dxa"/>
      </w:tcMar>
    </w:tcPr>
    <w:tblStylePr w:type="firstRow">
      <w:pPr>
        <w:wordWrap/>
        <w:spacing w:beforeLines="0" w:before="40" w:beforeAutospacing="0" w:afterLines="0" w:after="0" w:afterAutospacing="0"/>
        <w:contextualSpacing w:val="0"/>
      </w:pPr>
      <w:rPr>
        <w:rFonts w:ascii="Arial" w:hAnsi="Arial"/>
        <w:color w:val="FFFFFF" w:themeColor="background1"/>
        <w:sz w:val="19"/>
      </w:rPr>
      <w:tblPr/>
      <w:tcPr>
        <w:shd w:val="clear" w:color="auto" w:fill="309CC8" w:themeFill="accent1"/>
      </w:tcPr>
    </w:tblStylePr>
    <w:tblStylePr w:type="lastRow">
      <w:rPr>
        <w:rFonts w:ascii="Arial" w:hAnsi="Arial"/>
        <w:sz w:val="18"/>
      </w:rPr>
      <w:tblPr/>
      <w:tcPr>
        <w:tcBorders>
          <w:bottom w:val="dotted" w:sz="4" w:space="0" w:color="BFBFBF" w:themeColor="background1" w:themeShade="BF"/>
        </w:tcBorders>
        <w:shd w:val="clear" w:color="auto" w:fill="309CC8" w:themeFill="accent4"/>
      </w:tcPr>
    </w:tblStylePr>
    <w:tblStylePr w:type="band1Horz">
      <w:rPr>
        <w:color w:val="DEECF7"/>
      </w:rPr>
      <w:tblPr/>
      <w:tcPr>
        <w:shd w:val="clear" w:color="auto" w:fill="FFFFFF" w:themeFill="background1"/>
      </w:tcPr>
    </w:tblStylePr>
    <w:tblStylePr w:type="band2Horz">
      <w:tblPr/>
      <w:tcPr>
        <w:shd w:val="clear" w:color="auto" w:fill="FFFFFF" w:themeFill="background1"/>
      </w:tcPr>
    </w:tblStylePr>
  </w:style>
  <w:style w:type="paragraph" w:styleId="TOCHeading">
    <w:name w:val="TOC Heading"/>
    <w:basedOn w:val="Headingnon-numbered"/>
    <w:next w:val="Normal"/>
    <w:uiPriority w:val="39"/>
    <w:qFormat/>
    <w:rsid w:val="00E073FF"/>
    <w:pPr>
      <w:pageBreakBefore w:val="0"/>
      <w:spacing w:before="200" w:after="0" w:line="200" w:lineRule="exact"/>
    </w:pPr>
    <w:rPr>
      <w:b/>
      <w:caps w:val="0"/>
      <w:sz w:val="16"/>
    </w:rPr>
  </w:style>
  <w:style w:type="numbering" w:customStyle="1" w:styleId="AppendixHeadingmaster">
    <w:name w:val="Appendix Heading (master)"/>
    <w:uiPriority w:val="99"/>
    <w:rsid w:val="001837B9"/>
    <w:pPr>
      <w:numPr>
        <w:numId w:val="5"/>
      </w:numPr>
    </w:pPr>
  </w:style>
  <w:style w:type="character" w:styleId="PageNumber">
    <w:name w:val="page number"/>
    <w:basedOn w:val="DefaultParagraphFont"/>
    <w:uiPriority w:val="19"/>
    <w:rsid w:val="00E073FF"/>
    <w:rPr>
      <w:rFonts w:ascii="Arial Bold" w:hAnsi="Arial Bold"/>
      <w:b/>
      <w:color w:val="auto"/>
      <w:sz w:val="12"/>
    </w:rPr>
  </w:style>
  <w:style w:type="paragraph" w:styleId="TableofFigures">
    <w:name w:val="table of figures"/>
    <w:basedOn w:val="Normal"/>
    <w:next w:val="Normal"/>
    <w:uiPriority w:val="99"/>
    <w:locked/>
    <w:rsid w:val="00386D1D"/>
    <w:pPr>
      <w:tabs>
        <w:tab w:val="right" w:leader="dot" w:pos="1134"/>
        <w:tab w:val="decimal" w:pos="7927"/>
      </w:tabs>
      <w:spacing w:after="0" w:line="360" w:lineRule="auto"/>
      <w:ind w:left="851" w:right="567" w:hanging="851"/>
    </w:pPr>
  </w:style>
  <w:style w:type="paragraph" w:customStyle="1" w:styleId="InstructionalText">
    <w:name w:val="Instructional Text"/>
    <w:basedOn w:val="Normal"/>
    <w:uiPriority w:val="39"/>
    <w:qFormat/>
    <w:locked/>
    <w:rsid w:val="00E83EE8"/>
    <w:pPr>
      <w:spacing w:before="40" w:after="80" w:line="288" w:lineRule="auto"/>
    </w:pPr>
    <w:rPr>
      <w:rFonts w:eastAsia="Times New Roman" w:cs="Times New Roman"/>
      <w:vanish/>
      <w:color w:val="FF0000"/>
      <w:sz w:val="16"/>
      <w:szCs w:val="24"/>
      <w:lang w:eastAsia="en-GB"/>
    </w:rPr>
  </w:style>
  <w:style w:type="paragraph" w:customStyle="1" w:styleId="Notesource">
    <w:name w:val="Note/source"/>
    <w:basedOn w:val="TableText"/>
    <w:uiPriority w:val="13"/>
    <w:qFormat/>
    <w:rsid w:val="00F744A1"/>
    <w:pPr>
      <w:pBdr>
        <w:top w:val="dotted" w:sz="4" w:space="3" w:color="309CC8" w:themeColor="accent1"/>
        <w:bottom w:val="dotted" w:sz="4" w:space="1" w:color="309CC8" w:themeColor="accent1"/>
      </w:pBdr>
      <w:spacing w:before="240" w:after="240"/>
    </w:pPr>
    <w:rPr>
      <w:sz w:val="18"/>
    </w:rPr>
  </w:style>
  <w:style w:type="numbering" w:customStyle="1" w:styleId="Headingsmaster">
    <w:name w:val="Headings (master)"/>
    <w:uiPriority w:val="99"/>
    <w:rsid w:val="001837B9"/>
    <w:pPr>
      <w:numPr>
        <w:numId w:val="6"/>
      </w:numPr>
    </w:pPr>
  </w:style>
  <w:style w:type="paragraph" w:styleId="TOC4">
    <w:name w:val="toc 4"/>
    <w:basedOn w:val="Normal"/>
    <w:next w:val="Normal"/>
    <w:autoRedefine/>
    <w:uiPriority w:val="39"/>
    <w:rsid w:val="00386D1D"/>
    <w:pPr>
      <w:tabs>
        <w:tab w:val="left" w:pos="1378"/>
        <w:tab w:val="right" w:pos="7927"/>
      </w:tabs>
      <w:spacing w:after="0" w:line="240" w:lineRule="auto"/>
      <w:ind w:left="1134" w:hanging="1134"/>
    </w:pPr>
  </w:style>
  <w:style w:type="paragraph" w:styleId="EndnoteText">
    <w:name w:val="endnote text"/>
    <w:basedOn w:val="Normal"/>
    <w:link w:val="EndnoteTextChar"/>
    <w:uiPriority w:val="99"/>
    <w:semiHidden/>
    <w:rsid w:val="00940279"/>
    <w:pPr>
      <w:spacing w:after="0"/>
    </w:pPr>
    <w:rPr>
      <w:szCs w:val="20"/>
    </w:rPr>
  </w:style>
  <w:style w:type="character" w:customStyle="1" w:styleId="EndnoteTextChar">
    <w:name w:val="Endnote Text Char"/>
    <w:basedOn w:val="DefaultParagraphFont"/>
    <w:link w:val="EndnoteText"/>
    <w:uiPriority w:val="99"/>
    <w:semiHidden/>
    <w:rsid w:val="00940279"/>
    <w:rPr>
      <w:rFonts w:ascii="Arial" w:hAnsi="Arial"/>
      <w:color w:val="414141"/>
      <w:sz w:val="18"/>
      <w:szCs w:val="20"/>
      <w:lang w:val="en-AU"/>
    </w:rPr>
  </w:style>
  <w:style w:type="character" w:styleId="EndnoteReference">
    <w:name w:val="endnote reference"/>
    <w:basedOn w:val="DefaultParagraphFont"/>
    <w:uiPriority w:val="99"/>
    <w:semiHidden/>
    <w:rsid w:val="003B44D6"/>
    <w:rPr>
      <w:vertAlign w:val="superscript"/>
    </w:rPr>
  </w:style>
  <w:style w:type="paragraph" w:styleId="FootnoteText">
    <w:name w:val="footnote text"/>
    <w:basedOn w:val="Normal"/>
    <w:link w:val="FootnoteTextChar"/>
    <w:uiPriority w:val="99"/>
    <w:rsid w:val="003B44D6"/>
    <w:pPr>
      <w:spacing w:after="0" w:line="240" w:lineRule="auto"/>
    </w:pPr>
    <w:rPr>
      <w:sz w:val="17"/>
      <w:szCs w:val="20"/>
    </w:rPr>
  </w:style>
  <w:style w:type="character" w:customStyle="1" w:styleId="FootnoteTextChar">
    <w:name w:val="Footnote Text Char"/>
    <w:basedOn w:val="DefaultParagraphFont"/>
    <w:link w:val="FootnoteText"/>
    <w:uiPriority w:val="99"/>
    <w:rsid w:val="005D4127"/>
    <w:rPr>
      <w:rFonts w:ascii="Arial" w:hAnsi="Arial"/>
      <w:color w:val="414141"/>
      <w:sz w:val="17"/>
      <w:szCs w:val="20"/>
      <w:lang w:val="en-AU"/>
    </w:rPr>
  </w:style>
  <w:style w:type="character" w:styleId="FootnoteReference">
    <w:name w:val="footnote reference"/>
    <w:aliases w:val="(NECG) Footnote Reference"/>
    <w:basedOn w:val="DefaultParagraphFont"/>
    <w:uiPriority w:val="99"/>
    <w:rsid w:val="003B44D6"/>
    <w:rPr>
      <w:vertAlign w:val="superscript"/>
    </w:rPr>
  </w:style>
  <w:style w:type="paragraph" w:styleId="Bibliography">
    <w:name w:val="Bibliography"/>
    <w:basedOn w:val="Normal"/>
    <w:next w:val="Normal"/>
    <w:uiPriority w:val="15"/>
    <w:rsid w:val="00B21B7A"/>
    <w:pPr>
      <w:autoSpaceDE w:val="0"/>
      <w:autoSpaceDN w:val="0"/>
      <w:adjustRightInd w:val="0"/>
      <w:spacing w:before="80"/>
      <w:ind w:left="454" w:hanging="454"/>
      <w:textAlignment w:val="center"/>
    </w:pPr>
    <w:rPr>
      <w:rFonts w:eastAsia="Cambria" w:cs="MinionPro-Regular"/>
      <w:noProof/>
      <w:szCs w:val="24"/>
      <w:lang w:val="en-GB" w:eastAsia="en-AU"/>
    </w:rPr>
  </w:style>
  <w:style w:type="table" w:customStyle="1" w:styleId="CCATablerecommendations">
    <w:name w:val="CCA Table (recommendations)"/>
    <w:basedOn w:val="CCATablebox"/>
    <w:uiPriority w:val="99"/>
    <w:rsid w:val="004E6CA3"/>
    <w:tblPr/>
    <w:tcPr>
      <w:shd w:val="clear" w:color="auto" w:fill="E6ECF2"/>
    </w:tcPr>
    <w:tblStylePr w:type="firstRow">
      <w:tblPr/>
      <w:trPr>
        <w:tblHeader/>
      </w:trPr>
    </w:tblStylePr>
  </w:style>
  <w:style w:type="paragraph" w:customStyle="1" w:styleId="ListRecommendations">
    <w:name w:val="List Recommendations"/>
    <w:basedOn w:val="ListNumber"/>
    <w:uiPriority w:val="10"/>
    <w:qFormat/>
    <w:rsid w:val="00E93688"/>
    <w:pPr>
      <w:numPr>
        <w:numId w:val="11"/>
      </w:numPr>
      <w:ind w:right="0"/>
    </w:pPr>
    <w:rPr>
      <w:lang w:val="en-GB"/>
    </w:rPr>
  </w:style>
  <w:style w:type="paragraph" w:customStyle="1" w:styleId="IntroParagraph">
    <w:name w:val="Intro Paragraph"/>
    <w:basedOn w:val="BodyText"/>
    <w:uiPriority w:val="3"/>
    <w:qFormat/>
    <w:rsid w:val="004505A4"/>
    <w:pPr>
      <w:spacing w:line="260" w:lineRule="exact"/>
    </w:pPr>
    <w:rPr>
      <w:rFonts w:ascii="Arial Bold" w:hAnsi="Arial Bold"/>
      <w:b/>
      <w:lang w:val="en-GB" w:eastAsia="en-AU"/>
    </w:rPr>
  </w:style>
  <w:style w:type="paragraph" w:styleId="Quote">
    <w:name w:val="Quote"/>
    <w:basedOn w:val="Normal"/>
    <w:link w:val="QuoteChar"/>
    <w:uiPriority w:val="15"/>
    <w:qFormat/>
    <w:rsid w:val="00A7081A"/>
    <w:pPr>
      <w:spacing w:after="120" w:line="276" w:lineRule="auto"/>
      <w:ind w:left="454" w:right="454"/>
    </w:pPr>
    <w:rPr>
      <w:i/>
      <w:iCs/>
      <w:color w:val="auto"/>
    </w:rPr>
  </w:style>
  <w:style w:type="character" w:customStyle="1" w:styleId="QuoteChar">
    <w:name w:val="Quote Char"/>
    <w:basedOn w:val="DefaultParagraphFont"/>
    <w:link w:val="Quote"/>
    <w:uiPriority w:val="15"/>
    <w:rsid w:val="00A7081A"/>
    <w:rPr>
      <w:rFonts w:ascii="Arial" w:hAnsi="Arial"/>
      <w:i/>
      <w:iCs/>
      <w:lang w:val="en-AU"/>
    </w:rPr>
  </w:style>
  <w:style w:type="paragraph" w:customStyle="1" w:styleId="TableTextrightalignment">
    <w:name w:val="Table Text (right alignment)"/>
    <w:basedOn w:val="TableText"/>
    <w:uiPriority w:val="13"/>
    <w:qFormat/>
    <w:rsid w:val="00EF76E0"/>
    <w:pPr>
      <w:jc w:val="right"/>
    </w:pPr>
  </w:style>
  <w:style w:type="table" w:customStyle="1" w:styleId="CCATablequestions">
    <w:name w:val="CCA Table (questions)"/>
    <w:basedOn w:val="CCATablerecommendations"/>
    <w:uiPriority w:val="99"/>
    <w:rsid w:val="00FB1A48"/>
    <w:tblPr/>
    <w:tcPr>
      <w:shd w:val="clear" w:color="auto" w:fill="E6ECF2"/>
    </w:tcPr>
    <w:tblStylePr w:type="firstRow">
      <w:tblPr/>
      <w:trPr>
        <w:tblHeader/>
      </w:trPr>
    </w:tblStylePr>
  </w:style>
  <w:style w:type="paragraph" w:customStyle="1" w:styleId="Headingquestions">
    <w:name w:val="Heading (questions)"/>
    <w:basedOn w:val="Headingrecommendations"/>
    <w:next w:val="ListQuestions"/>
    <w:uiPriority w:val="7"/>
    <w:rsid w:val="00005671"/>
    <w:pPr>
      <w:spacing w:line="360" w:lineRule="auto"/>
    </w:pPr>
  </w:style>
  <w:style w:type="paragraph" w:customStyle="1" w:styleId="ListQuestions">
    <w:name w:val="List Questions"/>
    <w:basedOn w:val="ListRecommendations"/>
    <w:uiPriority w:val="10"/>
    <w:rsid w:val="0088663B"/>
    <w:pPr>
      <w:numPr>
        <w:numId w:val="12"/>
      </w:numPr>
    </w:pPr>
    <w:rPr>
      <w:lang w:eastAsia="en-AU"/>
    </w:rPr>
  </w:style>
  <w:style w:type="numbering" w:customStyle="1" w:styleId="ListRecommendationsMaster">
    <w:name w:val="List Recommendations Master"/>
    <w:uiPriority w:val="99"/>
    <w:rsid w:val="001837B9"/>
    <w:pPr>
      <w:numPr>
        <w:numId w:val="9"/>
      </w:numPr>
    </w:pPr>
  </w:style>
  <w:style w:type="numbering" w:customStyle="1" w:styleId="ListQuestionsMaster">
    <w:name w:val="List Questions Master"/>
    <w:uiPriority w:val="99"/>
    <w:rsid w:val="001837B9"/>
    <w:pPr>
      <w:numPr>
        <w:numId w:val="10"/>
      </w:numPr>
    </w:pPr>
  </w:style>
  <w:style w:type="paragraph" w:customStyle="1" w:styleId="Footereven">
    <w:name w:val="Footer even"/>
    <w:basedOn w:val="Footer"/>
    <w:uiPriority w:val="19"/>
    <w:qFormat/>
    <w:rsid w:val="008C706F"/>
    <w:pPr>
      <w:tabs>
        <w:tab w:val="right" w:pos="397"/>
      </w:tabs>
      <w:jc w:val="left"/>
    </w:pPr>
    <w:rPr>
      <w:noProof/>
    </w:rPr>
  </w:style>
  <w:style w:type="paragraph" w:customStyle="1" w:styleId="Headingreferences">
    <w:name w:val="Heading (references)"/>
    <w:basedOn w:val="Heading2"/>
    <w:next w:val="BodyText"/>
    <w:uiPriority w:val="5"/>
    <w:rsid w:val="00365F92"/>
    <w:rPr>
      <w:b w:val="0"/>
    </w:rPr>
  </w:style>
  <w:style w:type="paragraph" w:styleId="TOC5">
    <w:name w:val="toc 5"/>
    <w:basedOn w:val="Normal"/>
    <w:next w:val="Normal"/>
    <w:autoRedefine/>
    <w:uiPriority w:val="21"/>
    <w:rsid w:val="004E6CA3"/>
    <w:pPr>
      <w:tabs>
        <w:tab w:val="right" w:pos="7927"/>
        <w:tab w:val="right" w:leader="dot" w:pos="9629"/>
      </w:tabs>
      <w:spacing w:after="100" w:line="200" w:lineRule="exact"/>
    </w:pPr>
    <w:rPr>
      <w:rFonts w:ascii="Arial Bold" w:hAnsi="Arial Bold"/>
      <w:b/>
      <w:sz w:val="16"/>
    </w:rPr>
  </w:style>
  <w:style w:type="paragraph" w:customStyle="1" w:styleId="ChapterHeading2">
    <w:name w:val="Chapter Heading 2"/>
    <w:basedOn w:val="Heading2"/>
    <w:next w:val="BodyText"/>
    <w:uiPriority w:val="5"/>
    <w:qFormat/>
    <w:rsid w:val="002B4BCC"/>
    <w:rPr>
      <w:b w:val="0"/>
    </w:rPr>
  </w:style>
  <w:style w:type="paragraph" w:customStyle="1" w:styleId="ChapterHeading3">
    <w:name w:val="Chapter Heading 3"/>
    <w:basedOn w:val="Heading3"/>
    <w:next w:val="BodyText"/>
    <w:uiPriority w:val="5"/>
    <w:rsid w:val="00AB72E4"/>
    <w:pPr>
      <w:numPr>
        <w:ilvl w:val="0"/>
        <w:numId w:val="29"/>
      </w:numPr>
    </w:pPr>
  </w:style>
  <w:style w:type="paragraph" w:customStyle="1" w:styleId="ChapterHeading4">
    <w:name w:val="Chapter Heading 4"/>
    <w:basedOn w:val="Heading4"/>
    <w:next w:val="BodyText"/>
    <w:uiPriority w:val="5"/>
    <w:rsid w:val="00857FF2"/>
    <w:pPr>
      <w:spacing w:before="100" w:after="80" w:line="260" w:lineRule="exact"/>
    </w:pPr>
  </w:style>
  <w:style w:type="paragraph" w:customStyle="1" w:styleId="ChapterHeading1">
    <w:name w:val="Chapter Heading 1"/>
    <w:basedOn w:val="Heading1"/>
    <w:next w:val="BodyText"/>
    <w:uiPriority w:val="5"/>
    <w:qFormat/>
    <w:rsid w:val="009C5CD5"/>
    <w:pPr>
      <w:numPr>
        <w:numId w:val="28"/>
      </w:numPr>
      <w:spacing w:after="0" w:line="276" w:lineRule="auto"/>
    </w:pPr>
    <w:rPr>
      <w:rFonts w:ascii="Arial Bold" w:hAnsi="Arial Bold"/>
    </w:rPr>
  </w:style>
  <w:style w:type="numbering" w:customStyle="1" w:styleId="ChapterHeadingsmaster">
    <w:name w:val="Chapter Headings (master)"/>
    <w:uiPriority w:val="99"/>
    <w:rsid w:val="001837B9"/>
    <w:pPr>
      <w:numPr>
        <w:numId w:val="13"/>
      </w:numPr>
    </w:pPr>
  </w:style>
  <w:style w:type="paragraph" w:customStyle="1" w:styleId="Conclusion">
    <w:name w:val="Conclusion"/>
    <w:basedOn w:val="ListNumber"/>
    <w:qFormat/>
    <w:rsid w:val="0031482F"/>
    <w:pPr>
      <w:keepNext/>
      <w:keepLines/>
      <w:numPr>
        <w:numId w:val="15"/>
      </w:numPr>
      <w:ind w:left="714" w:right="0" w:hanging="714"/>
    </w:pPr>
  </w:style>
  <w:style w:type="paragraph" w:styleId="NormalWeb">
    <w:name w:val="Normal (Web)"/>
    <w:basedOn w:val="Normal"/>
    <w:uiPriority w:val="99"/>
    <w:unhideWhenUsed/>
    <w:rsid w:val="00BE2578"/>
    <w:pPr>
      <w:spacing w:before="100" w:beforeAutospacing="1" w:after="100" w:afterAutospacing="1" w:line="240" w:lineRule="auto"/>
    </w:pPr>
    <w:rPr>
      <w:rFonts w:ascii="Times New Roman" w:eastAsiaTheme="minorEastAsia" w:hAnsi="Times New Roman" w:cs="Times New Roman"/>
      <w:color w:val="auto"/>
      <w:sz w:val="24"/>
      <w:szCs w:val="24"/>
      <w:lang w:val="en-US"/>
    </w:rPr>
  </w:style>
  <w:style w:type="table" w:customStyle="1" w:styleId="FilmVictoriaTableStyle">
    <w:name w:val="Film Victoria Table Style"/>
    <w:basedOn w:val="TableNormal"/>
    <w:uiPriority w:val="99"/>
    <w:rsid w:val="00FB1A48"/>
    <w:pPr>
      <w:spacing w:after="0" w:line="240" w:lineRule="auto"/>
    </w:pPr>
    <w:rPr>
      <w:rFonts w:ascii="Neutraface Text Book" w:hAnsi="Neutraface Text Book"/>
      <w:color w:val="247495" w:themeColor="text2" w:themeShade="BF"/>
      <w:sz w:val="18"/>
    </w:rPr>
    <w:tblPr>
      <w:tblBorders>
        <w:insideH w:val="single" w:sz="4" w:space="0" w:color="6D6E71"/>
        <w:insideV w:val="single" w:sz="4" w:space="0" w:color="6D6E71"/>
      </w:tblBorders>
    </w:tblPr>
    <w:tblStylePr w:type="firstRow">
      <w:rPr>
        <w:rFonts w:ascii="MinionPro-Regular" w:hAnsi="MinionPro-Regular"/>
        <w:color w:val="309CC8" w:themeColor="accent1"/>
        <w:sz w:val="18"/>
      </w:rPr>
    </w:tblStylePr>
    <w:tblStylePr w:type="firstCol">
      <w:rPr>
        <w:rFonts w:ascii="MinionPro-Regular" w:hAnsi="MinionPro-Regular"/>
        <w:color w:val="414042"/>
        <w:sz w:val="18"/>
      </w:rPr>
    </w:tblStylePr>
  </w:style>
  <w:style w:type="character" w:styleId="IntenseReference">
    <w:name w:val="Intense Reference"/>
    <w:basedOn w:val="DefaultParagraphFont"/>
    <w:uiPriority w:val="32"/>
    <w:qFormat/>
    <w:rsid w:val="00365F92"/>
    <w:rPr>
      <w:b/>
      <w:bCs/>
      <w:smallCaps/>
      <w:color w:val="159DCE"/>
      <w:spacing w:val="5"/>
    </w:rPr>
  </w:style>
  <w:style w:type="paragraph" w:styleId="IntenseQuote">
    <w:name w:val="Intense Quote"/>
    <w:basedOn w:val="Normal"/>
    <w:next w:val="Normal"/>
    <w:link w:val="IntenseQuoteChar"/>
    <w:uiPriority w:val="30"/>
    <w:qFormat/>
    <w:rsid w:val="00365F92"/>
    <w:pPr>
      <w:pBdr>
        <w:top w:val="single" w:sz="4" w:space="10" w:color="6E8DB0"/>
        <w:bottom w:val="single" w:sz="4" w:space="10" w:color="6E8DB0"/>
      </w:pBdr>
      <w:spacing w:before="360" w:after="360"/>
      <w:ind w:left="864" w:right="864"/>
      <w:jc w:val="center"/>
    </w:pPr>
    <w:rPr>
      <w:i/>
      <w:iCs/>
      <w:color w:val="159DCE"/>
    </w:rPr>
  </w:style>
  <w:style w:type="character" w:customStyle="1" w:styleId="IntenseQuoteChar">
    <w:name w:val="Intense Quote Char"/>
    <w:basedOn w:val="DefaultParagraphFont"/>
    <w:link w:val="IntenseQuote"/>
    <w:uiPriority w:val="30"/>
    <w:rsid w:val="00365F92"/>
    <w:rPr>
      <w:rFonts w:ascii="Arial" w:hAnsi="Arial"/>
      <w:i/>
      <w:iCs/>
      <w:color w:val="159DCE"/>
      <w:sz w:val="18"/>
      <w:lang w:val="en-AU"/>
    </w:rPr>
  </w:style>
  <w:style w:type="character" w:styleId="IntenseEmphasis">
    <w:name w:val="Intense Emphasis"/>
    <w:basedOn w:val="DefaultParagraphFont"/>
    <w:uiPriority w:val="21"/>
    <w:qFormat/>
    <w:rsid w:val="00365F92"/>
    <w:rPr>
      <w:i/>
      <w:iCs/>
      <w:color w:val="159DCE"/>
    </w:rPr>
  </w:style>
  <w:style w:type="paragraph" w:customStyle="1" w:styleId="FigureHeader">
    <w:name w:val="Figure Header"/>
    <w:basedOn w:val="Tableheader"/>
    <w:link w:val="FigureHeaderChar"/>
    <w:qFormat/>
    <w:rsid w:val="00966A3A"/>
    <w:pPr>
      <w:numPr>
        <w:numId w:val="43"/>
      </w:numPr>
    </w:pPr>
  </w:style>
  <w:style w:type="character" w:customStyle="1" w:styleId="Heading6Char">
    <w:name w:val="Heading 6 Char"/>
    <w:basedOn w:val="DefaultParagraphFont"/>
    <w:link w:val="Heading6"/>
    <w:uiPriority w:val="4"/>
    <w:semiHidden/>
    <w:rsid w:val="00365F92"/>
    <w:rPr>
      <w:rFonts w:ascii="Arial" w:eastAsiaTheme="majorEastAsia" w:hAnsi="Arial" w:cstheme="majorBidi"/>
      <w:color w:val="159DCE"/>
      <w:sz w:val="16"/>
      <w:lang w:val="en-AU"/>
    </w:rPr>
  </w:style>
  <w:style w:type="character" w:customStyle="1" w:styleId="Heading7Char">
    <w:name w:val="Heading 7 Char"/>
    <w:basedOn w:val="DefaultParagraphFont"/>
    <w:link w:val="Heading7"/>
    <w:uiPriority w:val="4"/>
    <w:semiHidden/>
    <w:rsid w:val="00365F92"/>
    <w:rPr>
      <w:rFonts w:ascii="Arial" w:eastAsiaTheme="majorEastAsia" w:hAnsi="Arial" w:cstheme="majorBidi"/>
      <w:i/>
      <w:iCs/>
      <w:color w:val="159DCE"/>
      <w:sz w:val="16"/>
      <w:lang w:val="en-AU"/>
    </w:rPr>
  </w:style>
  <w:style w:type="character" w:customStyle="1" w:styleId="Heading8Char">
    <w:name w:val="Heading 8 Char"/>
    <w:basedOn w:val="DefaultParagraphFont"/>
    <w:link w:val="Heading8"/>
    <w:uiPriority w:val="4"/>
    <w:semiHidden/>
    <w:rsid w:val="00365F92"/>
    <w:rPr>
      <w:rFonts w:ascii="Arial" w:eastAsiaTheme="majorEastAsia" w:hAnsi="Arial" w:cstheme="majorBidi"/>
      <w:color w:val="159DCE"/>
      <w:sz w:val="16"/>
      <w:szCs w:val="21"/>
      <w:lang w:val="en-AU"/>
    </w:rPr>
  </w:style>
  <w:style w:type="character" w:customStyle="1" w:styleId="Heading9Char">
    <w:name w:val="Heading 9 Char"/>
    <w:basedOn w:val="DefaultParagraphFont"/>
    <w:link w:val="Heading9"/>
    <w:uiPriority w:val="4"/>
    <w:semiHidden/>
    <w:rsid w:val="00365F92"/>
    <w:rPr>
      <w:rFonts w:ascii="Arial" w:eastAsiaTheme="majorEastAsia" w:hAnsi="Arial" w:cstheme="majorBidi"/>
      <w:i/>
      <w:iCs/>
      <w:color w:val="159DCE"/>
      <w:sz w:val="16"/>
      <w:szCs w:val="21"/>
      <w:lang w:val="en-AU"/>
    </w:rPr>
  </w:style>
  <w:style w:type="paragraph" w:styleId="TOC6">
    <w:name w:val="toc 6"/>
    <w:basedOn w:val="Normal"/>
    <w:next w:val="Normal"/>
    <w:autoRedefine/>
    <w:uiPriority w:val="21"/>
    <w:semiHidden/>
    <w:unhideWhenUsed/>
    <w:rsid w:val="00370B2C"/>
    <w:pPr>
      <w:spacing w:after="100" w:line="200" w:lineRule="exact"/>
      <w:ind w:left="1049"/>
    </w:pPr>
    <w:rPr>
      <w:sz w:val="16"/>
    </w:rPr>
  </w:style>
  <w:style w:type="paragraph" w:styleId="TOC7">
    <w:name w:val="toc 7"/>
    <w:basedOn w:val="Normal"/>
    <w:next w:val="Normal"/>
    <w:autoRedefine/>
    <w:uiPriority w:val="21"/>
    <w:semiHidden/>
    <w:unhideWhenUsed/>
    <w:rsid w:val="00370B2C"/>
    <w:pPr>
      <w:spacing w:after="100" w:line="200" w:lineRule="exact"/>
      <w:ind w:left="1259"/>
    </w:pPr>
    <w:rPr>
      <w:sz w:val="16"/>
    </w:rPr>
  </w:style>
  <w:style w:type="paragraph" w:styleId="TOC8">
    <w:name w:val="toc 8"/>
    <w:basedOn w:val="Normal"/>
    <w:next w:val="Normal"/>
    <w:autoRedefine/>
    <w:uiPriority w:val="21"/>
    <w:semiHidden/>
    <w:unhideWhenUsed/>
    <w:rsid w:val="00370B2C"/>
    <w:pPr>
      <w:spacing w:after="100" w:line="200" w:lineRule="exact"/>
      <w:ind w:left="1469"/>
    </w:pPr>
    <w:rPr>
      <w:sz w:val="16"/>
    </w:rPr>
  </w:style>
  <w:style w:type="paragraph" w:styleId="TOC9">
    <w:name w:val="toc 9"/>
    <w:basedOn w:val="Normal"/>
    <w:next w:val="Normal"/>
    <w:autoRedefine/>
    <w:uiPriority w:val="21"/>
    <w:semiHidden/>
    <w:unhideWhenUsed/>
    <w:rsid w:val="00370B2C"/>
    <w:pPr>
      <w:spacing w:after="100" w:line="200" w:lineRule="exact"/>
      <w:ind w:left="1678"/>
    </w:pPr>
    <w:rPr>
      <w:sz w:val="16"/>
    </w:rPr>
  </w:style>
  <w:style w:type="paragraph" w:styleId="BlockText">
    <w:name w:val="Block Text"/>
    <w:basedOn w:val="Normal"/>
    <w:uiPriority w:val="99"/>
    <w:semiHidden/>
    <w:unhideWhenUsed/>
    <w:rsid w:val="00365F92"/>
    <w:pPr>
      <w:pBdr>
        <w:top w:val="single" w:sz="2" w:space="10" w:color="6E8DB0"/>
        <w:left w:val="single" w:sz="2" w:space="10" w:color="6E8DB0"/>
        <w:bottom w:val="single" w:sz="2" w:space="10" w:color="6E8DB0"/>
        <w:right w:val="single" w:sz="2" w:space="10" w:color="6E8DB0"/>
      </w:pBdr>
      <w:ind w:left="1152" w:right="1152"/>
    </w:pPr>
    <w:rPr>
      <w:rFonts w:asciiTheme="minorHAnsi" w:eastAsiaTheme="minorEastAsia" w:hAnsiTheme="minorHAnsi"/>
      <w:i/>
      <w:iCs/>
      <w:color w:val="159DCE"/>
    </w:rPr>
  </w:style>
  <w:style w:type="paragraph" w:styleId="BodyText2">
    <w:name w:val="Body Text 2"/>
    <w:basedOn w:val="Normal"/>
    <w:link w:val="BodyText2Char"/>
    <w:uiPriority w:val="99"/>
    <w:semiHidden/>
    <w:unhideWhenUsed/>
    <w:rsid w:val="00940279"/>
  </w:style>
  <w:style w:type="character" w:customStyle="1" w:styleId="BodyText2Char">
    <w:name w:val="Body Text 2 Char"/>
    <w:basedOn w:val="DefaultParagraphFont"/>
    <w:link w:val="BodyText2"/>
    <w:uiPriority w:val="99"/>
    <w:semiHidden/>
    <w:rsid w:val="00940279"/>
    <w:rPr>
      <w:rFonts w:ascii="Arial" w:hAnsi="Arial"/>
      <w:color w:val="414141"/>
      <w:sz w:val="18"/>
      <w:lang w:val="en-AU"/>
    </w:rPr>
  </w:style>
  <w:style w:type="paragraph" w:styleId="BodyText3">
    <w:name w:val="Body Text 3"/>
    <w:basedOn w:val="Normal"/>
    <w:link w:val="BodyText3Char"/>
    <w:uiPriority w:val="99"/>
    <w:semiHidden/>
    <w:unhideWhenUsed/>
    <w:rsid w:val="00940279"/>
    <w:rPr>
      <w:szCs w:val="16"/>
    </w:rPr>
  </w:style>
  <w:style w:type="character" w:customStyle="1" w:styleId="BodyText3Char">
    <w:name w:val="Body Text 3 Char"/>
    <w:basedOn w:val="DefaultParagraphFont"/>
    <w:link w:val="BodyText3"/>
    <w:uiPriority w:val="99"/>
    <w:semiHidden/>
    <w:rsid w:val="00940279"/>
    <w:rPr>
      <w:rFonts w:ascii="Arial" w:hAnsi="Arial"/>
      <w:color w:val="414141"/>
      <w:sz w:val="18"/>
      <w:szCs w:val="16"/>
      <w:lang w:val="en-AU"/>
    </w:rPr>
  </w:style>
  <w:style w:type="paragraph" w:styleId="BodyTextFirstIndent">
    <w:name w:val="Body Text First Indent"/>
    <w:basedOn w:val="BodyText"/>
    <w:link w:val="BodyTextFirstIndentChar"/>
    <w:uiPriority w:val="99"/>
    <w:semiHidden/>
    <w:rsid w:val="00940279"/>
    <w:pPr>
      <w:ind w:firstLine="340"/>
    </w:pPr>
  </w:style>
  <w:style w:type="character" w:customStyle="1" w:styleId="BodyTextFirstIndentChar">
    <w:name w:val="Body Text First Indent Char"/>
    <w:basedOn w:val="BodyTextChar"/>
    <w:link w:val="BodyTextFirstIndent"/>
    <w:uiPriority w:val="99"/>
    <w:semiHidden/>
    <w:rsid w:val="00940279"/>
    <w:rPr>
      <w:rFonts w:ascii="Arial" w:hAnsi="Arial"/>
      <w:color w:val="414141"/>
      <w:sz w:val="18"/>
      <w:lang w:val="en-AU"/>
    </w:rPr>
  </w:style>
  <w:style w:type="paragraph" w:styleId="BodyTextIndent">
    <w:name w:val="Body Text Indent"/>
    <w:basedOn w:val="Normal"/>
    <w:link w:val="BodyTextIndentChar"/>
    <w:uiPriority w:val="99"/>
    <w:semiHidden/>
    <w:unhideWhenUsed/>
    <w:rsid w:val="00940279"/>
    <w:pPr>
      <w:ind w:left="284"/>
    </w:pPr>
  </w:style>
  <w:style w:type="character" w:customStyle="1" w:styleId="BodyTextIndentChar">
    <w:name w:val="Body Text Indent Char"/>
    <w:basedOn w:val="DefaultParagraphFont"/>
    <w:link w:val="BodyTextIndent"/>
    <w:uiPriority w:val="99"/>
    <w:semiHidden/>
    <w:rsid w:val="00940279"/>
    <w:rPr>
      <w:rFonts w:ascii="Arial" w:hAnsi="Arial"/>
      <w:color w:val="414141"/>
      <w:sz w:val="18"/>
      <w:lang w:val="en-AU"/>
    </w:rPr>
  </w:style>
  <w:style w:type="paragraph" w:styleId="BodyTextFirstIndent2">
    <w:name w:val="Body Text First Indent 2"/>
    <w:basedOn w:val="BodyTextIndent"/>
    <w:link w:val="BodyTextFirstIndent2Char"/>
    <w:uiPriority w:val="99"/>
    <w:semiHidden/>
    <w:unhideWhenUsed/>
    <w:rsid w:val="00940279"/>
    <w:pPr>
      <w:ind w:left="340" w:firstLine="340"/>
    </w:pPr>
  </w:style>
  <w:style w:type="character" w:customStyle="1" w:styleId="BodyTextFirstIndent2Char">
    <w:name w:val="Body Text First Indent 2 Char"/>
    <w:basedOn w:val="BodyTextIndentChar"/>
    <w:link w:val="BodyTextFirstIndent2"/>
    <w:uiPriority w:val="99"/>
    <w:semiHidden/>
    <w:rsid w:val="00940279"/>
    <w:rPr>
      <w:rFonts w:ascii="Arial" w:hAnsi="Arial"/>
      <w:color w:val="414141"/>
      <w:sz w:val="18"/>
      <w:lang w:val="en-AU"/>
    </w:rPr>
  </w:style>
  <w:style w:type="paragraph" w:styleId="BodyTextIndent2">
    <w:name w:val="Body Text Indent 2"/>
    <w:basedOn w:val="Normal"/>
    <w:link w:val="BodyTextIndent2Char"/>
    <w:uiPriority w:val="99"/>
    <w:semiHidden/>
    <w:unhideWhenUsed/>
    <w:rsid w:val="00940279"/>
    <w:pPr>
      <w:ind w:left="284"/>
    </w:pPr>
  </w:style>
  <w:style w:type="character" w:customStyle="1" w:styleId="BodyTextIndent2Char">
    <w:name w:val="Body Text Indent 2 Char"/>
    <w:basedOn w:val="DefaultParagraphFont"/>
    <w:link w:val="BodyTextIndent2"/>
    <w:uiPriority w:val="99"/>
    <w:semiHidden/>
    <w:rsid w:val="00940279"/>
    <w:rPr>
      <w:rFonts w:ascii="Arial" w:hAnsi="Arial"/>
      <w:color w:val="414141"/>
      <w:sz w:val="18"/>
      <w:lang w:val="en-AU"/>
    </w:rPr>
  </w:style>
  <w:style w:type="paragraph" w:styleId="BodyTextIndent3">
    <w:name w:val="Body Text Indent 3"/>
    <w:basedOn w:val="Normal"/>
    <w:link w:val="BodyTextIndent3Char"/>
    <w:uiPriority w:val="99"/>
    <w:semiHidden/>
    <w:unhideWhenUsed/>
    <w:rsid w:val="00940279"/>
    <w:pPr>
      <w:ind w:left="284"/>
    </w:pPr>
    <w:rPr>
      <w:szCs w:val="16"/>
    </w:rPr>
  </w:style>
  <w:style w:type="character" w:customStyle="1" w:styleId="BodyTextIndent3Char">
    <w:name w:val="Body Text Indent 3 Char"/>
    <w:basedOn w:val="DefaultParagraphFont"/>
    <w:link w:val="BodyTextIndent3"/>
    <w:uiPriority w:val="99"/>
    <w:semiHidden/>
    <w:rsid w:val="00940279"/>
    <w:rPr>
      <w:rFonts w:ascii="Arial" w:hAnsi="Arial"/>
      <w:color w:val="414141"/>
      <w:sz w:val="18"/>
      <w:szCs w:val="16"/>
      <w:lang w:val="en-AU"/>
    </w:rPr>
  </w:style>
  <w:style w:type="paragraph" w:styleId="Closing">
    <w:name w:val="Closing"/>
    <w:basedOn w:val="Normal"/>
    <w:link w:val="ClosingChar"/>
    <w:uiPriority w:val="99"/>
    <w:semiHidden/>
    <w:unhideWhenUsed/>
    <w:rsid w:val="00940279"/>
    <w:pPr>
      <w:spacing w:after="0"/>
      <w:ind w:left="4253"/>
    </w:pPr>
  </w:style>
  <w:style w:type="character" w:customStyle="1" w:styleId="ClosingChar">
    <w:name w:val="Closing Char"/>
    <w:basedOn w:val="DefaultParagraphFont"/>
    <w:link w:val="Closing"/>
    <w:uiPriority w:val="99"/>
    <w:semiHidden/>
    <w:rsid w:val="00940279"/>
    <w:rPr>
      <w:rFonts w:ascii="Arial" w:hAnsi="Arial"/>
      <w:color w:val="414141"/>
      <w:sz w:val="18"/>
      <w:lang w:val="en-AU"/>
    </w:rPr>
  </w:style>
  <w:style w:type="character" w:styleId="CommentReference">
    <w:name w:val="annotation reference"/>
    <w:basedOn w:val="DefaultParagraphFont"/>
    <w:uiPriority w:val="99"/>
    <w:semiHidden/>
    <w:unhideWhenUsed/>
    <w:rsid w:val="00940279"/>
    <w:rPr>
      <w:sz w:val="16"/>
      <w:szCs w:val="16"/>
    </w:rPr>
  </w:style>
  <w:style w:type="paragraph" w:styleId="CommentText">
    <w:name w:val="annotation text"/>
    <w:basedOn w:val="Normal"/>
    <w:link w:val="CommentTextChar"/>
    <w:uiPriority w:val="99"/>
    <w:unhideWhenUsed/>
    <w:rsid w:val="00940279"/>
    <w:rPr>
      <w:szCs w:val="20"/>
    </w:rPr>
  </w:style>
  <w:style w:type="character" w:customStyle="1" w:styleId="CommentTextChar">
    <w:name w:val="Comment Text Char"/>
    <w:basedOn w:val="DefaultParagraphFont"/>
    <w:link w:val="CommentText"/>
    <w:uiPriority w:val="99"/>
    <w:rsid w:val="00940279"/>
    <w:rPr>
      <w:rFonts w:ascii="Arial" w:hAnsi="Arial"/>
      <w:color w:val="414141"/>
      <w:sz w:val="18"/>
      <w:szCs w:val="20"/>
      <w:lang w:val="en-AU"/>
    </w:rPr>
  </w:style>
  <w:style w:type="paragraph" w:styleId="CommentSubject">
    <w:name w:val="annotation subject"/>
    <w:basedOn w:val="CommentText"/>
    <w:next w:val="CommentText"/>
    <w:link w:val="CommentSubjectChar"/>
    <w:uiPriority w:val="99"/>
    <w:semiHidden/>
    <w:unhideWhenUsed/>
    <w:rsid w:val="00940279"/>
    <w:rPr>
      <w:b/>
      <w:bCs/>
    </w:rPr>
  </w:style>
  <w:style w:type="character" w:customStyle="1" w:styleId="CommentSubjectChar">
    <w:name w:val="Comment Subject Char"/>
    <w:basedOn w:val="CommentTextChar"/>
    <w:link w:val="CommentSubject"/>
    <w:uiPriority w:val="99"/>
    <w:semiHidden/>
    <w:rsid w:val="00940279"/>
    <w:rPr>
      <w:rFonts w:ascii="Arial" w:hAnsi="Arial"/>
      <w:b/>
      <w:bCs/>
      <w:color w:val="414141"/>
      <w:sz w:val="18"/>
      <w:szCs w:val="20"/>
      <w:lang w:val="en-AU"/>
    </w:rPr>
  </w:style>
  <w:style w:type="paragraph" w:styleId="E-mailSignature">
    <w:name w:val="E-mail Signature"/>
    <w:basedOn w:val="Normal"/>
    <w:link w:val="E-mailSignatureChar"/>
    <w:uiPriority w:val="99"/>
    <w:semiHidden/>
    <w:unhideWhenUsed/>
    <w:rsid w:val="00940279"/>
    <w:pPr>
      <w:spacing w:after="0"/>
    </w:pPr>
  </w:style>
  <w:style w:type="character" w:customStyle="1" w:styleId="E-mailSignatureChar">
    <w:name w:val="E-mail Signature Char"/>
    <w:basedOn w:val="DefaultParagraphFont"/>
    <w:link w:val="E-mailSignature"/>
    <w:uiPriority w:val="99"/>
    <w:semiHidden/>
    <w:rsid w:val="00940279"/>
    <w:rPr>
      <w:rFonts w:ascii="Arial" w:hAnsi="Arial"/>
      <w:color w:val="414141"/>
      <w:sz w:val="18"/>
      <w:lang w:val="en-AU"/>
    </w:rPr>
  </w:style>
  <w:style w:type="paragraph" w:styleId="EnvelopeAddress">
    <w:name w:val="envelope address"/>
    <w:basedOn w:val="Normal"/>
    <w:uiPriority w:val="99"/>
    <w:semiHidden/>
    <w:unhideWhenUsed/>
    <w:rsid w:val="00940279"/>
    <w:pPr>
      <w:framePr w:w="7920" w:h="1980" w:hRule="exact" w:hSpace="180" w:wrap="auto" w:hAnchor="page" w:xAlign="center" w:yAlign="bottom"/>
      <w:spacing w:after="0" w:line="260" w:lineRule="atLeast"/>
      <w:ind w:left="2835"/>
    </w:pPr>
    <w:rPr>
      <w:rFonts w:eastAsiaTheme="majorEastAsia" w:cstheme="majorBidi"/>
      <w:szCs w:val="24"/>
    </w:rPr>
  </w:style>
  <w:style w:type="paragraph" w:styleId="EnvelopeReturn">
    <w:name w:val="envelope return"/>
    <w:basedOn w:val="Normal"/>
    <w:uiPriority w:val="99"/>
    <w:semiHidden/>
    <w:unhideWhenUsed/>
    <w:rsid w:val="00940279"/>
    <w:pPr>
      <w:spacing w:after="0"/>
    </w:pPr>
    <w:rPr>
      <w:rFonts w:eastAsiaTheme="majorEastAsia" w:cstheme="majorBidi"/>
      <w:szCs w:val="20"/>
    </w:rPr>
  </w:style>
  <w:style w:type="character" w:styleId="FollowedHyperlink">
    <w:name w:val="FollowedHyperlink"/>
    <w:basedOn w:val="DefaultParagraphFont"/>
    <w:uiPriority w:val="99"/>
    <w:semiHidden/>
    <w:unhideWhenUsed/>
    <w:rsid w:val="00365F92"/>
    <w:rPr>
      <w:color w:val="159DCE"/>
      <w:u w:val="single"/>
    </w:rPr>
  </w:style>
  <w:style w:type="character" w:styleId="HTMLAcronym">
    <w:name w:val="HTML Acronym"/>
    <w:basedOn w:val="DefaultParagraphFont"/>
    <w:uiPriority w:val="99"/>
    <w:semiHidden/>
    <w:unhideWhenUsed/>
    <w:rsid w:val="00940279"/>
  </w:style>
  <w:style w:type="paragraph" w:styleId="Index1">
    <w:name w:val="index 1"/>
    <w:basedOn w:val="Normal"/>
    <w:next w:val="Normal"/>
    <w:autoRedefine/>
    <w:uiPriority w:val="99"/>
    <w:semiHidden/>
    <w:unhideWhenUsed/>
    <w:rsid w:val="00940279"/>
    <w:pPr>
      <w:spacing w:after="0"/>
      <w:ind w:left="210" w:hanging="210"/>
    </w:pPr>
  </w:style>
  <w:style w:type="paragraph" w:styleId="Index2">
    <w:name w:val="index 2"/>
    <w:basedOn w:val="Normal"/>
    <w:next w:val="Normal"/>
    <w:autoRedefine/>
    <w:uiPriority w:val="99"/>
    <w:semiHidden/>
    <w:unhideWhenUsed/>
    <w:rsid w:val="00940279"/>
    <w:pPr>
      <w:spacing w:after="0"/>
      <w:ind w:left="340" w:hanging="170"/>
    </w:pPr>
  </w:style>
  <w:style w:type="paragraph" w:styleId="Index3">
    <w:name w:val="index 3"/>
    <w:basedOn w:val="Normal"/>
    <w:next w:val="Normal"/>
    <w:autoRedefine/>
    <w:uiPriority w:val="99"/>
    <w:semiHidden/>
    <w:unhideWhenUsed/>
    <w:rsid w:val="00940279"/>
    <w:pPr>
      <w:spacing w:after="0"/>
      <w:ind w:left="567" w:hanging="170"/>
    </w:pPr>
  </w:style>
  <w:style w:type="paragraph" w:styleId="Index4">
    <w:name w:val="index 4"/>
    <w:basedOn w:val="Normal"/>
    <w:next w:val="Normal"/>
    <w:autoRedefine/>
    <w:uiPriority w:val="99"/>
    <w:semiHidden/>
    <w:unhideWhenUsed/>
    <w:rsid w:val="00940279"/>
    <w:pPr>
      <w:spacing w:after="0"/>
      <w:ind w:left="737" w:hanging="170"/>
    </w:pPr>
  </w:style>
  <w:style w:type="paragraph" w:styleId="Index5">
    <w:name w:val="index 5"/>
    <w:basedOn w:val="Normal"/>
    <w:next w:val="Normal"/>
    <w:autoRedefine/>
    <w:uiPriority w:val="99"/>
    <w:semiHidden/>
    <w:unhideWhenUsed/>
    <w:rsid w:val="00940279"/>
    <w:pPr>
      <w:spacing w:after="0"/>
      <w:ind w:left="1021" w:hanging="170"/>
    </w:pPr>
  </w:style>
  <w:style w:type="paragraph" w:styleId="Index6">
    <w:name w:val="index 6"/>
    <w:basedOn w:val="Normal"/>
    <w:next w:val="Normal"/>
    <w:autoRedefine/>
    <w:uiPriority w:val="99"/>
    <w:semiHidden/>
    <w:unhideWhenUsed/>
    <w:rsid w:val="009D2ECC"/>
    <w:pPr>
      <w:spacing w:after="0"/>
      <w:ind w:left="1219" w:hanging="170"/>
    </w:pPr>
  </w:style>
  <w:style w:type="paragraph" w:styleId="Index7">
    <w:name w:val="index 7"/>
    <w:basedOn w:val="Normal"/>
    <w:next w:val="Normal"/>
    <w:autoRedefine/>
    <w:uiPriority w:val="99"/>
    <w:semiHidden/>
    <w:unhideWhenUsed/>
    <w:rsid w:val="00940279"/>
    <w:pPr>
      <w:spacing w:after="0"/>
      <w:ind w:left="1429" w:hanging="170"/>
    </w:pPr>
  </w:style>
  <w:style w:type="paragraph" w:styleId="Index8">
    <w:name w:val="index 8"/>
    <w:basedOn w:val="Normal"/>
    <w:next w:val="Normal"/>
    <w:autoRedefine/>
    <w:uiPriority w:val="99"/>
    <w:semiHidden/>
    <w:unhideWhenUsed/>
    <w:rsid w:val="009D2ECC"/>
    <w:pPr>
      <w:spacing w:after="0"/>
      <w:ind w:left="1639" w:hanging="170"/>
    </w:pPr>
  </w:style>
  <w:style w:type="paragraph" w:styleId="Index9">
    <w:name w:val="index 9"/>
    <w:basedOn w:val="Normal"/>
    <w:next w:val="Normal"/>
    <w:autoRedefine/>
    <w:uiPriority w:val="99"/>
    <w:semiHidden/>
    <w:unhideWhenUsed/>
    <w:rsid w:val="009D2ECC"/>
    <w:pPr>
      <w:spacing w:after="0"/>
      <w:ind w:left="1848" w:hanging="170"/>
    </w:pPr>
  </w:style>
  <w:style w:type="paragraph" w:styleId="IndexHeading">
    <w:name w:val="index heading"/>
    <w:basedOn w:val="Normal"/>
    <w:next w:val="Index1"/>
    <w:uiPriority w:val="99"/>
    <w:semiHidden/>
    <w:unhideWhenUsed/>
    <w:rsid w:val="009D2ECC"/>
    <w:rPr>
      <w:rFonts w:eastAsiaTheme="majorEastAsia" w:cstheme="majorBidi"/>
      <w:b/>
      <w:bCs/>
    </w:rPr>
  </w:style>
  <w:style w:type="character" w:styleId="LineNumber">
    <w:name w:val="line number"/>
    <w:basedOn w:val="DefaultParagraphFont"/>
    <w:uiPriority w:val="99"/>
    <w:semiHidden/>
    <w:unhideWhenUsed/>
    <w:rsid w:val="009D2ECC"/>
  </w:style>
  <w:style w:type="paragraph" w:styleId="List">
    <w:name w:val="List"/>
    <w:basedOn w:val="Normal"/>
    <w:uiPriority w:val="99"/>
    <w:semiHidden/>
    <w:unhideWhenUsed/>
    <w:rsid w:val="009D2ECC"/>
    <w:pPr>
      <w:ind w:left="170" w:hanging="170"/>
      <w:contextualSpacing/>
    </w:pPr>
  </w:style>
  <w:style w:type="paragraph" w:styleId="List2">
    <w:name w:val="List 2"/>
    <w:basedOn w:val="Normal"/>
    <w:uiPriority w:val="99"/>
    <w:semiHidden/>
    <w:unhideWhenUsed/>
    <w:rsid w:val="009D2ECC"/>
    <w:pPr>
      <w:ind w:left="340" w:hanging="170"/>
      <w:contextualSpacing/>
    </w:pPr>
  </w:style>
  <w:style w:type="paragraph" w:styleId="List3">
    <w:name w:val="List 3"/>
    <w:basedOn w:val="Normal"/>
    <w:uiPriority w:val="99"/>
    <w:semiHidden/>
    <w:unhideWhenUsed/>
    <w:rsid w:val="009D2ECC"/>
    <w:pPr>
      <w:ind w:left="737" w:hanging="170"/>
      <w:contextualSpacing/>
    </w:pPr>
  </w:style>
  <w:style w:type="paragraph" w:styleId="List4">
    <w:name w:val="List 4"/>
    <w:basedOn w:val="Normal"/>
    <w:uiPriority w:val="99"/>
    <w:semiHidden/>
    <w:unhideWhenUsed/>
    <w:rsid w:val="009D2ECC"/>
    <w:pPr>
      <w:ind w:left="1021" w:hanging="170"/>
      <w:contextualSpacing/>
    </w:pPr>
  </w:style>
  <w:style w:type="paragraph" w:styleId="List5">
    <w:name w:val="List 5"/>
    <w:basedOn w:val="Normal"/>
    <w:uiPriority w:val="99"/>
    <w:semiHidden/>
    <w:unhideWhenUsed/>
    <w:rsid w:val="009D2ECC"/>
    <w:pPr>
      <w:ind w:left="1304" w:hanging="170"/>
      <w:contextualSpacing/>
    </w:pPr>
  </w:style>
  <w:style w:type="paragraph" w:styleId="ListBullet4">
    <w:name w:val="List Bullet 4"/>
    <w:basedOn w:val="Normal"/>
    <w:uiPriority w:val="99"/>
    <w:unhideWhenUsed/>
    <w:rsid w:val="001837B9"/>
    <w:pPr>
      <w:numPr>
        <w:numId w:val="21"/>
      </w:numPr>
      <w:ind w:left="1191" w:hanging="340"/>
      <w:contextualSpacing/>
    </w:pPr>
  </w:style>
  <w:style w:type="paragraph" w:styleId="ListBullet5">
    <w:name w:val="List Bullet 5"/>
    <w:basedOn w:val="Normal"/>
    <w:uiPriority w:val="99"/>
    <w:unhideWhenUsed/>
    <w:rsid w:val="001837B9"/>
    <w:pPr>
      <w:numPr>
        <w:numId w:val="22"/>
      </w:numPr>
      <w:ind w:left="1474" w:hanging="340"/>
      <w:contextualSpacing/>
    </w:pPr>
  </w:style>
  <w:style w:type="paragraph" w:styleId="ListContinue">
    <w:name w:val="List Continue"/>
    <w:basedOn w:val="Normal"/>
    <w:uiPriority w:val="99"/>
    <w:semiHidden/>
    <w:unhideWhenUsed/>
    <w:rsid w:val="009D2ECC"/>
    <w:pPr>
      <w:ind w:left="170"/>
      <w:contextualSpacing/>
    </w:pPr>
  </w:style>
  <w:style w:type="paragraph" w:styleId="ListContinue2">
    <w:name w:val="List Continue 2"/>
    <w:basedOn w:val="Normal"/>
    <w:uiPriority w:val="99"/>
    <w:semiHidden/>
    <w:unhideWhenUsed/>
    <w:rsid w:val="009D2ECC"/>
    <w:pPr>
      <w:ind w:left="567"/>
      <w:contextualSpacing/>
    </w:pPr>
  </w:style>
  <w:style w:type="paragraph" w:styleId="ListContinue3">
    <w:name w:val="List Continue 3"/>
    <w:basedOn w:val="Normal"/>
    <w:uiPriority w:val="99"/>
    <w:semiHidden/>
    <w:unhideWhenUsed/>
    <w:rsid w:val="009D2ECC"/>
    <w:pPr>
      <w:ind w:left="851"/>
      <w:contextualSpacing/>
    </w:pPr>
  </w:style>
  <w:style w:type="paragraph" w:styleId="ListContinue4">
    <w:name w:val="List Continue 4"/>
    <w:basedOn w:val="Normal"/>
    <w:uiPriority w:val="99"/>
    <w:semiHidden/>
    <w:unhideWhenUsed/>
    <w:rsid w:val="009D2ECC"/>
    <w:pPr>
      <w:ind w:left="1134"/>
      <w:contextualSpacing/>
    </w:pPr>
  </w:style>
  <w:style w:type="paragraph" w:styleId="ListContinue5">
    <w:name w:val="List Continue 5"/>
    <w:basedOn w:val="Normal"/>
    <w:uiPriority w:val="99"/>
    <w:semiHidden/>
    <w:unhideWhenUsed/>
    <w:rsid w:val="009D2ECC"/>
    <w:pPr>
      <w:ind w:left="1418"/>
      <w:contextualSpacing/>
    </w:pPr>
  </w:style>
  <w:style w:type="paragraph" w:styleId="ListNumber4">
    <w:name w:val="List Number 4"/>
    <w:basedOn w:val="Normal"/>
    <w:uiPriority w:val="99"/>
    <w:unhideWhenUsed/>
    <w:rsid w:val="001837B9"/>
    <w:pPr>
      <w:numPr>
        <w:numId w:val="23"/>
      </w:numPr>
      <w:ind w:left="1208" w:hanging="357"/>
      <w:contextualSpacing/>
    </w:pPr>
  </w:style>
  <w:style w:type="paragraph" w:styleId="ListNumber5">
    <w:name w:val="List Number 5"/>
    <w:basedOn w:val="Normal"/>
    <w:uiPriority w:val="99"/>
    <w:unhideWhenUsed/>
    <w:rsid w:val="001837B9"/>
    <w:pPr>
      <w:numPr>
        <w:numId w:val="24"/>
      </w:numPr>
      <w:ind w:left="1491" w:hanging="357"/>
      <w:contextualSpacing/>
    </w:pPr>
  </w:style>
  <w:style w:type="paragraph" w:styleId="MessageHeader">
    <w:name w:val="Message Header"/>
    <w:basedOn w:val="Normal"/>
    <w:link w:val="MessageHeaderChar"/>
    <w:uiPriority w:val="99"/>
    <w:semiHidden/>
    <w:unhideWhenUsed/>
    <w:rsid w:val="009D2ECC"/>
    <w:pPr>
      <w:pBdr>
        <w:top w:val="single" w:sz="6" w:space="1" w:color="auto"/>
        <w:left w:val="single" w:sz="6" w:space="1" w:color="auto"/>
        <w:bottom w:val="single" w:sz="6" w:space="1" w:color="auto"/>
        <w:right w:val="single" w:sz="6" w:space="1" w:color="auto"/>
      </w:pBdr>
      <w:shd w:val="pct20" w:color="auto" w:fill="auto"/>
      <w:spacing w:after="0" w:line="260" w:lineRule="exact"/>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D2ECC"/>
    <w:rPr>
      <w:rFonts w:ascii="Arial" w:eastAsiaTheme="majorEastAsia" w:hAnsi="Arial" w:cstheme="majorBidi"/>
      <w:color w:val="414141"/>
      <w:szCs w:val="24"/>
      <w:shd w:val="pct20" w:color="auto" w:fill="auto"/>
      <w:lang w:val="en-AU"/>
    </w:rPr>
  </w:style>
  <w:style w:type="paragraph" w:styleId="NormalIndent">
    <w:name w:val="Normal Indent"/>
    <w:basedOn w:val="Normal"/>
    <w:uiPriority w:val="99"/>
    <w:semiHidden/>
    <w:unhideWhenUsed/>
    <w:rsid w:val="009D2ECC"/>
    <w:pPr>
      <w:ind w:left="720"/>
    </w:pPr>
  </w:style>
  <w:style w:type="paragraph" w:styleId="NoteHeading">
    <w:name w:val="Note Heading"/>
    <w:basedOn w:val="Normal"/>
    <w:next w:val="Normal"/>
    <w:link w:val="NoteHeadingChar"/>
    <w:uiPriority w:val="99"/>
    <w:semiHidden/>
    <w:unhideWhenUsed/>
    <w:rsid w:val="00AF2698"/>
    <w:pPr>
      <w:spacing w:after="0"/>
    </w:pPr>
  </w:style>
  <w:style w:type="character" w:customStyle="1" w:styleId="NoteHeadingChar">
    <w:name w:val="Note Heading Char"/>
    <w:basedOn w:val="DefaultParagraphFont"/>
    <w:link w:val="NoteHeading"/>
    <w:uiPriority w:val="99"/>
    <w:semiHidden/>
    <w:rsid w:val="00AF2698"/>
    <w:rPr>
      <w:rFonts w:ascii="Arial" w:hAnsi="Arial"/>
      <w:color w:val="414141"/>
      <w:sz w:val="18"/>
      <w:lang w:val="en-AU"/>
    </w:rPr>
  </w:style>
  <w:style w:type="paragraph" w:styleId="Salutation">
    <w:name w:val="Salutation"/>
    <w:basedOn w:val="Normal"/>
    <w:next w:val="Normal"/>
    <w:link w:val="SalutationChar"/>
    <w:uiPriority w:val="99"/>
    <w:semiHidden/>
    <w:rsid w:val="00AF2698"/>
  </w:style>
  <w:style w:type="character" w:customStyle="1" w:styleId="SalutationChar">
    <w:name w:val="Salutation Char"/>
    <w:basedOn w:val="DefaultParagraphFont"/>
    <w:link w:val="Salutation"/>
    <w:uiPriority w:val="99"/>
    <w:semiHidden/>
    <w:rsid w:val="00AF2698"/>
    <w:rPr>
      <w:rFonts w:ascii="Arial" w:hAnsi="Arial"/>
      <w:color w:val="414141"/>
      <w:sz w:val="18"/>
      <w:lang w:val="en-AU"/>
    </w:rPr>
  </w:style>
  <w:style w:type="paragraph" w:styleId="Signature">
    <w:name w:val="Signature"/>
    <w:basedOn w:val="Normal"/>
    <w:link w:val="SignatureChar"/>
    <w:uiPriority w:val="99"/>
    <w:semiHidden/>
    <w:unhideWhenUsed/>
    <w:rsid w:val="00AF2698"/>
    <w:pPr>
      <w:spacing w:after="0"/>
      <w:ind w:left="4253"/>
    </w:pPr>
  </w:style>
  <w:style w:type="character" w:customStyle="1" w:styleId="SignatureChar">
    <w:name w:val="Signature Char"/>
    <w:basedOn w:val="DefaultParagraphFont"/>
    <w:link w:val="Signature"/>
    <w:uiPriority w:val="99"/>
    <w:semiHidden/>
    <w:rsid w:val="00AF2698"/>
    <w:rPr>
      <w:rFonts w:ascii="Arial" w:hAnsi="Arial"/>
      <w:color w:val="414141"/>
      <w:sz w:val="18"/>
      <w:lang w:val="en-AU"/>
    </w:rPr>
  </w:style>
  <w:style w:type="paragraph" w:styleId="TableofAuthorities">
    <w:name w:val="table of authorities"/>
    <w:basedOn w:val="Normal"/>
    <w:next w:val="Normal"/>
    <w:uiPriority w:val="99"/>
    <w:semiHidden/>
    <w:unhideWhenUsed/>
    <w:locked/>
    <w:rsid w:val="00780BDA"/>
    <w:pPr>
      <w:spacing w:after="0"/>
      <w:ind w:left="1134" w:hanging="1134"/>
    </w:pPr>
  </w:style>
  <w:style w:type="paragraph" w:styleId="TOAHeading">
    <w:name w:val="toa heading"/>
    <w:basedOn w:val="Normal"/>
    <w:next w:val="Normal"/>
    <w:uiPriority w:val="99"/>
    <w:semiHidden/>
    <w:unhideWhenUsed/>
    <w:rsid w:val="004505A4"/>
    <w:pPr>
      <w:spacing w:before="140"/>
    </w:pPr>
    <w:rPr>
      <w:rFonts w:eastAsiaTheme="majorEastAsia" w:cstheme="majorBidi"/>
      <w:b/>
      <w:bCs/>
      <w:szCs w:val="24"/>
    </w:rPr>
  </w:style>
  <w:style w:type="character" w:customStyle="1" w:styleId="TextColour">
    <w:name w:val="Text Colour"/>
    <w:basedOn w:val="DefaultParagraphFont"/>
    <w:uiPriority w:val="1"/>
    <w:qFormat/>
    <w:rsid w:val="00365F92"/>
    <w:rPr>
      <w:color w:val="159DCE"/>
    </w:rPr>
  </w:style>
  <w:style w:type="paragraph" w:customStyle="1" w:styleId="CCAtable0">
    <w:name w:val="CCA table"/>
    <w:basedOn w:val="Normal"/>
    <w:link w:val="CCAtableChar"/>
    <w:qFormat/>
    <w:rsid w:val="00A24004"/>
    <w:pPr>
      <w:spacing w:after="0" w:line="240" w:lineRule="auto"/>
      <w:jc w:val="both"/>
    </w:pPr>
    <w:rPr>
      <w:rFonts w:eastAsiaTheme="minorEastAsia" w:cs="Arial"/>
      <w:b/>
      <w:bCs/>
      <w:color w:val="FFFFFF" w:themeColor="background1"/>
      <w:sz w:val="20"/>
    </w:rPr>
  </w:style>
  <w:style w:type="character" w:customStyle="1" w:styleId="CCAtableChar">
    <w:name w:val="CCA table Char"/>
    <w:basedOn w:val="DefaultParagraphFont"/>
    <w:link w:val="CCAtable0"/>
    <w:rsid w:val="00A24004"/>
    <w:rPr>
      <w:rFonts w:ascii="Arial" w:eastAsiaTheme="minorEastAsia" w:hAnsi="Arial" w:cs="Arial"/>
      <w:b/>
      <w:bCs/>
      <w:color w:val="FFFFFF" w:themeColor="background1"/>
      <w:sz w:val="20"/>
      <w:lang w:val="en-AU"/>
    </w:rPr>
  </w:style>
  <w:style w:type="table" w:customStyle="1" w:styleId="MediumShading1-Accent15">
    <w:name w:val="Medium Shading 1 - Accent 15"/>
    <w:basedOn w:val="TableNormal"/>
    <w:next w:val="MediumShading1-Accent1"/>
    <w:uiPriority w:val="63"/>
    <w:rsid w:val="002D19CF"/>
    <w:pPr>
      <w:spacing w:after="0" w:line="240" w:lineRule="auto"/>
    </w:pPr>
    <w:rPr>
      <w:lang w:val="en-AU"/>
    </w:rPr>
    <w:tblPr>
      <w:tblStyleRowBandSize w:val="1"/>
      <w:tblStyleColBandSize w:val="1"/>
      <w:tblBorders>
        <w:top w:val="single" w:sz="8" w:space="0" w:color="60B6D9" w:themeColor="accent1" w:themeTint="BF"/>
        <w:left w:val="single" w:sz="8" w:space="0" w:color="60B6D9" w:themeColor="accent1" w:themeTint="BF"/>
        <w:bottom w:val="single" w:sz="8" w:space="0" w:color="60B6D9" w:themeColor="accent1" w:themeTint="BF"/>
        <w:right w:val="single" w:sz="8" w:space="0" w:color="60B6D9" w:themeColor="accent1" w:themeTint="BF"/>
        <w:insideH w:val="single" w:sz="8" w:space="0" w:color="60B6D9" w:themeColor="accent1" w:themeTint="BF"/>
      </w:tblBorders>
    </w:tblPr>
    <w:tblStylePr w:type="firstRow">
      <w:pPr>
        <w:spacing w:before="0" w:after="0" w:line="240" w:lineRule="auto"/>
      </w:pPr>
      <w:rPr>
        <w:b/>
        <w:bCs/>
        <w:color w:val="FFFFFF" w:themeColor="background1"/>
      </w:rPr>
      <w:tblPr/>
      <w:tcPr>
        <w:shd w:val="clear" w:color="auto" w:fill="00B0F0"/>
      </w:tcPr>
    </w:tblStylePr>
    <w:tblStylePr w:type="lastRow">
      <w:pPr>
        <w:spacing w:before="0" w:after="0" w:line="240" w:lineRule="auto"/>
      </w:pPr>
      <w:rPr>
        <w:b/>
        <w:bCs/>
      </w:rPr>
      <w:tblPr/>
      <w:tcPr>
        <w:tcBorders>
          <w:top w:val="double" w:sz="6" w:space="0" w:color="60B6D9" w:themeColor="accent1" w:themeTint="BF"/>
          <w:left w:val="single" w:sz="8" w:space="0" w:color="60B6D9" w:themeColor="accent1" w:themeTint="BF"/>
          <w:bottom w:val="single" w:sz="8" w:space="0" w:color="60B6D9" w:themeColor="accent1" w:themeTint="BF"/>
          <w:right w:val="single" w:sz="8" w:space="0" w:color="60B6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6F2" w:themeFill="accent1" w:themeFillTint="3F"/>
      </w:tcPr>
    </w:tblStylePr>
    <w:tblStylePr w:type="band1Horz">
      <w:tblPr/>
      <w:tcPr>
        <w:tcBorders>
          <w:insideH w:val="nil"/>
          <w:insideV w:val="nil"/>
        </w:tcBorders>
        <w:shd w:val="clear" w:color="auto" w:fill="CAE6F2"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locked/>
    <w:rsid w:val="002D19CF"/>
    <w:pPr>
      <w:spacing w:after="0" w:line="240" w:lineRule="auto"/>
    </w:pPr>
    <w:tblPr>
      <w:tblStyleRowBandSize w:val="1"/>
      <w:tblStyleColBandSize w:val="1"/>
      <w:tblBorders>
        <w:top w:val="single" w:sz="8" w:space="0" w:color="60B6D9" w:themeColor="accent1" w:themeTint="BF"/>
        <w:left w:val="single" w:sz="8" w:space="0" w:color="60B6D9" w:themeColor="accent1" w:themeTint="BF"/>
        <w:bottom w:val="single" w:sz="8" w:space="0" w:color="60B6D9" w:themeColor="accent1" w:themeTint="BF"/>
        <w:right w:val="single" w:sz="8" w:space="0" w:color="60B6D9" w:themeColor="accent1" w:themeTint="BF"/>
        <w:insideH w:val="single" w:sz="8" w:space="0" w:color="60B6D9" w:themeColor="accent1" w:themeTint="BF"/>
      </w:tblBorders>
    </w:tblPr>
    <w:tblStylePr w:type="firstRow">
      <w:pPr>
        <w:spacing w:before="0" w:after="0" w:line="240" w:lineRule="auto"/>
      </w:pPr>
      <w:rPr>
        <w:b/>
        <w:bCs/>
        <w:color w:val="FFFFFF" w:themeColor="background1"/>
      </w:rPr>
      <w:tblPr/>
      <w:tcPr>
        <w:tcBorders>
          <w:top w:val="single" w:sz="8" w:space="0" w:color="60B6D9" w:themeColor="accent1" w:themeTint="BF"/>
          <w:left w:val="single" w:sz="8" w:space="0" w:color="60B6D9" w:themeColor="accent1" w:themeTint="BF"/>
          <w:bottom w:val="single" w:sz="8" w:space="0" w:color="60B6D9" w:themeColor="accent1" w:themeTint="BF"/>
          <w:right w:val="single" w:sz="8" w:space="0" w:color="60B6D9" w:themeColor="accent1" w:themeTint="BF"/>
          <w:insideH w:val="nil"/>
          <w:insideV w:val="nil"/>
        </w:tcBorders>
        <w:shd w:val="clear" w:color="auto" w:fill="309CC8" w:themeFill="accent1"/>
      </w:tcPr>
    </w:tblStylePr>
    <w:tblStylePr w:type="lastRow">
      <w:pPr>
        <w:spacing w:before="0" w:after="0" w:line="240" w:lineRule="auto"/>
      </w:pPr>
      <w:rPr>
        <w:b/>
        <w:bCs/>
      </w:rPr>
      <w:tblPr/>
      <w:tcPr>
        <w:tcBorders>
          <w:top w:val="double" w:sz="6" w:space="0" w:color="60B6D9" w:themeColor="accent1" w:themeTint="BF"/>
          <w:left w:val="single" w:sz="8" w:space="0" w:color="60B6D9" w:themeColor="accent1" w:themeTint="BF"/>
          <w:bottom w:val="single" w:sz="8" w:space="0" w:color="60B6D9" w:themeColor="accent1" w:themeTint="BF"/>
          <w:right w:val="single" w:sz="8" w:space="0" w:color="60B6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6F2" w:themeFill="accent1" w:themeFillTint="3F"/>
      </w:tcPr>
    </w:tblStylePr>
    <w:tblStylePr w:type="band1Horz">
      <w:tblPr/>
      <w:tcPr>
        <w:tcBorders>
          <w:insideH w:val="nil"/>
          <w:insideV w:val="nil"/>
        </w:tcBorders>
        <w:shd w:val="clear" w:color="auto" w:fill="CAE6F2" w:themeFill="accent1" w:themeFillTint="3F"/>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D56D28"/>
    <w:pPr>
      <w:spacing w:after="0" w:line="240" w:lineRule="auto"/>
    </w:pPr>
    <w:rPr>
      <w:lang w:val="en-AU"/>
    </w:rPr>
    <w:tblPr>
      <w:tblStyleRowBandSize w:val="1"/>
      <w:tblStyleColBandSize w:val="1"/>
      <w:tblBorders>
        <w:top w:val="single" w:sz="8" w:space="0" w:color="60B6D9" w:themeColor="accent1" w:themeTint="BF"/>
        <w:left w:val="single" w:sz="8" w:space="0" w:color="60B6D9" w:themeColor="accent1" w:themeTint="BF"/>
        <w:bottom w:val="single" w:sz="8" w:space="0" w:color="60B6D9" w:themeColor="accent1" w:themeTint="BF"/>
        <w:right w:val="single" w:sz="8" w:space="0" w:color="60B6D9" w:themeColor="accent1" w:themeTint="BF"/>
        <w:insideH w:val="single" w:sz="8" w:space="0" w:color="60B6D9" w:themeColor="accent1" w:themeTint="BF"/>
      </w:tblBorders>
    </w:tblPr>
    <w:tblStylePr w:type="firstRow">
      <w:pPr>
        <w:spacing w:before="0" w:after="0" w:line="240" w:lineRule="auto"/>
      </w:pPr>
      <w:rPr>
        <w:b/>
        <w:bCs/>
        <w:color w:val="FFFFFF" w:themeColor="background1"/>
      </w:rPr>
      <w:tblPr/>
      <w:tcPr>
        <w:shd w:val="clear" w:color="auto" w:fill="00B0F0"/>
      </w:tcPr>
    </w:tblStylePr>
    <w:tblStylePr w:type="lastRow">
      <w:pPr>
        <w:spacing w:before="0" w:after="0" w:line="240" w:lineRule="auto"/>
      </w:pPr>
      <w:rPr>
        <w:b/>
        <w:bCs/>
      </w:rPr>
      <w:tblPr/>
      <w:tcPr>
        <w:tcBorders>
          <w:top w:val="double" w:sz="6" w:space="0" w:color="60B6D9" w:themeColor="accent1" w:themeTint="BF"/>
          <w:left w:val="single" w:sz="8" w:space="0" w:color="60B6D9" w:themeColor="accent1" w:themeTint="BF"/>
          <w:bottom w:val="single" w:sz="8" w:space="0" w:color="60B6D9" w:themeColor="accent1" w:themeTint="BF"/>
          <w:right w:val="single" w:sz="8" w:space="0" w:color="60B6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6F2" w:themeFill="accent1" w:themeFillTint="3F"/>
      </w:tcPr>
    </w:tblStylePr>
    <w:tblStylePr w:type="band1Horz">
      <w:tblPr/>
      <w:tcPr>
        <w:tcBorders>
          <w:insideH w:val="nil"/>
          <w:insideV w:val="nil"/>
        </w:tcBorders>
        <w:shd w:val="clear" w:color="auto" w:fill="CAE6F2" w:themeFill="accent1" w:themeFillTint="3F"/>
      </w:tcPr>
    </w:tblStylePr>
    <w:tblStylePr w:type="band2Horz">
      <w:tblPr/>
      <w:tcPr>
        <w:tcBorders>
          <w:insideH w:val="nil"/>
          <w:insideV w:val="nil"/>
        </w:tcBorders>
      </w:tcPr>
    </w:tblStylePr>
  </w:style>
  <w:style w:type="paragraph" w:customStyle="1" w:styleId="Tabletext0">
    <w:name w:val="Table text"/>
    <w:basedOn w:val="Normal"/>
    <w:uiPriority w:val="9"/>
    <w:qFormat/>
    <w:rsid w:val="00FC2FC1"/>
    <w:pPr>
      <w:spacing w:before="60" w:after="0" w:line="276" w:lineRule="auto"/>
    </w:pPr>
    <w:rPr>
      <w:rFonts w:eastAsia="Calibri" w:cs="Times New Roman"/>
      <w:color w:val="auto"/>
      <w:sz w:val="21"/>
    </w:rPr>
  </w:style>
  <w:style w:type="character" w:styleId="Strong">
    <w:name w:val="Strong"/>
    <w:basedOn w:val="DefaultParagraphFont"/>
    <w:uiPriority w:val="22"/>
    <w:qFormat/>
    <w:rsid w:val="00BC7E52"/>
    <w:rPr>
      <w:b/>
      <w:bCs/>
    </w:rPr>
  </w:style>
  <w:style w:type="character" w:styleId="Emphasis">
    <w:name w:val="Emphasis"/>
    <w:basedOn w:val="DefaultParagraphFont"/>
    <w:uiPriority w:val="20"/>
    <w:qFormat/>
    <w:rsid w:val="00BC7E52"/>
    <w:rPr>
      <w:i/>
      <w:iCs/>
    </w:rPr>
  </w:style>
  <w:style w:type="character" w:styleId="PlaceholderText">
    <w:name w:val="Placeholder Text"/>
    <w:basedOn w:val="DefaultParagraphFont"/>
    <w:uiPriority w:val="99"/>
    <w:semiHidden/>
    <w:rsid w:val="00685FA0"/>
    <w:rPr>
      <w:color w:val="808080"/>
    </w:rPr>
  </w:style>
  <w:style w:type="paragraph" w:customStyle="1" w:styleId="FigureHeading">
    <w:name w:val="Figure Heading"/>
    <w:basedOn w:val="Normal"/>
    <w:link w:val="FigureHeadingChar"/>
    <w:qFormat/>
    <w:rsid w:val="00477280"/>
    <w:pPr>
      <w:numPr>
        <w:numId w:val="26"/>
      </w:numPr>
      <w:spacing w:before="240" w:after="120" w:line="312" w:lineRule="auto"/>
    </w:pPr>
    <w:rPr>
      <w:color w:val="00B0F0"/>
      <w:sz w:val="24"/>
    </w:rPr>
  </w:style>
  <w:style w:type="character" w:customStyle="1" w:styleId="FigureHeadingChar">
    <w:name w:val="Figure Heading Char"/>
    <w:basedOn w:val="DefaultParagraphFont"/>
    <w:link w:val="FigureHeading"/>
    <w:rsid w:val="00477280"/>
    <w:rPr>
      <w:rFonts w:ascii="Arial" w:hAnsi="Arial"/>
      <w:color w:val="00B0F0"/>
      <w:sz w:val="24"/>
      <w:lang w:val="en-AU"/>
    </w:rPr>
  </w:style>
  <w:style w:type="character" w:customStyle="1" w:styleId="st">
    <w:name w:val="st"/>
    <w:basedOn w:val="DefaultParagraphFont"/>
    <w:rsid w:val="009D37B2"/>
  </w:style>
  <w:style w:type="table" w:styleId="LightGrid-Accent3">
    <w:name w:val="Light Grid Accent 3"/>
    <w:basedOn w:val="TableNormal"/>
    <w:uiPriority w:val="62"/>
    <w:locked/>
    <w:rsid w:val="0016743A"/>
    <w:pPr>
      <w:spacing w:after="0" w:line="240" w:lineRule="auto"/>
    </w:pPr>
    <w:rPr>
      <w:lang w:val="en-AU"/>
    </w:rPr>
    <w:tblPr>
      <w:tblStyleRowBandSize w:val="1"/>
      <w:tblStyleColBandSize w:val="1"/>
      <w:tblBorders>
        <w:top w:val="single" w:sz="8" w:space="0" w:color="309CC8" w:themeColor="accent3"/>
        <w:left w:val="single" w:sz="8" w:space="0" w:color="309CC8" w:themeColor="accent3"/>
        <w:bottom w:val="single" w:sz="8" w:space="0" w:color="309CC8" w:themeColor="accent3"/>
        <w:right w:val="single" w:sz="8" w:space="0" w:color="309CC8" w:themeColor="accent3"/>
        <w:insideH w:val="single" w:sz="8" w:space="0" w:color="309CC8" w:themeColor="accent3"/>
        <w:insideV w:val="single" w:sz="8" w:space="0" w:color="309C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9CC8" w:themeColor="accent3"/>
          <w:left w:val="single" w:sz="8" w:space="0" w:color="309CC8" w:themeColor="accent3"/>
          <w:bottom w:val="single" w:sz="18" w:space="0" w:color="309CC8" w:themeColor="accent3"/>
          <w:right w:val="single" w:sz="8" w:space="0" w:color="309CC8" w:themeColor="accent3"/>
          <w:insideH w:val="nil"/>
          <w:insideV w:val="single" w:sz="8" w:space="0" w:color="309C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9CC8" w:themeColor="accent3"/>
          <w:left w:val="single" w:sz="8" w:space="0" w:color="309CC8" w:themeColor="accent3"/>
          <w:bottom w:val="single" w:sz="8" w:space="0" w:color="309CC8" w:themeColor="accent3"/>
          <w:right w:val="single" w:sz="8" w:space="0" w:color="309CC8" w:themeColor="accent3"/>
          <w:insideH w:val="nil"/>
          <w:insideV w:val="single" w:sz="8" w:space="0" w:color="309C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9CC8" w:themeColor="accent3"/>
          <w:left w:val="single" w:sz="8" w:space="0" w:color="309CC8" w:themeColor="accent3"/>
          <w:bottom w:val="single" w:sz="8" w:space="0" w:color="309CC8" w:themeColor="accent3"/>
          <w:right w:val="single" w:sz="8" w:space="0" w:color="309CC8" w:themeColor="accent3"/>
        </w:tcBorders>
      </w:tcPr>
    </w:tblStylePr>
    <w:tblStylePr w:type="band1Vert">
      <w:tblPr/>
      <w:tcPr>
        <w:tcBorders>
          <w:top w:val="single" w:sz="8" w:space="0" w:color="309CC8" w:themeColor="accent3"/>
          <w:left w:val="single" w:sz="8" w:space="0" w:color="309CC8" w:themeColor="accent3"/>
          <w:bottom w:val="single" w:sz="8" w:space="0" w:color="309CC8" w:themeColor="accent3"/>
          <w:right w:val="single" w:sz="8" w:space="0" w:color="309CC8" w:themeColor="accent3"/>
        </w:tcBorders>
        <w:shd w:val="clear" w:color="auto" w:fill="CAE6F2" w:themeFill="accent3" w:themeFillTint="3F"/>
      </w:tcPr>
    </w:tblStylePr>
    <w:tblStylePr w:type="band1Horz">
      <w:tblPr/>
      <w:tcPr>
        <w:tcBorders>
          <w:top w:val="single" w:sz="8" w:space="0" w:color="309CC8" w:themeColor="accent3"/>
          <w:left w:val="single" w:sz="8" w:space="0" w:color="309CC8" w:themeColor="accent3"/>
          <w:bottom w:val="single" w:sz="8" w:space="0" w:color="309CC8" w:themeColor="accent3"/>
          <w:right w:val="single" w:sz="8" w:space="0" w:color="309CC8" w:themeColor="accent3"/>
          <w:insideV w:val="single" w:sz="8" w:space="0" w:color="309CC8" w:themeColor="accent3"/>
        </w:tcBorders>
        <w:shd w:val="clear" w:color="auto" w:fill="CAE6F2" w:themeFill="accent3" w:themeFillTint="3F"/>
      </w:tcPr>
    </w:tblStylePr>
    <w:tblStylePr w:type="band2Horz">
      <w:tblPr/>
      <w:tcPr>
        <w:tcBorders>
          <w:top w:val="single" w:sz="8" w:space="0" w:color="309CC8" w:themeColor="accent3"/>
          <w:left w:val="single" w:sz="8" w:space="0" w:color="309CC8" w:themeColor="accent3"/>
          <w:bottom w:val="single" w:sz="8" w:space="0" w:color="309CC8" w:themeColor="accent3"/>
          <w:right w:val="single" w:sz="8" w:space="0" w:color="309CC8" w:themeColor="accent3"/>
          <w:insideV w:val="single" w:sz="8" w:space="0" w:color="309CC8" w:themeColor="accent3"/>
        </w:tcBorders>
      </w:tcPr>
    </w:tblStylePr>
  </w:style>
  <w:style w:type="paragraph" w:styleId="ListParagraph">
    <w:name w:val="List Paragraph"/>
    <w:basedOn w:val="ListBullet"/>
    <w:next w:val="ListBullet"/>
    <w:uiPriority w:val="34"/>
    <w:qFormat/>
    <w:rsid w:val="0016743A"/>
    <w:pPr>
      <w:spacing w:line="240" w:lineRule="atLeast"/>
      <w:ind w:left="340" w:right="0" w:hanging="340"/>
      <w:contextualSpacing/>
    </w:pPr>
    <w:rPr>
      <w:rFonts w:ascii="Calibri" w:eastAsia="Calibri" w:hAnsi="Calibri"/>
      <w:szCs w:val="22"/>
      <w:lang w:eastAsia="en-US"/>
    </w:rPr>
  </w:style>
  <w:style w:type="paragraph" w:styleId="DocumentMap">
    <w:name w:val="Document Map"/>
    <w:basedOn w:val="Normal"/>
    <w:link w:val="DocumentMapChar"/>
    <w:uiPriority w:val="99"/>
    <w:semiHidden/>
    <w:unhideWhenUsed/>
    <w:rsid w:val="007909C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909CF"/>
    <w:rPr>
      <w:rFonts w:ascii="Times New Roman" w:hAnsi="Times New Roman" w:cs="Times New Roman"/>
      <w:color w:val="414141"/>
      <w:sz w:val="24"/>
      <w:szCs w:val="24"/>
      <w:lang w:val="en-AU"/>
    </w:rPr>
  </w:style>
  <w:style w:type="paragraph" w:customStyle="1" w:styleId="Default">
    <w:name w:val="Default"/>
    <w:rsid w:val="00FA256F"/>
    <w:pPr>
      <w:autoSpaceDE w:val="0"/>
      <w:autoSpaceDN w:val="0"/>
      <w:adjustRightInd w:val="0"/>
      <w:spacing w:after="0" w:line="240" w:lineRule="auto"/>
    </w:pPr>
    <w:rPr>
      <w:rFonts w:ascii="Whitney Semibold" w:hAnsi="Whitney Semibold" w:cs="Whitney Semibold"/>
      <w:color w:val="000000"/>
      <w:sz w:val="24"/>
      <w:szCs w:val="24"/>
      <w:lang w:val="en-AU"/>
    </w:rPr>
  </w:style>
  <w:style w:type="character" w:customStyle="1" w:styleId="A1">
    <w:name w:val="A1"/>
    <w:uiPriority w:val="99"/>
    <w:rsid w:val="00B41F99"/>
    <w:rPr>
      <w:rFonts w:cs="Lato"/>
      <w:color w:val="545557"/>
      <w:sz w:val="42"/>
      <w:szCs w:val="42"/>
    </w:rPr>
  </w:style>
  <w:style w:type="character" w:customStyle="1" w:styleId="publication-meta-journal">
    <w:name w:val="publication-meta-journal"/>
    <w:basedOn w:val="DefaultParagraphFont"/>
    <w:rsid w:val="00B41F99"/>
  </w:style>
  <w:style w:type="paragraph" w:styleId="Revision">
    <w:name w:val="Revision"/>
    <w:hidden/>
    <w:uiPriority w:val="99"/>
    <w:semiHidden/>
    <w:rsid w:val="00722136"/>
    <w:pPr>
      <w:spacing w:after="0" w:line="240" w:lineRule="auto"/>
    </w:pPr>
    <w:rPr>
      <w:rFonts w:ascii="Arial" w:hAnsi="Arial"/>
      <w:color w:val="414141"/>
      <w:lang w:val="en-AU"/>
    </w:rPr>
  </w:style>
  <w:style w:type="character" w:customStyle="1" w:styleId="addmd">
    <w:name w:val="addmd"/>
    <w:basedOn w:val="DefaultParagraphFont"/>
    <w:rsid w:val="00625737"/>
  </w:style>
  <w:style w:type="table" w:customStyle="1" w:styleId="MediumShading1-Accent11">
    <w:name w:val="Medium Shading 1 - Accent 11"/>
    <w:basedOn w:val="TableNormal"/>
    <w:next w:val="MediumShading1-Accent1"/>
    <w:uiPriority w:val="63"/>
    <w:unhideWhenUsed/>
    <w:locked/>
    <w:rsid w:val="006B4D6F"/>
    <w:pPr>
      <w:spacing w:after="0" w:line="240" w:lineRule="auto"/>
    </w:pPr>
    <w:tblPr>
      <w:tblStyleRowBandSize w:val="1"/>
      <w:tblStyleColBandSize w:val="1"/>
      <w:tblBorders>
        <w:top w:val="single" w:sz="8" w:space="0" w:color="60B6D9" w:themeColor="accent1" w:themeTint="BF"/>
        <w:left w:val="single" w:sz="8" w:space="0" w:color="60B6D9" w:themeColor="accent1" w:themeTint="BF"/>
        <w:bottom w:val="single" w:sz="8" w:space="0" w:color="60B6D9" w:themeColor="accent1" w:themeTint="BF"/>
        <w:right w:val="single" w:sz="8" w:space="0" w:color="60B6D9" w:themeColor="accent1" w:themeTint="BF"/>
        <w:insideH w:val="single" w:sz="8" w:space="0" w:color="60B6D9" w:themeColor="accent1" w:themeTint="BF"/>
      </w:tblBorders>
    </w:tblPr>
    <w:tblStylePr w:type="firstRow">
      <w:pPr>
        <w:spacing w:before="0" w:after="0" w:line="240" w:lineRule="auto"/>
      </w:pPr>
      <w:rPr>
        <w:b/>
        <w:bCs/>
        <w:color w:val="FFFFFF" w:themeColor="background1"/>
      </w:rPr>
      <w:tblPr/>
      <w:tcPr>
        <w:tcBorders>
          <w:top w:val="single" w:sz="8" w:space="0" w:color="60B6D9" w:themeColor="accent1" w:themeTint="BF"/>
          <w:left w:val="single" w:sz="8" w:space="0" w:color="60B6D9" w:themeColor="accent1" w:themeTint="BF"/>
          <w:bottom w:val="single" w:sz="8" w:space="0" w:color="60B6D9" w:themeColor="accent1" w:themeTint="BF"/>
          <w:right w:val="single" w:sz="8" w:space="0" w:color="60B6D9" w:themeColor="accent1" w:themeTint="BF"/>
          <w:insideH w:val="nil"/>
          <w:insideV w:val="nil"/>
        </w:tcBorders>
        <w:shd w:val="clear" w:color="auto" w:fill="309CC8" w:themeFill="accent1"/>
      </w:tcPr>
    </w:tblStylePr>
    <w:tblStylePr w:type="lastRow">
      <w:pPr>
        <w:spacing w:before="0" w:after="0" w:line="240" w:lineRule="auto"/>
      </w:pPr>
      <w:rPr>
        <w:b/>
        <w:bCs/>
      </w:rPr>
      <w:tblPr/>
      <w:tcPr>
        <w:tcBorders>
          <w:top w:val="double" w:sz="6" w:space="0" w:color="60B6D9" w:themeColor="accent1" w:themeTint="BF"/>
          <w:left w:val="single" w:sz="8" w:space="0" w:color="60B6D9" w:themeColor="accent1" w:themeTint="BF"/>
          <w:bottom w:val="single" w:sz="8" w:space="0" w:color="60B6D9" w:themeColor="accent1" w:themeTint="BF"/>
          <w:right w:val="single" w:sz="8" w:space="0" w:color="60B6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6F2" w:themeFill="accent1" w:themeFillTint="3F"/>
      </w:tcPr>
    </w:tblStylePr>
    <w:tblStylePr w:type="band1Horz">
      <w:tblPr/>
      <w:tcPr>
        <w:tcBorders>
          <w:insideH w:val="nil"/>
          <w:insideV w:val="nil"/>
        </w:tcBorders>
        <w:shd w:val="clear" w:color="auto" w:fill="CAE6F2" w:themeFill="accent1" w:themeFillTint="3F"/>
      </w:tcPr>
    </w:tblStylePr>
    <w:tblStylePr w:type="band2Horz">
      <w:tblPr/>
      <w:tcPr>
        <w:tcBorders>
          <w:insideH w:val="nil"/>
          <w:insideV w:val="nil"/>
        </w:tcBorders>
      </w:tcPr>
    </w:tblStylePr>
  </w:style>
  <w:style w:type="table" w:customStyle="1" w:styleId="ListTable3-Accent21">
    <w:name w:val="List Table 3 - Accent 21"/>
    <w:basedOn w:val="TableNormal"/>
    <w:uiPriority w:val="48"/>
    <w:rsid w:val="008D6257"/>
    <w:pPr>
      <w:spacing w:after="0" w:line="240" w:lineRule="auto"/>
    </w:pPr>
    <w:tblPr>
      <w:tblStyleRowBandSize w:val="1"/>
      <w:tblStyleColBandSize w:val="1"/>
      <w:tblBorders>
        <w:top w:val="single" w:sz="4" w:space="0" w:color="309CC8" w:themeColor="accent2"/>
        <w:left w:val="single" w:sz="4" w:space="0" w:color="309CC8" w:themeColor="accent2"/>
        <w:bottom w:val="single" w:sz="4" w:space="0" w:color="309CC8" w:themeColor="accent2"/>
        <w:right w:val="single" w:sz="4" w:space="0" w:color="309CC8" w:themeColor="accent2"/>
      </w:tblBorders>
    </w:tblPr>
    <w:tblStylePr w:type="firstRow">
      <w:rPr>
        <w:b/>
        <w:bCs/>
        <w:color w:val="FFFFFF" w:themeColor="background1"/>
      </w:rPr>
      <w:tblPr/>
      <w:tcPr>
        <w:shd w:val="clear" w:color="auto" w:fill="309CC8" w:themeFill="accent2"/>
      </w:tcPr>
    </w:tblStylePr>
    <w:tblStylePr w:type="lastRow">
      <w:rPr>
        <w:b/>
        <w:bCs/>
      </w:rPr>
      <w:tblPr/>
      <w:tcPr>
        <w:tcBorders>
          <w:top w:val="double" w:sz="4" w:space="0" w:color="309C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9CC8" w:themeColor="accent2"/>
          <w:right w:val="single" w:sz="4" w:space="0" w:color="309CC8" w:themeColor="accent2"/>
        </w:tcBorders>
      </w:tcPr>
    </w:tblStylePr>
    <w:tblStylePr w:type="band1Horz">
      <w:tblPr/>
      <w:tcPr>
        <w:tcBorders>
          <w:top w:val="single" w:sz="4" w:space="0" w:color="309CC8" w:themeColor="accent2"/>
          <w:bottom w:val="single" w:sz="4" w:space="0" w:color="309C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9CC8" w:themeColor="accent2"/>
          <w:left w:val="nil"/>
        </w:tcBorders>
      </w:tcPr>
    </w:tblStylePr>
    <w:tblStylePr w:type="swCell">
      <w:tblPr/>
      <w:tcPr>
        <w:tcBorders>
          <w:top w:val="double" w:sz="4" w:space="0" w:color="309CC8" w:themeColor="accent2"/>
          <w:right w:val="nil"/>
        </w:tcBorders>
      </w:tcPr>
    </w:tblStylePr>
  </w:style>
  <w:style w:type="paragraph" w:customStyle="1" w:styleId="TOCFigures">
    <w:name w:val="TOC Figures"/>
    <w:basedOn w:val="TableofFigures"/>
    <w:qFormat/>
    <w:rsid w:val="001121D2"/>
    <w:pPr>
      <w:tabs>
        <w:tab w:val="clear" w:pos="1134"/>
        <w:tab w:val="clear" w:pos="7927"/>
        <w:tab w:val="right" w:pos="9639"/>
      </w:tabs>
      <w:ind w:left="794" w:right="851" w:hanging="794"/>
    </w:pPr>
  </w:style>
  <w:style w:type="numbering" w:customStyle="1" w:styleId="KeyPoints">
    <w:name w:val="Key Points"/>
    <w:basedOn w:val="NoList"/>
    <w:uiPriority w:val="99"/>
    <w:rsid w:val="0005383C"/>
    <w:pPr>
      <w:numPr>
        <w:numId w:val="27"/>
      </w:numPr>
    </w:pPr>
  </w:style>
  <w:style w:type="table" w:customStyle="1" w:styleId="TableGrid1">
    <w:name w:val="Table Grid1"/>
    <w:basedOn w:val="TableNormal"/>
    <w:next w:val="TableGrid"/>
    <w:uiPriority w:val="59"/>
    <w:rsid w:val="0005383C"/>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
    <w:name w:val="Medium Shading 1 - Accent 121"/>
    <w:basedOn w:val="TableNormal"/>
    <w:next w:val="MediumShading1-Accent1"/>
    <w:uiPriority w:val="63"/>
    <w:unhideWhenUsed/>
    <w:locked/>
    <w:rsid w:val="00234ED9"/>
    <w:pPr>
      <w:spacing w:after="0" w:line="240" w:lineRule="auto"/>
    </w:pPr>
    <w:rPr>
      <w:rFonts w:ascii="Arial" w:eastAsia="Arial" w:hAnsi="Arial" w:cs="Times New Roman"/>
    </w:rPr>
    <w:tblPr>
      <w:tblStyleRowBandSize w:val="1"/>
      <w:tblStyleColBandSize w:val="1"/>
      <w:tblBorders>
        <w:top w:val="single" w:sz="8" w:space="0" w:color="60B6D9"/>
        <w:left w:val="single" w:sz="8" w:space="0" w:color="60B6D9"/>
        <w:bottom w:val="single" w:sz="8" w:space="0" w:color="60B6D9"/>
        <w:right w:val="single" w:sz="8" w:space="0" w:color="60B6D9"/>
        <w:insideH w:val="single" w:sz="8" w:space="0" w:color="60B6D9"/>
      </w:tblBorders>
    </w:tblPr>
    <w:tblStylePr w:type="firstRow">
      <w:pPr>
        <w:spacing w:before="0" w:after="0" w:line="240" w:lineRule="auto"/>
      </w:pPr>
      <w:rPr>
        <w:b/>
        <w:bCs/>
        <w:color w:val="FFFFFF"/>
      </w:rPr>
      <w:tblPr/>
      <w:tcPr>
        <w:tcBorders>
          <w:top w:val="single" w:sz="8" w:space="0" w:color="60B6D9"/>
          <w:left w:val="single" w:sz="8" w:space="0" w:color="60B6D9"/>
          <w:bottom w:val="single" w:sz="8" w:space="0" w:color="60B6D9"/>
          <w:right w:val="single" w:sz="8" w:space="0" w:color="60B6D9"/>
          <w:insideH w:val="nil"/>
          <w:insideV w:val="nil"/>
        </w:tcBorders>
        <w:shd w:val="clear" w:color="auto" w:fill="309CC8"/>
      </w:tcPr>
    </w:tblStylePr>
    <w:tblStylePr w:type="lastRow">
      <w:pPr>
        <w:spacing w:before="0" w:after="0" w:line="240" w:lineRule="auto"/>
      </w:pPr>
      <w:rPr>
        <w:b/>
        <w:bCs/>
      </w:rPr>
      <w:tblPr/>
      <w:tcPr>
        <w:tcBorders>
          <w:top w:val="double" w:sz="6" w:space="0" w:color="60B6D9"/>
          <w:left w:val="single" w:sz="8" w:space="0" w:color="60B6D9"/>
          <w:bottom w:val="single" w:sz="8" w:space="0" w:color="60B6D9"/>
          <w:right w:val="single" w:sz="8" w:space="0" w:color="60B6D9"/>
          <w:insideH w:val="nil"/>
          <w:insideV w:val="nil"/>
        </w:tcBorders>
      </w:tcPr>
    </w:tblStylePr>
    <w:tblStylePr w:type="firstCol">
      <w:rPr>
        <w:b/>
        <w:bCs/>
      </w:rPr>
    </w:tblStylePr>
    <w:tblStylePr w:type="lastCol">
      <w:rPr>
        <w:b/>
        <w:bCs/>
      </w:rPr>
    </w:tblStylePr>
    <w:tblStylePr w:type="band1Vert">
      <w:tblPr/>
      <w:tcPr>
        <w:shd w:val="clear" w:color="auto" w:fill="CAE6F2"/>
      </w:tcPr>
    </w:tblStylePr>
    <w:tblStylePr w:type="band1Horz">
      <w:tblPr/>
      <w:tcPr>
        <w:tcBorders>
          <w:insideH w:val="nil"/>
          <w:insideV w:val="nil"/>
        </w:tcBorders>
        <w:shd w:val="clear" w:color="auto" w:fill="CAE6F2"/>
      </w:tcPr>
    </w:tblStylePr>
    <w:tblStylePr w:type="band2Horz">
      <w:tblPr/>
      <w:tcPr>
        <w:tcBorders>
          <w:insideH w:val="nil"/>
          <w:insideV w:val="nil"/>
        </w:tcBorders>
      </w:tcPr>
    </w:tblStylePr>
  </w:style>
  <w:style w:type="paragraph" w:customStyle="1" w:styleId="TableHeadingRightAligned">
    <w:name w:val="Table Heading (Right Aligned)"/>
    <w:basedOn w:val="TableHeading"/>
    <w:qFormat/>
    <w:rsid w:val="00FC2FC1"/>
    <w:pPr>
      <w:jc w:val="right"/>
    </w:pPr>
    <w:rPr>
      <w:b w:val="0"/>
      <w:bCs w:val="0"/>
      <w:sz w:val="21"/>
    </w:rPr>
  </w:style>
  <w:style w:type="paragraph" w:customStyle="1" w:styleId="Bodytext0">
    <w:name w:val="Bodytext"/>
    <w:basedOn w:val="BodyText"/>
    <w:link w:val="BodytextChar0"/>
    <w:qFormat/>
    <w:rsid w:val="004D3BFB"/>
    <w:pPr>
      <w:spacing w:after="200" w:line="276" w:lineRule="auto"/>
    </w:pPr>
    <w:rPr>
      <w:color w:val="auto"/>
      <w:szCs w:val="21"/>
    </w:rPr>
  </w:style>
  <w:style w:type="paragraph" w:customStyle="1" w:styleId="Note">
    <w:name w:val="Note"/>
    <w:basedOn w:val="BodyText"/>
    <w:link w:val="NoteChar"/>
    <w:rsid w:val="002B4BCC"/>
    <w:pPr>
      <w:keepNext/>
      <w:keepLines/>
    </w:pPr>
    <w:rPr>
      <w:color w:val="auto"/>
      <w:sz w:val="17"/>
      <w:szCs w:val="17"/>
      <w:lang w:eastAsia="en-AU"/>
    </w:rPr>
  </w:style>
  <w:style w:type="character" w:customStyle="1" w:styleId="BodytextChar0">
    <w:name w:val="Bodytext Char"/>
    <w:basedOn w:val="BodyTextChar"/>
    <w:link w:val="Bodytext0"/>
    <w:rsid w:val="004D3BFB"/>
    <w:rPr>
      <w:rFonts w:ascii="Arial" w:hAnsi="Arial"/>
      <w:color w:val="414141"/>
      <w:szCs w:val="21"/>
      <w:lang w:val="en-AU"/>
    </w:rPr>
  </w:style>
  <w:style w:type="paragraph" w:customStyle="1" w:styleId="Heading1SB">
    <w:name w:val="Heading 1 SB"/>
    <w:basedOn w:val="Bodytext0"/>
    <w:link w:val="Heading1SBChar"/>
    <w:qFormat/>
    <w:rsid w:val="00A14A22"/>
    <w:pPr>
      <w:keepNext/>
      <w:numPr>
        <w:numId w:val="45"/>
      </w:numPr>
      <w:ind w:left="0" w:firstLine="0"/>
      <w:jc w:val="both"/>
      <w:outlineLvl w:val="0"/>
    </w:pPr>
    <w:rPr>
      <w:rFonts w:ascii="Arial Bold" w:hAnsi="Arial Bold"/>
      <w:b/>
      <w:caps/>
      <w:color w:val="159DCE"/>
      <w:sz w:val="34"/>
      <w:szCs w:val="34"/>
    </w:rPr>
  </w:style>
  <w:style w:type="character" w:customStyle="1" w:styleId="NoteChar">
    <w:name w:val="Note Char"/>
    <w:basedOn w:val="BodyTextChar"/>
    <w:link w:val="Note"/>
    <w:rsid w:val="002B4BCC"/>
    <w:rPr>
      <w:rFonts w:ascii="Arial" w:hAnsi="Arial"/>
      <w:color w:val="414141"/>
      <w:sz w:val="17"/>
      <w:szCs w:val="17"/>
      <w:lang w:val="en-AU" w:eastAsia="en-AU"/>
    </w:rPr>
  </w:style>
  <w:style w:type="paragraph" w:customStyle="1" w:styleId="Heading2SB">
    <w:name w:val="Heading 2 SB"/>
    <w:basedOn w:val="Heading1SB"/>
    <w:link w:val="Heading2SBChar"/>
    <w:qFormat/>
    <w:rsid w:val="00845E5D"/>
    <w:pPr>
      <w:numPr>
        <w:ilvl w:val="1"/>
      </w:numPr>
      <w:spacing w:before="200"/>
      <w:outlineLvl w:val="1"/>
    </w:pPr>
    <w:rPr>
      <w:sz w:val="22"/>
      <w:szCs w:val="21"/>
    </w:rPr>
  </w:style>
  <w:style w:type="character" w:customStyle="1" w:styleId="Heading1SBChar">
    <w:name w:val="Heading 1 SB Char"/>
    <w:basedOn w:val="BodytextChar0"/>
    <w:link w:val="Heading1SB"/>
    <w:rsid w:val="00A14A22"/>
    <w:rPr>
      <w:rFonts w:ascii="Arial Bold" w:hAnsi="Arial Bold"/>
      <w:b/>
      <w:caps/>
      <w:color w:val="159DCE"/>
      <w:sz w:val="34"/>
      <w:szCs w:val="34"/>
      <w:lang w:val="en-AU"/>
    </w:rPr>
  </w:style>
  <w:style w:type="paragraph" w:customStyle="1" w:styleId="Heading3SB">
    <w:name w:val="Heading 3 SB"/>
    <w:basedOn w:val="Heading2SB"/>
    <w:link w:val="Heading3SBChar"/>
    <w:qFormat/>
    <w:rsid w:val="00FE60B2"/>
    <w:pPr>
      <w:numPr>
        <w:ilvl w:val="2"/>
      </w:numPr>
      <w:outlineLvl w:val="2"/>
    </w:pPr>
    <w:rPr>
      <w:rFonts w:asciiTheme="majorHAnsi" w:hAnsiTheme="majorHAnsi" w:cstheme="majorHAnsi"/>
      <w:b w:val="0"/>
      <w:caps w:val="0"/>
    </w:rPr>
  </w:style>
  <w:style w:type="character" w:customStyle="1" w:styleId="Heading2SBChar">
    <w:name w:val="Heading 2 SB Char"/>
    <w:basedOn w:val="Heading1SBChar"/>
    <w:link w:val="Heading2SB"/>
    <w:rsid w:val="00845E5D"/>
    <w:rPr>
      <w:rFonts w:ascii="Arial Bold" w:hAnsi="Arial Bold"/>
      <w:b/>
      <w:caps/>
      <w:color w:val="159DCE"/>
      <w:sz w:val="34"/>
      <w:szCs w:val="21"/>
      <w:lang w:val="en-AU"/>
    </w:rPr>
  </w:style>
  <w:style w:type="character" w:customStyle="1" w:styleId="Heading3SBChar">
    <w:name w:val="Heading 3 SB Char"/>
    <w:basedOn w:val="Heading2SBChar"/>
    <w:link w:val="Heading3SB"/>
    <w:rsid w:val="00FE60B2"/>
    <w:rPr>
      <w:rFonts w:asciiTheme="majorHAnsi" w:hAnsiTheme="majorHAnsi" w:cstheme="majorHAnsi"/>
      <w:b w:val="0"/>
      <w:caps w:val="0"/>
      <w:color w:val="159DCE"/>
      <w:sz w:val="34"/>
      <w:szCs w:val="21"/>
      <w:lang w:val="en-AU"/>
    </w:rPr>
  </w:style>
  <w:style w:type="table" w:customStyle="1" w:styleId="CCATable1">
    <w:name w:val="CCA Table1"/>
    <w:basedOn w:val="TableNormal"/>
    <w:uiPriority w:val="99"/>
    <w:rsid w:val="0042436A"/>
    <w:pPr>
      <w:keepNext/>
      <w:keepLines/>
      <w:spacing w:before="40" w:after="80" w:line="240" w:lineRule="auto"/>
    </w:pPr>
    <w:rPr>
      <w:rFonts w:ascii="Arial" w:hAnsi="Arial"/>
      <w:color w:val="414141"/>
      <w:sz w:val="18"/>
    </w:rPr>
    <w:tblPr>
      <w:tblStyleRowBandSize w:val="1"/>
      <w:tblBorders>
        <w:bottom w:val="dotted" w:sz="4" w:space="0" w:color="BFBFBF" w:themeColor="background1" w:themeShade="BF"/>
        <w:insideH w:val="dotted" w:sz="4" w:space="0" w:color="BFBFBF" w:themeColor="background1" w:themeShade="BF"/>
      </w:tblBorders>
    </w:tblPr>
    <w:trPr>
      <w:cantSplit/>
    </w:trPr>
    <w:tcPr>
      <w:shd w:val="clear" w:color="auto" w:fill="309CC8" w:themeFill="accent4"/>
      <w:tcMar>
        <w:top w:w="85" w:type="dxa"/>
        <w:left w:w="85" w:type="dxa"/>
        <w:bottom w:w="85" w:type="dxa"/>
        <w:right w:w="85" w:type="dxa"/>
      </w:tcMar>
    </w:tcPr>
    <w:tblStylePr w:type="firstRow">
      <w:pPr>
        <w:wordWrap/>
        <w:spacing w:beforeLines="0" w:before="40" w:beforeAutospacing="0" w:afterLines="0" w:after="0" w:afterAutospacing="0"/>
        <w:contextualSpacing w:val="0"/>
      </w:pPr>
      <w:rPr>
        <w:rFonts w:ascii="Arial" w:hAnsi="Arial"/>
        <w:color w:val="FFFFFF" w:themeColor="background1"/>
        <w:sz w:val="19"/>
      </w:rPr>
      <w:tblPr/>
      <w:tcPr>
        <w:shd w:val="clear" w:color="auto" w:fill="309CC8" w:themeFill="accent1"/>
      </w:tcPr>
    </w:tblStylePr>
    <w:tblStylePr w:type="lastRow">
      <w:rPr>
        <w:rFonts w:ascii="Arial" w:hAnsi="Arial"/>
        <w:sz w:val="18"/>
      </w:rPr>
      <w:tblPr/>
      <w:tcPr>
        <w:tcBorders>
          <w:bottom w:val="dotted" w:sz="4" w:space="0" w:color="BFBFBF" w:themeColor="background1" w:themeShade="BF"/>
        </w:tcBorders>
        <w:shd w:val="clear" w:color="auto" w:fill="309CC8" w:themeFill="accent4"/>
      </w:tcPr>
    </w:tblStylePr>
    <w:tblStylePr w:type="band1Horz">
      <w:rPr>
        <w:color w:val="DEECF7"/>
      </w:rPr>
      <w:tblPr/>
      <w:tcPr>
        <w:shd w:val="clear" w:color="auto" w:fill="FFFFFF" w:themeFill="background1"/>
      </w:tcPr>
    </w:tblStylePr>
    <w:tblStylePr w:type="band2Horz">
      <w:tblPr/>
      <w:tcPr>
        <w:shd w:val="clear" w:color="auto" w:fill="FFFFFF" w:themeFill="background1"/>
      </w:tcPr>
    </w:tblStylePr>
  </w:style>
  <w:style w:type="paragraph" w:styleId="PlainText">
    <w:name w:val="Plain Text"/>
    <w:basedOn w:val="Normal"/>
    <w:link w:val="PlainTextChar"/>
    <w:uiPriority w:val="99"/>
    <w:semiHidden/>
    <w:unhideWhenUsed/>
    <w:rsid w:val="00B54F4D"/>
    <w:pPr>
      <w:spacing w:after="0" w:line="240" w:lineRule="auto"/>
    </w:pPr>
    <w:rPr>
      <w:rFonts w:ascii="Calibri" w:hAnsi="Calibri" w:cs="Consolas"/>
      <w:color w:val="auto"/>
      <w:szCs w:val="21"/>
    </w:rPr>
  </w:style>
  <w:style w:type="character" w:customStyle="1" w:styleId="PlainTextChar">
    <w:name w:val="Plain Text Char"/>
    <w:basedOn w:val="DefaultParagraphFont"/>
    <w:link w:val="PlainText"/>
    <w:uiPriority w:val="99"/>
    <w:semiHidden/>
    <w:rsid w:val="00B54F4D"/>
    <w:rPr>
      <w:rFonts w:ascii="Calibri" w:hAnsi="Calibri" w:cs="Consolas"/>
      <w:szCs w:val="21"/>
      <w:lang w:val="en-AU"/>
    </w:rPr>
  </w:style>
  <w:style w:type="character" w:customStyle="1" w:styleId="A7">
    <w:name w:val="A7"/>
    <w:uiPriority w:val="99"/>
    <w:rsid w:val="00EF262E"/>
    <w:rPr>
      <w:rFonts w:cs="Adobe Garamond Pro"/>
      <w:color w:val="000000"/>
      <w:sz w:val="11"/>
      <w:szCs w:val="11"/>
    </w:rPr>
  </w:style>
  <w:style w:type="character" w:customStyle="1" w:styleId="element-invisible1">
    <w:name w:val="element-invisible1"/>
    <w:basedOn w:val="DefaultParagraphFont"/>
    <w:rsid w:val="00214316"/>
    <w:rPr>
      <w:sz w:val="24"/>
      <w:szCs w:val="24"/>
      <w:bdr w:val="none" w:sz="0" w:space="0" w:color="auto" w:frame="1"/>
      <w:vertAlign w:val="baseline"/>
    </w:rPr>
  </w:style>
  <w:style w:type="character" w:customStyle="1" w:styleId="TableTextChar">
    <w:name w:val="Table Text Char"/>
    <w:basedOn w:val="DefaultParagraphFont"/>
    <w:link w:val="TableText"/>
    <w:uiPriority w:val="11"/>
    <w:locked/>
    <w:rsid w:val="00D153E0"/>
    <w:rPr>
      <w:rFonts w:ascii="Arial" w:eastAsia="Times New Roman" w:hAnsi="Arial" w:cs="Times New Roman"/>
      <w:bCs/>
      <w:sz w:val="20"/>
      <w:szCs w:val="24"/>
      <w:lang w:val="en-AU" w:eastAsia="en-GB"/>
    </w:rPr>
  </w:style>
  <w:style w:type="character" w:customStyle="1" w:styleId="st1">
    <w:name w:val="st1"/>
    <w:basedOn w:val="DefaultParagraphFont"/>
    <w:rsid w:val="00CB1818"/>
  </w:style>
  <w:style w:type="paragraph" w:customStyle="1" w:styleId="Tableheader">
    <w:name w:val="Table header"/>
    <w:basedOn w:val="Normal"/>
    <w:link w:val="TableheaderChar"/>
    <w:qFormat/>
    <w:rsid w:val="00EC0B67"/>
    <w:pPr>
      <w:keepNext/>
      <w:numPr>
        <w:numId w:val="38"/>
      </w:numPr>
      <w:pBdr>
        <w:top w:val="dotted" w:sz="18" w:space="5" w:color="309CC8" w:themeColor="accent1"/>
      </w:pBdr>
      <w:spacing w:before="60" w:after="240" w:line="240" w:lineRule="auto"/>
      <w:ind w:left="0" w:firstLine="0"/>
    </w:pPr>
    <w:rPr>
      <w:color w:val="159DCE"/>
    </w:rPr>
  </w:style>
  <w:style w:type="character" w:customStyle="1" w:styleId="TableheaderChar">
    <w:name w:val="Table header Char"/>
    <w:basedOn w:val="DefaultParagraphFont"/>
    <w:link w:val="Tableheader"/>
    <w:rsid w:val="00EC0B67"/>
    <w:rPr>
      <w:rFonts w:ascii="Arial" w:hAnsi="Arial"/>
      <w:color w:val="159DCE"/>
      <w:lang w:val="en-AU"/>
    </w:rPr>
  </w:style>
  <w:style w:type="paragraph" w:customStyle="1" w:styleId="Tablesubheading">
    <w:name w:val="Table subheading"/>
    <w:basedOn w:val="TableText"/>
    <w:link w:val="TablesubheadingChar"/>
    <w:qFormat/>
    <w:rsid w:val="00FC2FC1"/>
    <w:pPr>
      <w:spacing w:after="60" w:line="240" w:lineRule="auto"/>
    </w:pPr>
    <w:rPr>
      <w:rFonts w:ascii="Arial Bold" w:hAnsi="Arial Bold"/>
      <w:b/>
      <w:sz w:val="21"/>
    </w:rPr>
  </w:style>
  <w:style w:type="paragraph" w:customStyle="1" w:styleId="Recommendationheading">
    <w:name w:val="Recommendation heading"/>
    <w:basedOn w:val="BodyText"/>
    <w:next w:val="Normal"/>
    <w:link w:val="RecommendationheadingChar"/>
    <w:rsid w:val="00E05C4A"/>
    <w:pPr>
      <w:keepNext/>
      <w:numPr>
        <w:numId w:val="39"/>
      </w:numPr>
      <w:spacing w:before="120" w:after="120" w:line="276" w:lineRule="auto"/>
      <w:ind w:left="567" w:hanging="567"/>
    </w:pPr>
    <w:rPr>
      <w:rFonts w:cs="Arial"/>
    </w:rPr>
  </w:style>
  <w:style w:type="character" w:customStyle="1" w:styleId="TablesubheadingChar">
    <w:name w:val="Table subheading Char"/>
    <w:basedOn w:val="TableTextChar"/>
    <w:link w:val="Tablesubheading"/>
    <w:rsid w:val="00FC2FC1"/>
    <w:rPr>
      <w:rFonts w:ascii="Arial Bold" w:eastAsia="Times New Roman" w:hAnsi="Arial Bold" w:cs="Times New Roman"/>
      <w:b/>
      <w:bCs/>
      <w:sz w:val="21"/>
      <w:szCs w:val="24"/>
      <w:lang w:val="en-AU" w:eastAsia="en-GB"/>
    </w:rPr>
  </w:style>
  <w:style w:type="character" w:customStyle="1" w:styleId="RecommendationheadingChar">
    <w:name w:val="Recommendation heading Char"/>
    <w:basedOn w:val="BodyTextChar"/>
    <w:link w:val="Recommendationheading"/>
    <w:rsid w:val="00E05C4A"/>
    <w:rPr>
      <w:rFonts w:ascii="Arial" w:hAnsi="Arial" w:cs="Arial"/>
      <w:color w:val="414141"/>
      <w:lang w:val="en-AU"/>
    </w:rPr>
  </w:style>
  <w:style w:type="paragraph" w:customStyle="1" w:styleId="Recommendation">
    <w:name w:val="Recommendation"/>
    <w:basedOn w:val="Recommendationheading"/>
    <w:link w:val="RecommendationChar"/>
    <w:qFormat/>
    <w:rsid w:val="005843E5"/>
    <w:pPr>
      <w:ind w:left="510" w:hanging="510"/>
    </w:pPr>
    <w:rPr>
      <w:color w:val="auto"/>
    </w:rPr>
  </w:style>
  <w:style w:type="paragraph" w:customStyle="1" w:styleId="Recheading">
    <w:name w:val="Rec heading"/>
    <w:basedOn w:val="Recommendationheading"/>
    <w:link w:val="RecheadingChar"/>
    <w:qFormat/>
    <w:rsid w:val="005843E5"/>
    <w:pPr>
      <w:numPr>
        <w:numId w:val="0"/>
      </w:numPr>
      <w:ind w:left="567" w:hanging="567"/>
    </w:pPr>
    <w:rPr>
      <w:b/>
      <w:color w:val="309CC8" w:themeColor="text2"/>
      <w:sz w:val="24"/>
    </w:rPr>
  </w:style>
  <w:style w:type="character" w:customStyle="1" w:styleId="RecommendationChar">
    <w:name w:val="Recommendation Char"/>
    <w:basedOn w:val="RecommendationheadingChar"/>
    <w:link w:val="Recommendation"/>
    <w:rsid w:val="005843E5"/>
    <w:rPr>
      <w:rFonts w:ascii="Arial" w:hAnsi="Arial" w:cs="Arial"/>
      <w:color w:val="414141"/>
      <w:lang w:val="en-AU"/>
    </w:rPr>
  </w:style>
  <w:style w:type="paragraph" w:customStyle="1" w:styleId="ESsubheading">
    <w:name w:val="ES subheading"/>
    <w:basedOn w:val="Heading2"/>
    <w:link w:val="ESsubheadingChar"/>
    <w:qFormat/>
    <w:rsid w:val="008448F1"/>
    <w:pPr>
      <w:spacing w:before="240" w:after="120" w:line="276" w:lineRule="auto"/>
    </w:pPr>
    <w:rPr>
      <w:rFonts w:ascii="Arial" w:eastAsia="Calibri" w:hAnsi="Arial"/>
      <w:b w:val="0"/>
    </w:rPr>
  </w:style>
  <w:style w:type="character" w:customStyle="1" w:styleId="RecheadingChar">
    <w:name w:val="Rec heading Char"/>
    <w:basedOn w:val="RecommendationheadingChar"/>
    <w:link w:val="Recheading"/>
    <w:rsid w:val="005843E5"/>
    <w:rPr>
      <w:rFonts w:ascii="Arial" w:hAnsi="Arial" w:cs="Arial"/>
      <w:b/>
      <w:color w:val="309CC8" w:themeColor="text2"/>
      <w:sz w:val="24"/>
      <w:lang w:val="en-AU"/>
    </w:rPr>
  </w:style>
  <w:style w:type="paragraph" w:customStyle="1" w:styleId="Appendixtableheader">
    <w:name w:val="Appendix table header"/>
    <w:basedOn w:val="FigureHeader"/>
    <w:link w:val="AppendixtableheaderChar"/>
    <w:qFormat/>
    <w:rsid w:val="00966A3A"/>
    <w:pPr>
      <w:numPr>
        <w:numId w:val="44"/>
      </w:numPr>
    </w:pPr>
  </w:style>
  <w:style w:type="character" w:customStyle="1" w:styleId="ESsubheadingChar">
    <w:name w:val="ES subheading Char"/>
    <w:basedOn w:val="Heading2Char"/>
    <w:link w:val="ESsubheading"/>
    <w:rsid w:val="008448F1"/>
    <w:rPr>
      <w:rFonts w:ascii="Arial" w:eastAsia="Calibri" w:hAnsi="Arial" w:cs="Arial"/>
      <w:b w:val="0"/>
      <w:iCs/>
      <w:caps/>
      <w:color w:val="159DCE"/>
      <w:szCs w:val="28"/>
      <w:lang w:val="en-GB" w:eastAsia="en-AU"/>
    </w:rPr>
  </w:style>
  <w:style w:type="character" w:customStyle="1" w:styleId="FigureHeaderChar">
    <w:name w:val="Figure Header Char"/>
    <w:basedOn w:val="TableheaderChar"/>
    <w:link w:val="FigureHeader"/>
    <w:rsid w:val="002F1EBB"/>
    <w:rPr>
      <w:rFonts w:ascii="Arial" w:hAnsi="Arial"/>
      <w:color w:val="159DCE"/>
      <w:lang w:val="en-AU"/>
    </w:rPr>
  </w:style>
  <w:style w:type="character" w:customStyle="1" w:styleId="AppendixtableheaderChar">
    <w:name w:val="Appendix table header Char"/>
    <w:basedOn w:val="FigureHeaderChar"/>
    <w:link w:val="Appendixtableheader"/>
    <w:rsid w:val="002F1EBB"/>
    <w:rPr>
      <w:rFonts w:ascii="Arial" w:hAnsi="Arial"/>
      <w:color w:val="159DCE"/>
      <w:lang w:val="en-AU"/>
    </w:rPr>
  </w:style>
  <w:style w:type="paragraph" w:customStyle="1" w:styleId="In-text">
    <w:name w:val="In-text"/>
    <w:basedOn w:val="Normal"/>
    <w:link w:val="In-textChar"/>
    <w:qFormat/>
    <w:rsid w:val="00E05A49"/>
    <w:pPr>
      <w:spacing w:after="200" w:line="276" w:lineRule="auto"/>
    </w:pPr>
    <w:rPr>
      <w:rFonts w:eastAsia="Calibri" w:cs="Times New Roman"/>
      <w:color w:val="000000" w:themeColor="text1"/>
    </w:rPr>
  </w:style>
  <w:style w:type="character" w:customStyle="1" w:styleId="In-textChar">
    <w:name w:val="In-text Char"/>
    <w:basedOn w:val="DefaultParagraphFont"/>
    <w:link w:val="In-text"/>
    <w:rsid w:val="00E05A49"/>
    <w:rPr>
      <w:rFonts w:ascii="Arial" w:eastAsia="Calibri" w:hAnsi="Arial" w:cs="Times New Roman"/>
      <w:color w:val="000000" w:themeColor="text1"/>
      <w:lang w:val="en-AU"/>
    </w:rPr>
  </w:style>
  <w:style w:type="numbering" w:customStyle="1" w:styleId="BulletList">
    <w:name w:val="Bullet List"/>
    <w:uiPriority w:val="99"/>
    <w:rsid w:val="00071336"/>
    <w:pPr>
      <w:numPr>
        <w:numId w:val="55"/>
      </w:numPr>
    </w:pPr>
  </w:style>
  <w:style w:type="paragraph" w:customStyle="1" w:styleId="AppendixBtable">
    <w:name w:val="Appendix B table"/>
    <w:basedOn w:val="Appendixtableheader"/>
    <w:link w:val="AppendixBtableChar"/>
    <w:qFormat/>
    <w:rsid w:val="008A63F5"/>
    <w:pPr>
      <w:numPr>
        <w:numId w:val="59"/>
      </w:numPr>
    </w:pPr>
    <w:rPr>
      <w:rFonts w:asciiTheme="minorHAnsi" w:hAnsiTheme="minorHAnsi" w:cstheme="minorHAnsi"/>
    </w:rPr>
  </w:style>
  <w:style w:type="character" w:customStyle="1" w:styleId="AppendixBtableChar">
    <w:name w:val="Appendix B table Char"/>
    <w:basedOn w:val="AppendixtableheaderChar"/>
    <w:link w:val="AppendixBtable"/>
    <w:rsid w:val="008A63F5"/>
    <w:rPr>
      <w:rFonts w:ascii="Arial" w:hAnsi="Arial" w:cstheme="minorHAnsi"/>
      <w:color w:val="159DCE"/>
      <w:lang w:val="en-AU"/>
    </w:rPr>
  </w:style>
  <w:style w:type="character" w:customStyle="1" w:styleId="apple-converted-space">
    <w:name w:val="apple-converted-space"/>
    <w:basedOn w:val="DefaultParagraphFont"/>
    <w:rsid w:val="0051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7708">
      <w:bodyDiv w:val="1"/>
      <w:marLeft w:val="0"/>
      <w:marRight w:val="0"/>
      <w:marTop w:val="0"/>
      <w:marBottom w:val="0"/>
      <w:divBdr>
        <w:top w:val="none" w:sz="0" w:space="0" w:color="auto"/>
        <w:left w:val="none" w:sz="0" w:space="0" w:color="auto"/>
        <w:bottom w:val="none" w:sz="0" w:space="0" w:color="auto"/>
        <w:right w:val="none" w:sz="0" w:space="0" w:color="auto"/>
      </w:divBdr>
      <w:divsChild>
        <w:div w:id="911544761">
          <w:marLeft w:val="0"/>
          <w:marRight w:val="0"/>
          <w:marTop w:val="0"/>
          <w:marBottom w:val="0"/>
          <w:divBdr>
            <w:top w:val="none" w:sz="0" w:space="0" w:color="auto"/>
            <w:left w:val="none" w:sz="0" w:space="0" w:color="auto"/>
            <w:bottom w:val="none" w:sz="0" w:space="0" w:color="auto"/>
            <w:right w:val="none" w:sz="0" w:space="0" w:color="auto"/>
          </w:divBdr>
          <w:divsChild>
            <w:div w:id="1174145513">
              <w:marLeft w:val="0"/>
              <w:marRight w:val="0"/>
              <w:marTop w:val="0"/>
              <w:marBottom w:val="750"/>
              <w:divBdr>
                <w:top w:val="none" w:sz="0" w:space="0" w:color="auto"/>
                <w:left w:val="none" w:sz="0" w:space="0" w:color="auto"/>
                <w:bottom w:val="none" w:sz="0" w:space="0" w:color="auto"/>
                <w:right w:val="none" w:sz="0" w:space="0" w:color="auto"/>
              </w:divBdr>
              <w:divsChild>
                <w:div w:id="1312713597">
                  <w:marLeft w:val="0"/>
                  <w:marRight w:val="0"/>
                  <w:marTop w:val="0"/>
                  <w:marBottom w:val="0"/>
                  <w:divBdr>
                    <w:top w:val="none" w:sz="0" w:space="0" w:color="auto"/>
                    <w:left w:val="none" w:sz="0" w:space="0" w:color="auto"/>
                    <w:bottom w:val="none" w:sz="0" w:space="0" w:color="auto"/>
                    <w:right w:val="none" w:sz="0" w:space="0" w:color="auto"/>
                  </w:divBdr>
                  <w:divsChild>
                    <w:div w:id="83385716">
                      <w:marLeft w:val="0"/>
                      <w:marRight w:val="0"/>
                      <w:marTop w:val="0"/>
                      <w:marBottom w:val="0"/>
                      <w:divBdr>
                        <w:top w:val="none" w:sz="0" w:space="0" w:color="auto"/>
                        <w:left w:val="none" w:sz="0" w:space="0" w:color="auto"/>
                        <w:bottom w:val="none" w:sz="0" w:space="0" w:color="auto"/>
                        <w:right w:val="none" w:sz="0" w:space="0" w:color="auto"/>
                      </w:divBdr>
                      <w:divsChild>
                        <w:div w:id="221795084">
                          <w:marLeft w:val="225"/>
                          <w:marRight w:val="0"/>
                          <w:marTop w:val="0"/>
                          <w:marBottom w:val="0"/>
                          <w:divBdr>
                            <w:top w:val="none" w:sz="0" w:space="0" w:color="auto"/>
                            <w:left w:val="none" w:sz="0" w:space="0" w:color="auto"/>
                            <w:bottom w:val="none" w:sz="0" w:space="0" w:color="auto"/>
                            <w:right w:val="none" w:sz="0" w:space="0" w:color="auto"/>
                          </w:divBdr>
                          <w:divsChild>
                            <w:div w:id="1003436990">
                              <w:marLeft w:val="0"/>
                              <w:marRight w:val="0"/>
                              <w:marTop w:val="0"/>
                              <w:marBottom w:val="0"/>
                              <w:divBdr>
                                <w:top w:val="none" w:sz="0" w:space="0" w:color="auto"/>
                                <w:left w:val="none" w:sz="0" w:space="0" w:color="auto"/>
                                <w:bottom w:val="none" w:sz="0" w:space="0" w:color="auto"/>
                                <w:right w:val="none" w:sz="0" w:space="0" w:color="auto"/>
                              </w:divBdr>
                              <w:divsChild>
                                <w:div w:id="5109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24238">
      <w:bodyDiv w:val="1"/>
      <w:marLeft w:val="0"/>
      <w:marRight w:val="0"/>
      <w:marTop w:val="0"/>
      <w:marBottom w:val="0"/>
      <w:divBdr>
        <w:top w:val="none" w:sz="0" w:space="0" w:color="auto"/>
        <w:left w:val="none" w:sz="0" w:space="0" w:color="auto"/>
        <w:bottom w:val="none" w:sz="0" w:space="0" w:color="auto"/>
        <w:right w:val="none" w:sz="0" w:space="0" w:color="auto"/>
      </w:divBdr>
    </w:div>
    <w:div w:id="145896226">
      <w:bodyDiv w:val="1"/>
      <w:marLeft w:val="0"/>
      <w:marRight w:val="0"/>
      <w:marTop w:val="0"/>
      <w:marBottom w:val="0"/>
      <w:divBdr>
        <w:top w:val="none" w:sz="0" w:space="0" w:color="auto"/>
        <w:left w:val="none" w:sz="0" w:space="0" w:color="auto"/>
        <w:bottom w:val="none" w:sz="0" w:space="0" w:color="auto"/>
        <w:right w:val="none" w:sz="0" w:space="0" w:color="auto"/>
      </w:divBdr>
    </w:div>
    <w:div w:id="146627573">
      <w:bodyDiv w:val="1"/>
      <w:marLeft w:val="0"/>
      <w:marRight w:val="0"/>
      <w:marTop w:val="0"/>
      <w:marBottom w:val="0"/>
      <w:divBdr>
        <w:top w:val="none" w:sz="0" w:space="0" w:color="auto"/>
        <w:left w:val="none" w:sz="0" w:space="0" w:color="auto"/>
        <w:bottom w:val="none" w:sz="0" w:space="0" w:color="auto"/>
        <w:right w:val="none" w:sz="0" w:space="0" w:color="auto"/>
      </w:divBdr>
    </w:div>
    <w:div w:id="151025332">
      <w:bodyDiv w:val="1"/>
      <w:marLeft w:val="0"/>
      <w:marRight w:val="0"/>
      <w:marTop w:val="0"/>
      <w:marBottom w:val="0"/>
      <w:divBdr>
        <w:top w:val="none" w:sz="0" w:space="0" w:color="auto"/>
        <w:left w:val="none" w:sz="0" w:space="0" w:color="auto"/>
        <w:bottom w:val="none" w:sz="0" w:space="0" w:color="auto"/>
        <w:right w:val="none" w:sz="0" w:space="0" w:color="auto"/>
      </w:divBdr>
    </w:div>
    <w:div w:id="158428393">
      <w:bodyDiv w:val="1"/>
      <w:marLeft w:val="0"/>
      <w:marRight w:val="0"/>
      <w:marTop w:val="0"/>
      <w:marBottom w:val="0"/>
      <w:divBdr>
        <w:top w:val="none" w:sz="0" w:space="0" w:color="auto"/>
        <w:left w:val="none" w:sz="0" w:space="0" w:color="auto"/>
        <w:bottom w:val="none" w:sz="0" w:space="0" w:color="auto"/>
        <w:right w:val="none" w:sz="0" w:space="0" w:color="auto"/>
      </w:divBdr>
    </w:div>
    <w:div w:id="209419598">
      <w:bodyDiv w:val="1"/>
      <w:marLeft w:val="0"/>
      <w:marRight w:val="0"/>
      <w:marTop w:val="0"/>
      <w:marBottom w:val="0"/>
      <w:divBdr>
        <w:top w:val="none" w:sz="0" w:space="0" w:color="auto"/>
        <w:left w:val="none" w:sz="0" w:space="0" w:color="auto"/>
        <w:bottom w:val="none" w:sz="0" w:space="0" w:color="auto"/>
        <w:right w:val="none" w:sz="0" w:space="0" w:color="auto"/>
      </w:divBdr>
    </w:div>
    <w:div w:id="233860440">
      <w:bodyDiv w:val="1"/>
      <w:marLeft w:val="0"/>
      <w:marRight w:val="0"/>
      <w:marTop w:val="0"/>
      <w:marBottom w:val="0"/>
      <w:divBdr>
        <w:top w:val="none" w:sz="0" w:space="0" w:color="auto"/>
        <w:left w:val="none" w:sz="0" w:space="0" w:color="auto"/>
        <w:bottom w:val="none" w:sz="0" w:space="0" w:color="auto"/>
        <w:right w:val="none" w:sz="0" w:space="0" w:color="auto"/>
      </w:divBdr>
      <w:divsChild>
        <w:div w:id="1525972007">
          <w:marLeft w:val="0"/>
          <w:marRight w:val="0"/>
          <w:marTop w:val="0"/>
          <w:marBottom w:val="0"/>
          <w:divBdr>
            <w:top w:val="none" w:sz="0" w:space="0" w:color="auto"/>
            <w:left w:val="none" w:sz="0" w:space="0" w:color="auto"/>
            <w:bottom w:val="none" w:sz="0" w:space="0" w:color="auto"/>
            <w:right w:val="none" w:sz="0" w:space="0" w:color="auto"/>
          </w:divBdr>
          <w:divsChild>
            <w:div w:id="616060146">
              <w:marLeft w:val="0"/>
              <w:marRight w:val="0"/>
              <w:marTop w:val="0"/>
              <w:marBottom w:val="0"/>
              <w:divBdr>
                <w:top w:val="none" w:sz="0" w:space="0" w:color="auto"/>
                <w:left w:val="none" w:sz="0" w:space="0" w:color="auto"/>
                <w:bottom w:val="none" w:sz="0" w:space="0" w:color="auto"/>
                <w:right w:val="none" w:sz="0" w:space="0" w:color="auto"/>
              </w:divBdr>
              <w:divsChild>
                <w:div w:id="918171792">
                  <w:marLeft w:val="0"/>
                  <w:marRight w:val="0"/>
                  <w:marTop w:val="0"/>
                  <w:marBottom w:val="0"/>
                  <w:divBdr>
                    <w:top w:val="none" w:sz="0" w:space="0" w:color="auto"/>
                    <w:left w:val="none" w:sz="0" w:space="0" w:color="auto"/>
                    <w:bottom w:val="none" w:sz="0" w:space="0" w:color="auto"/>
                    <w:right w:val="none" w:sz="0" w:space="0" w:color="auto"/>
                  </w:divBdr>
                  <w:divsChild>
                    <w:div w:id="1337070378">
                      <w:marLeft w:val="150"/>
                      <w:marRight w:val="150"/>
                      <w:marTop w:val="0"/>
                      <w:marBottom w:val="0"/>
                      <w:divBdr>
                        <w:top w:val="none" w:sz="0" w:space="0" w:color="auto"/>
                        <w:left w:val="none" w:sz="0" w:space="0" w:color="auto"/>
                        <w:bottom w:val="none" w:sz="0" w:space="0" w:color="auto"/>
                        <w:right w:val="none" w:sz="0" w:space="0" w:color="auto"/>
                      </w:divBdr>
                      <w:divsChild>
                        <w:div w:id="945310324">
                          <w:marLeft w:val="0"/>
                          <w:marRight w:val="0"/>
                          <w:marTop w:val="0"/>
                          <w:marBottom w:val="0"/>
                          <w:divBdr>
                            <w:top w:val="none" w:sz="0" w:space="0" w:color="auto"/>
                            <w:left w:val="none" w:sz="0" w:space="0" w:color="auto"/>
                            <w:bottom w:val="none" w:sz="0" w:space="0" w:color="auto"/>
                            <w:right w:val="none" w:sz="0" w:space="0" w:color="auto"/>
                          </w:divBdr>
                          <w:divsChild>
                            <w:div w:id="211889086">
                              <w:marLeft w:val="0"/>
                              <w:marRight w:val="0"/>
                              <w:marTop w:val="0"/>
                              <w:marBottom w:val="240"/>
                              <w:divBdr>
                                <w:top w:val="none" w:sz="0" w:space="0" w:color="auto"/>
                                <w:left w:val="none" w:sz="0" w:space="0" w:color="auto"/>
                                <w:bottom w:val="none" w:sz="0" w:space="0" w:color="auto"/>
                                <w:right w:val="none" w:sz="0" w:space="0" w:color="auto"/>
                              </w:divBdr>
                              <w:divsChild>
                                <w:div w:id="942028737">
                                  <w:marLeft w:val="0"/>
                                  <w:marRight w:val="0"/>
                                  <w:marTop w:val="0"/>
                                  <w:marBottom w:val="0"/>
                                  <w:divBdr>
                                    <w:top w:val="none" w:sz="0" w:space="0" w:color="auto"/>
                                    <w:left w:val="none" w:sz="0" w:space="0" w:color="auto"/>
                                    <w:bottom w:val="none" w:sz="0" w:space="0" w:color="auto"/>
                                    <w:right w:val="none" w:sz="0" w:space="0" w:color="auto"/>
                                  </w:divBdr>
                                  <w:divsChild>
                                    <w:div w:id="2032299257">
                                      <w:marLeft w:val="0"/>
                                      <w:marRight w:val="0"/>
                                      <w:marTop w:val="0"/>
                                      <w:marBottom w:val="0"/>
                                      <w:divBdr>
                                        <w:top w:val="none" w:sz="0" w:space="0" w:color="auto"/>
                                        <w:left w:val="none" w:sz="0" w:space="0" w:color="auto"/>
                                        <w:bottom w:val="none" w:sz="0" w:space="0" w:color="auto"/>
                                        <w:right w:val="none" w:sz="0" w:space="0" w:color="auto"/>
                                      </w:divBdr>
                                      <w:divsChild>
                                        <w:div w:id="1173572393">
                                          <w:marLeft w:val="0"/>
                                          <w:marRight w:val="0"/>
                                          <w:marTop w:val="0"/>
                                          <w:marBottom w:val="0"/>
                                          <w:divBdr>
                                            <w:top w:val="none" w:sz="0" w:space="0" w:color="auto"/>
                                            <w:left w:val="none" w:sz="0" w:space="0" w:color="auto"/>
                                            <w:bottom w:val="none" w:sz="0" w:space="0" w:color="auto"/>
                                            <w:right w:val="none" w:sz="0" w:space="0" w:color="auto"/>
                                          </w:divBdr>
                                          <w:divsChild>
                                            <w:div w:id="1269892035">
                                              <w:marLeft w:val="0"/>
                                              <w:marRight w:val="0"/>
                                              <w:marTop w:val="0"/>
                                              <w:marBottom w:val="0"/>
                                              <w:divBdr>
                                                <w:top w:val="none" w:sz="0" w:space="0" w:color="auto"/>
                                                <w:left w:val="none" w:sz="0" w:space="0" w:color="auto"/>
                                                <w:bottom w:val="none" w:sz="0" w:space="0" w:color="auto"/>
                                                <w:right w:val="none" w:sz="0" w:space="0" w:color="auto"/>
                                              </w:divBdr>
                                              <w:divsChild>
                                                <w:div w:id="631790850">
                                                  <w:marLeft w:val="0"/>
                                                  <w:marRight w:val="0"/>
                                                  <w:marTop w:val="0"/>
                                                  <w:marBottom w:val="0"/>
                                                  <w:divBdr>
                                                    <w:top w:val="none" w:sz="0" w:space="0" w:color="auto"/>
                                                    <w:left w:val="none" w:sz="0" w:space="0" w:color="auto"/>
                                                    <w:bottom w:val="none" w:sz="0" w:space="0" w:color="auto"/>
                                                    <w:right w:val="none" w:sz="0" w:space="0" w:color="auto"/>
                                                  </w:divBdr>
                                                  <w:divsChild>
                                                    <w:div w:id="656107044">
                                                      <w:marLeft w:val="0"/>
                                                      <w:marRight w:val="0"/>
                                                      <w:marTop w:val="0"/>
                                                      <w:marBottom w:val="0"/>
                                                      <w:divBdr>
                                                        <w:top w:val="none" w:sz="0" w:space="0" w:color="auto"/>
                                                        <w:left w:val="none" w:sz="0" w:space="0" w:color="auto"/>
                                                        <w:bottom w:val="none" w:sz="0" w:space="0" w:color="auto"/>
                                                        <w:right w:val="none" w:sz="0" w:space="0" w:color="auto"/>
                                                      </w:divBdr>
                                                      <w:divsChild>
                                                        <w:div w:id="149174250">
                                                          <w:marLeft w:val="0"/>
                                                          <w:marRight w:val="0"/>
                                                          <w:marTop w:val="0"/>
                                                          <w:marBottom w:val="360"/>
                                                          <w:divBdr>
                                                            <w:top w:val="none" w:sz="0" w:space="0" w:color="auto"/>
                                                            <w:left w:val="none" w:sz="0" w:space="0" w:color="auto"/>
                                                            <w:bottom w:val="none" w:sz="0" w:space="0" w:color="auto"/>
                                                            <w:right w:val="none" w:sz="0" w:space="0" w:color="auto"/>
                                                          </w:divBdr>
                                                          <w:divsChild>
                                                            <w:div w:id="3598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6787062">
      <w:bodyDiv w:val="1"/>
      <w:marLeft w:val="0"/>
      <w:marRight w:val="0"/>
      <w:marTop w:val="0"/>
      <w:marBottom w:val="0"/>
      <w:divBdr>
        <w:top w:val="none" w:sz="0" w:space="0" w:color="auto"/>
        <w:left w:val="none" w:sz="0" w:space="0" w:color="auto"/>
        <w:bottom w:val="none" w:sz="0" w:space="0" w:color="auto"/>
        <w:right w:val="none" w:sz="0" w:space="0" w:color="auto"/>
      </w:divBdr>
      <w:divsChild>
        <w:div w:id="542719851">
          <w:marLeft w:val="0"/>
          <w:marRight w:val="0"/>
          <w:marTop w:val="0"/>
          <w:marBottom w:val="0"/>
          <w:divBdr>
            <w:top w:val="none" w:sz="0" w:space="0" w:color="auto"/>
            <w:left w:val="none" w:sz="0" w:space="0" w:color="auto"/>
            <w:bottom w:val="none" w:sz="0" w:space="0" w:color="auto"/>
            <w:right w:val="none" w:sz="0" w:space="0" w:color="auto"/>
          </w:divBdr>
        </w:div>
        <w:div w:id="1366906907">
          <w:marLeft w:val="0"/>
          <w:marRight w:val="0"/>
          <w:marTop w:val="0"/>
          <w:marBottom w:val="0"/>
          <w:divBdr>
            <w:top w:val="none" w:sz="0" w:space="0" w:color="auto"/>
            <w:left w:val="none" w:sz="0" w:space="0" w:color="auto"/>
            <w:bottom w:val="none" w:sz="0" w:space="0" w:color="auto"/>
            <w:right w:val="none" w:sz="0" w:space="0" w:color="auto"/>
          </w:divBdr>
        </w:div>
      </w:divsChild>
    </w:div>
    <w:div w:id="322901019">
      <w:bodyDiv w:val="1"/>
      <w:marLeft w:val="0"/>
      <w:marRight w:val="0"/>
      <w:marTop w:val="0"/>
      <w:marBottom w:val="0"/>
      <w:divBdr>
        <w:top w:val="none" w:sz="0" w:space="0" w:color="auto"/>
        <w:left w:val="none" w:sz="0" w:space="0" w:color="auto"/>
        <w:bottom w:val="none" w:sz="0" w:space="0" w:color="auto"/>
        <w:right w:val="none" w:sz="0" w:space="0" w:color="auto"/>
      </w:divBdr>
    </w:div>
    <w:div w:id="365566593">
      <w:bodyDiv w:val="1"/>
      <w:marLeft w:val="0"/>
      <w:marRight w:val="0"/>
      <w:marTop w:val="0"/>
      <w:marBottom w:val="0"/>
      <w:divBdr>
        <w:top w:val="none" w:sz="0" w:space="0" w:color="auto"/>
        <w:left w:val="none" w:sz="0" w:space="0" w:color="auto"/>
        <w:bottom w:val="none" w:sz="0" w:space="0" w:color="auto"/>
        <w:right w:val="none" w:sz="0" w:space="0" w:color="auto"/>
      </w:divBdr>
    </w:div>
    <w:div w:id="385422245">
      <w:bodyDiv w:val="1"/>
      <w:marLeft w:val="0"/>
      <w:marRight w:val="0"/>
      <w:marTop w:val="0"/>
      <w:marBottom w:val="0"/>
      <w:divBdr>
        <w:top w:val="none" w:sz="0" w:space="0" w:color="auto"/>
        <w:left w:val="none" w:sz="0" w:space="0" w:color="auto"/>
        <w:bottom w:val="none" w:sz="0" w:space="0" w:color="auto"/>
        <w:right w:val="none" w:sz="0" w:space="0" w:color="auto"/>
      </w:divBdr>
    </w:div>
    <w:div w:id="448670637">
      <w:bodyDiv w:val="1"/>
      <w:marLeft w:val="0"/>
      <w:marRight w:val="0"/>
      <w:marTop w:val="0"/>
      <w:marBottom w:val="0"/>
      <w:divBdr>
        <w:top w:val="none" w:sz="0" w:space="0" w:color="auto"/>
        <w:left w:val="none" w:sz="0" w:space="0" w:color="auto"/>
        <w:bottom w:val="none" w:sz="0" w:space="0" w:color="auto"/>
        <w:right w:val="none" w:sz="0" w:space="0" w:color="auto"/>
      </w:divBdr>
    </w:div>
    <w:div w:id="456217979">
      <w:bodyDiv w:val="1"/>
      <w:marLeft w:val="0"/>
      <w:marRight w:val="0"/>
      <w:marTop w:val="0"/>
      <w:marBottom w:val="0"/>
      <w:divBdr>
        <w:top w:val="none" w:sz="0" w:space="0" w:color="auto"/>
        <w:left w:val="none" w:sz="0" w:space="0" w:color="auto"/>
        <w:bottom w:val="none" w:sz="0" w:space="0" w:color="auto"/>
        <w:right w:val="none" w:sz="0" w:space="0" w:color="auto"/>
      </w:divBdr>
    </w:div>
    <w:div w:id="463085273">
      <w:bodyDiv w:val="1"/>
      <w:marLeft w:val="0"/>
      <w:marRight w:val="0"/>
      <w:marTop w:val="0"/>
      <w:marBottom w:val="0"/>
      <w:divBdr>
        <w:top w:val="none" w:sz="0" w:space="0" w:color="auto"/>
        <w:left w:val="none" w:sz="0" w:space="0" w:color="auto"/>
        <w:bottom w:val="none" w:sz="0" w:space="0" w:color="auto"/>
        <w:right w:val="none" w:sz="0" w:space="0" w:color="auto"/>
      </w:divBdr>
    </w:div>
    <w:div w:id="503057602">
      <w:bodyDiv w:val="1"/>
      <w:marLeft w:val="0"/>
      <w:marRight w:val="0"/>
      <w:marTop w:val="0"/>
      <w:marBottom w:val="0"/>
      <w:divBdr>
        <w:top w:val="none" w:sz="0" w:space="0" w:color="auto"/>
        <w:left w:val="none" w:sz="0" w:space="0" w:color="auto"/>
        <w:bottom w:val="none" w:sz="0" w:space="0" w:color="auto"/>
        <w:right w:val="none" w:sz="0" w:space="0" w:color="auto"/>
      </w:divBdr>
    </w:div>
    <w:div w:id="506215049">
      <w:bodyDiv w:val="1"/>
      <w:marLeft w:val="0"/>
      <w:marRight w:val="0"/>
      <w:marTop w:val="0"/>
      <w:marBottom w:val="0"/>
      <w:divBdr>
        <w:top w:val="none" w:sz="0" w:space="0" w:color="auto"/>
        <w:left w:val="none" w:sz="0" w:space="0" w:color="auto"/>
        <w:bottom w:val="none" w:sz="0" w:space="0" w:color="auto"/>
        <w:right w:val="none" w:sz="0" w:space="0" w:color="auto"/>
      </w:divBdr>
      <w:divsChild>
        <w:div w:id="441415920">
          <w:marLeft w:val="0"/>
          <w:marRight w:val="0"/>
          <w:marTop w:val="0"/>
          <w:marBottom w:val="0"/>
          <w:divBdr>
            <w:top w:val="none" w:sz="0" w:space="0" w:color="auto"/>
            <w:left w:val="none" w:sz="0" w:space="0" w:color="auto"/>
            <w:bottom w:val="none" w:sz="0" w:space="0" w:color="auto"/>
            <w:right w:val="none" w:sz="0" w:space="0" w:color="auto"/>
          </w:divBdr>
        </w:div>
        <w:div w:id="918054266">
          <w:marLeft w:val="0"/>
          <w:marRight w:val="0"/>
          <w:marTop w:val="0"/>
          <w:marBottom w:val="0"/>
          <w:divBdr>
            <w:top w:val="none" w:sz="0" w:space="0" w:color="auto"/>
            <w:left w:val="none" w:sz="0" w:space="0" w:color="auto"/>
            <w:bottom w:val="none" w:sz="0" w:space="0" w:color="auto"/>
            <w:right w:val="none" w:sz="0" w:space="0" w:color="auto"/>
          </w:divBdr>
        </w:div>
        <w:div w:id="1044334638">
          <w:marLeft w:val="0"/>
          <w:marRight w:val="0"/>
          <w:marTop w:val="0"/>
          <w:marBottom w:val="0"/>
          <w:divBdr>
            <w:top w:val="none" w:sz="0" w:space="0" w:color="auto"/>
            <w:left w:val="none" w:sz="0" w:space="0" w:color="auto"/>
            <w:bottom w:val="none" w:sz="0" w:space="0" w:color="auto"/>
            <w:right w:val="none" w:sz="0" w:space="0" w:color="auto"/>
          </w:divBdr>
        </w:div>
        <w:div w:id="1459447543">
          <w:marLeft w:val="0"/>
          <w:marRight w:val="0"/>
          <w:marTop w:val="0"/>
          <w:marBottom w:val="0"/>
          <w:divBdr>
            <w:top w:val="none" w:sz="0" w:space="0" w:color="auto"/>
            <w:left w:val="none" w:sz="0" w:space="0" w:color="auto"/>
            <w:bottom w:val="none" w:sz="0" w:space="0" w:color="auto"/>
            <w:right w:val="none" w:sz="0" w:space="0" w:color="auto"/>
          </w:divBdr>
        </w:div>
      </w:divsChild>
    </w:div>
    <w:div w:id="529686163">
      <w:bodyDiv w:val="1"/>
      <w:marLeft w:val="0"/>
      <w:marRight w:val="0"/>
      <w:marTop w:val="0"/>
      <w:marBottom w:val="0"/>
      <w:divBdr>
        <w:top w:val="none" w:sz="0" w:space="0" w:color="auto"/>
        <w:left w:val="none" w:sz="0" w:space="0" w:color="auto"/>
        <w:bottom w:val="none" w:sz="0" w:space="0" w:color="auto"/>
        <w:right w:val="none" w:sz="0" w:space="0" w:color="auto"/>
      </w:divBdr>
    </w:div>
    <w:div w:id="546381030">
      <w:bodyDiv w:val="1"/>
      <w:marLeft w:val="0"/>
      <w:marRight w:val="0"/>
      <w:marTop w:val="0"/>
      <w:marBottom w:val="0"/>
      <w:divBdr>
        <w:top w:val="none" w:sz="0" w:space="0" w:color="auto"/>
        <w:left w:val="none" w:sz="0" w:space="0" w:color="auto"/>
        <w:bottom w:val="none" w:sz="0" w:space="0" w:color="auto"/>
        <w:right w:val="none" w:sz="0" w:space="0" w:color="auto"/>
      </w:divBdr>
    </w:div>
    <w:div w:id="568997612">
      <w:bodyDiv w:val="1"/>
      <w:marLeft w:val="0"/>
      <w:marRight w:val="0"/>
      <w:marTop w:val="0"/>
      <w:marBottom w:val="0"/>
      <w:divBdr>
        <w:top w:val="none" w:sz="0" w:space="0" w:color="auto"/>
        <w:left w:val="none" w:sz="0" w:space="0" w:color="auto"/>
        <w:bottom w:val="none" w:sz="0" w:space="0" w:color="auto"/>
        <w:right w:val="none" w:sz="0" w:space="0" w:color="auto"/>
      </w:divBdr>
    </w:div>
    <w:div w:id="582032603">
      <w:bodyDiv w:val="1"/>
      <w:marLeft w:val="0"/>
      <w:marRight w:val="0"/>
      <w:marTop w:val="0"/>
      <w:marBottom w:val="0"/>
      <w:divBdr>
        <w:top w:val="none" w:sz="0" w:space="0" w:color="auto"/>
        <w:left w:val="none" w:sz="0" w:space="0" w:color="auto"/>
        <w:bottom w:val="none" w:sz="0" w:space="0" w:color="auto"/>
        <w:right w:val="none" w:sz="0" w:space="0" w:color="auto"/>
      </w:divBdr>
      <w:divsChild>
        <w:div w:id="101609818">
          <w:marLeft w:val="0"/>
          <w:marRight w:val="0"/>
          <w:marTop w:val="0"/>
          <w:marBottom w:val="0"/>
          <w:divBdr>
            <w:top w:val="none" w:sz="0" w:space="0" w:color="auto"/>
            <w:left w:val="none" w:sz="0" w:space="0" w:color="auto"/>
            <w:bottom w:val="none" w:sz="0" w:space="0" w:color="auto"/>
            <w:right w:val="none" w:sz="0" w:space="0" w:color="auto"/>
          </w:divBdr>
          <w:divsChild>
            <w:div w:id="870842565">
              <w:marLeft w:val="0"/>
              <w:marRight w:val="0"/>
              <w:marTop w:val="0"/>
              <w:marBottom w:val="0"/>
              <w:divBdr>
                <w:top w:val="none" w:sz="0" w:space="0" w:color="auto"/>
                <w:left w:val="none" w:sz="0" w:space="0" w:color="auto"/>
                <w:bottom w:val="none" w:sz="0" w:space="0" w:color="auto"/>
                <w:right w:val="none" w:sz="0" w:space="0" w:color="auto"/>
              </w:divBdr>
              <w:divsChild>
                <w:div w:id="819805199">
                  <w:marLeft w:val="0"/>
                  <w:marRight w:val="0"/>
                  <w:marTop w:val="0"/>
                  <w:marBottom w:val="0"/>
                  <w:divBdr>
                    <w:top w:val="none" w:sz="0" w:space="0" w:color="auto"/>
                    <w:left w:val="none" w:sz="0" w:space="0" w:color="auto"/>
                    <w:bottom w:val="none" w:sz="0" w:space="0" w:color="auto"/>
                    <w:right w:val="none" w:sz="0" w:space="0" w:color="auto"/>
                  </w:divBdr>
                  <w:divsChild>
                    <w:div w:id="1966084462">
                      <w:marLeft w:val="0"/>
                      <w:marRight w:val="0"/>
                      <w:marTop w:val="0"/>
                      <w:marBottom w:val="0"/>
                      <w:divBdr>
                        <w:top w:val="none" w:sz="0" w:space="0" w:color="auto"/>
                        <w:left w:val="none" w:sz="0" w:space="0" w:color="auto"/>
                        <w:bottom w:val="none" w:sz="0" w:space="0" w:color="auto"/>
                        <w:right w:val="none" w:sz="0" w:space="0" w:color="auto"/>
                      </w:divBdr>
                      <w:divsChild>
                        <w:div w:id="49305916">
                          <w:marLeft w:val="0"/>
                          <w:marRight w:val="0"/>
                          <w:marTop w:val="0"/>
                          <w:marBottom w:val="0"/>
                          <w:divBdr>
                            <w:top w:val="none" w:sz="0" w:space="0" w:color="auto"/>
                            <w:left w:val="none" w:sz="0" w:space="0" w:color="auto"/>
                            <w:bottom w:val="none" w:sz="0" w:space="0" w:color="auto"/>
                            <w:right w:val="none" w:sz="0" w:space="0" w:color="auto"/>
                          </w:divBdr>
                          <w:divsChild>
                            <w:div w:id="2112898530">
                              <w:marLeft w:val="0"/>
                              <w:marRight w:val="0"/>
                              <w:marTop w:val="0"/>
                              <w:marBottom w:val="0"/>
                              <w:divBdr>
                                <w:top w:val="none" w:sz="0" w:space="0" w:color="auto"/>
                                <w:left w:val="none" w:sz="0" w:space="0" w:color="auto"/>
                                <w:bottom w:val="none" w:sz="0" w:space="0" w:color="auto"/>
                                <w:right w:val="none" w:sz="0" w:space="0" w:color="auto"/>
                              </w:divBdr>
                              <w:divsChild>
                                <w:div w:id="37945861">
                                  <w:marLeft w:val="0"/>
                                  <w:marRight w:val="0"/>
                                  <w:marTop w:val="0"/>
                                  <w:marBottom w:val="0"/>
                                  <w:divBdr>
                                    <w:top w:val="none" w:sz="0" w:space="0" w:color="auto"/>
                                    <w:left w:val="none" w:sz="0" w:space="0" w:color="auto"/>
                                    <w:bottom w:val="none" w:sz="0" w:space="0" w:color="auto"/>
                                    <w:right w:val="none" w:sz="0" w:space="0" w:color="auto"/>
                                  </w:divBdr>
                                  <w:divsChild>
                                    <w:div w:id="777721627">
                                      <w:marLeft w:val="0"/>
                                      <w:marRight w:val="0"/>
                                      <w:marTop w:val="0"/>
                                      <w:marBottom w:val="0"/>
                                      <w:divBdr>
                                        <w:top w:val="none" w:sz="0" w:space="0" w:color="auto"/>
                                        <w:left w:val="none" w:sz="0" w:space="0" w:color="auto"/>
                                        <w:bottom w:val="none" w:sz="0" w:space="0" w:color="auto"/>
                                        <w:right w:val="none" w:sz="0" w:space="0" w:color="auto"/>
                                      </w:divBdr>
                                      <w:divsChild>
                                        <w:div w:id="557477333">
                                          <w:marLeft w:val="0"/>
                                          <w:marRight w:val="0"/>
                                          <w:marTop w:val="0"/>
                                          <w:marBottom w:val="0"/>
                                          <w:divBdr>
                                            <w:top w:val="none" w:sz="0" w:space="0" w:color="auto"/>
                                            <w:left w:val="none" w:sz="0" w:space="0" w:color="auto"/>
                                            <w:bottom w:val="none" w:sz="0" w:space="0" w:color="auto"/>
                                            <w:right w:val="none" w:sz="0" w:space="0" w:color="auto"/>
                                          </w:divBdr>
                                          <w:divsChild>
                                            <w:div w:id="808865998">
                                              <w:marLeft w:val="0"/>
                                              <w:marRight w:val="0"/>
                                              <w:marTop w:val="0"/>
                                              <w:marBottom w:val="0"/>
                                              <w:divBdr>
                                                <w:top w:val="none" w:sz="0" w:space="0" w:color="auto"/>
                                                <w:left w:val="none" w:sz="0" w:space="0" w:color="auto"/>
                                                <w:bottom w:val="none" w:sz="0" w:space="0" w:color="auto"/>
                                                <w:right w:val="none" w:sz="0" w:space="0" w:color="auto"/>
                                              </w:divBdr>
                                              <w:divsChild>
                                                <w:div w:id="2095197895">
                                                  <w:marLeft w:val="0"/>
                                                  <w:marRight w:val="0"/>
                                                  <w:marTop w:val="0"/>
                                                  <w:marBottom w:val="0"/>
                                                  <w:divBdr>
                                                    <w:top w:val="none" w:sz="0" w:space="0" w:color="auto"/>
                                                    <w:left w:val="none" w:sz="0" w:space="0" w:color="auto"/>
                                                    <w:bottom w:val="none" w:sz="0" w:space="0" w:color="auto"/>
                                                    <w:right w:val="none" w:sz="0" w:space="0" w:color="auto"/>
                                                  </w:divBdr>
                                                  <w:divsChild>
                                                    <w:div w:id="1045372093">
                                                      <w:marLeft w:val="0"/>
                                                      <w:marRight w:val="0"/>
                                                      <w:marTop w:val="0"/>
                                                      <w:marBottom w:val="0"/>
                                                      <w:divBdr>
                                                        <w:top w:val="none" w:sz="0" w:space="0" w:color="auto"/>
                                                        <w:left w:val="none" w:sz="0" w:space="0" w:color="auto"/>
                                                        <w:bottom w:val="none" w:sz="0" w:space="0" w:color="auto"/>
                                                        <w:right w:val="none" w:sz="0" w:space="0" w:color="auto"/>
                                                      </w:divBdr>
                                                      <w:divsChild>
                                                        <w:div w:id="5679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8441876">
      <w:bodyDiv w:val="1"/>
      <w:marLeft w:val="0"/>
      <w:marRight w:val="0"/>
      <w:marTop w:val="0"/>
      <w:marBottom w:val="0"/>
      <w:divBdr>
        <w:top w:val="none" w:sz="0" w:space="0" w:color="auto"/>
        <w:left w:val="none" w:sz="0" w:space="0" w:color="auto"/>
        <w:bottom w:val="none" w:sz="0" w:space="0" w:color="auto"/>
        <w:right w:val="none" w:sz="0" w:space="0" w:color="auto"/>
      </w:divBdr>
    </w:div>
    <w:div w:id="606086745">
      <w:bodyDiv w:val="1"/>
      <w:marLeft w:val="0"/>
      <w:marRight w:val="0"/>
      <w:marTop w:val="0"/>
      <w:marBottom w:val="0"/>
      <w:divBdr>
        <w:top w:val="none" w:sz="0" w:space="0" w:color="auto"/>
        <w:left w:val="none" w:sz="0" w:space="0" w:color="auto"/>
        <w:bottom w:val="none" w:sz="0" w:space="0" w:color="auto"/>
        <w:right w:val="none" w:sz="0" w:space="0" w:color="auto"/>
      </w:divBdr>
    </w:div>
    <w:div w:id="606543762">
      <w:bodyDiv w:val="1"/>
      <w:marLeft w:val="0"/>
      <w:marRight w:val="0"/>
      <w:marTop w:val="0"/>
      <w:marBottom w:val="0"/>
      <w:divBdr>
        <w:top w:val="none" w:sz="0" w:space="0" w:color="auto"/>
        <w:left w:val="none" w:sz="0" w:space="0" w:color="auto"/>
        <w:bottom w:val="none" w:sz="0" w:space="0" w:color="auto"/>
        <w:right w:val="none" w:sz="0" w:space="0" w:color="auto"/>
      </w:divBdr>
    </w:div>
    <w:div w:id="608196161">
      <w:bodyDiv w:val="1"/>
      <w:marLeft w:val="0"/>
      <w:marRight w:val="0"/>
      <w:marTop w:val="0"/>
      <w:marBottom w:val="0"/>
      <w:divBdr>
        <w:top w:val="none" w:sz="0" w:space="0" w:color="auto"/>
        <w:left w:val="none" w:sz="0" w:space="0" w:color="auto"/>
        <w:bottom w:val="none" w:sz="0" w:space="0" w:color="auto"/>
        <w:right w:val="none" w:sz="0" w:space="0" w:color="auto"/>
      </w:divBdr>
    </w:div>
    <w:div w:id="627668839">
      <w:bodyDiv w:val="1"/>
      <w:marLeft w:val="0"/>
      <w:marRight w:val="0"/>
      <w:marTop w:val="0"/>
      <w:marBottom w:val="0"/>
      <w:divBdr>
        <w:top w:val="none" w:sz="0" w:space="0" w:color="auto"/>
        <w:left w:val="none" w:sz="0" w:space="0" w:color="auto"/>
        <w:bottom w:val="none" w:sz="0" w:space="0" w:color="auto"/>
        <w:right w:val="none" w:sz="0" w:space="0" w:color="auto"/>
      </w:divBdr>
    </w:div>
    <w:div w:id="681515297">
      <w:bodyDiv w:val="1"/>
      <w:marLeft w:val="0"/>
      <w:marRight w:val="0"/>
      <w:marTop w:val="0"/>
      <w:marBottom w:val="0"/>
      <w:divBdr>
        <w:top w:val="none" w:sz="0" w:space="0" w:color="auto"/>
        <w:left w:val="none" w:sz="0" w:space="0" w:color="auto"/>
        <w:bottom w:val="none" w:sz="0" w:space="0" w:color="auto"/>
        <w:right w:val="none" w:sz="0" w:space="0" w:color="auto"/>
      </w:divBdr>
    </w:div>
    <w:div w:id="695738098">
      <w:bodyDiv w:val="1"/>
      <w:marLeft w:val="0"/>
      <w:marRight w:val="0"/>
      <w:marTop w:val="0"/>
      <w:marBottom w:val="0"/>
      <w:divBdr>
        <w:top w:val="none" w:sz="0" w:space="0" w:color="auto"/>
        <w:left w:val="none" w:sz="0" w:space="0" w:color="auto"/>
        <w:bottom w:val="none" w:sz="0" w:space="0" w:color="auto"/>
        <w:right w:val="none" w:sz="0" w:space="0" w:color="auto"/>
      </w:divBdr>
    </w:div>
    <w:div w:id="714740006">
      <w:bodyDiv w:val="1"/>
      <w:marLeft w:val="0"/>
      <w:marRight w:val="0"/>
      <w:marTop w:val="0"/>
      <w:marBottom w:val="0"/>
      <w:divBdr>
        <w:top w:val="none" w:sz="0" w:space="0" w:color="auto"/>
        <w:left w:val="none" w:sz="0" w:space="0" w:color="auto"/>
        <w:bottom w:val="none" w:sz="0" w:space="0" w:color="auto"/>
        <w:right w:val="none" w:sz="0" w:space="0" w:color="auto"/>
      </w:divBdr>
    </w:div>
    <w:div w:id="728843407">
      <w:bodyDiv w:val="1"/>
      <w:marLeft w:val="0"/>
      <w:marRight w:val="0"/>
      <w:marTop w:val="0"/>
      <w:marBottom w:val="0"/>
      <w:divBdr>
        <w:top w:val="none" w:sz="0" w:space="0" w:color="auto"/>
        <w:left w:val="none" w:sz="0" w:space="0" w:color="auto"/>
        <w:bottom w:val="none" w:sz="0" w:space="0" w:color="auto"/>
        <w:right w:val="none" w:sz="0" w:space="0" w:color="auto"/>
      </w:divBdr>
    </w:div>
    <w:div w:id="733744018">
      <w:bodyDiv w:val="1"/>
      <w:marLeft w:val="0"/>
      <w:marRight w:val="0"/>
      <w:marTop w:val="0"/>
      <w:marBottom w:val="0"/>
      <w:divBdr>
        <w:top w:val="none" w:sz="0" w:space="0" w:color="auto"/>
        <w:left w:val="none" w:sz="0" w:space="0" w:color="auto"/>
        <w:bottom w:val="none" w:sz="0" w:space="0" w:color="auto"/>
        <w:right w:val="none" w:sz="0" w:space="0" w:color="auto"/>
      </w:divBdr>
    </w:div>
    <w:div w:id="733939003">
      <w:bodyDiv w:val="1"/>
      <w:marLeft w:val="0"/>
      <w:marRight w:val="0"/>
      <w:marTop w:val="0"/>
      <w:marBottom w:val="0"/>
      <w:divBdr>
        <w:top w:val="none" w:sz="0" w:space="0" w:color="auto"/>
        <w:left w:val="none" w:sz="0" w:space="0" w:color="auto"/>
        <w:bottom w:val="none" w:sz="0" w:space="0" w:color="auto"/>
        <w:right w:val="none" w:sz="0" w:space="0" w:color="auto"/>
      </w:divBdr>
    </w:div>
    <w:div w:id="768310469">
      <w:bodyDiv w:val="1"/>
      <w:marLeft w:val="0"/>
      <w:marRight w:val="0"/>
      <w:marTop w:val="0"/>
      <w:marBottom w:val="0"/>
      <w:divBdr>
        <w:top w:val="none" w:sz="0" w:space="0" w:color="auto"/>
        <w:left w:val="none" w:sz="0" w:space="0" w:color="auto"/>
        <w:bottom w:val="none" w:sz="0" w:space="0" w:color="auto"/>
        <w:right w:val="none" w:sz="0" w:space="0" w:color="auto"/>
      </w:divBdr>
    </w:div>
    <w:div w:id="791051779">
      <w:bodyDiv w:val="1"/>
      <w:marLeft w:val="0"/>
      <w:marRight w:val="0"/>
      <w:marTop w:val="0"/>
      <w:marBottom w:val="0"/>
      <w:divBdr>
        <w:top w:val="none" w:sz="0" w:space="0" w:color="auto"/>
        <w:left w:val="none" w:sz="0" w:space="0" w:color="auto"/>
        <w:bottom w:val="none" w:sz="0" w:space="0" w:color="auto"/>
        <w:right w:val="none" w:sz="0" w:space="0" w:color="auto"/>
      </w:divBdr>
    </w:div>
    <w:div w:id="801919962">
      <w:bodyDiv w:val="1"/>
      <w:marLeft w:val="0"/>
      <w:marRight w:val="0"/>
      <w:marTop w:val="0"/>
      <w:marBottom w:val="0"/>
      <w:divBdr>
        <w:top w:val="none" w:sz="0" w:space="0" w:color="auto"/>
        <w:left w:val="none" w:sz="0" w:space="0" w:color="auto"/>
        <w:bottom w:val="none" w:sz="0" w:space="0" w:color="auto"/>
        <w:right w:val="none" w:sz="0" w:space="0" w:color="auto"/>
      </w:divBdr>
    </w:div>
    <w:div w:id="820653077">
      <w:bodyDiv w:val="1"/>
      <w:marLeft w:val="0"/>
      <w:marRight w:val="0"/>
      <w:marTop w:val="0"/>
      <w:marBottom w:val="0"/>
      <w:divBdr>
        <w:top w:val="none" w:sz="0" w:space="0" w:color="auto"/>
        <w:left w:val="none" w:sz="0" w:space="0" w:color="auto"/>
        <w:bottom w:val="none" w:sz="0" w:space="0" w:color="auto"/>
        <w:right w:val="none" w:sz="0" w:space="0" w:color="auto"/>
      </w:divBdr>
    </w:div>
    <w:div w:id="825126195">
      <w:bodyDiv w:val="1"/>
      <w:marLeft w:val="0"/>
      <w:marRight w:val="0"/>
      <w:marTop w:val="0"/>
      <w:marBottom w:val="0"/>
      <w:divBdr>
        <w:top w:val="none" w:sz="0" w:space="0" w:color="auto"/>
        <w:left w:val="none" w:sz="0" w:space="0" w:color="auto"/>
        <w:bottom w:val="none" w:sz="0" w:space="0" w:color="auto"/>
        <w:right w:val="none" w:sz="0" w:space="0" w:color="auto"/>
      </w:divBdr>
    </w:div>
    <w:div w:id="837889661">
      <w:bodyDiv w:val="1"/>
      <w:marLeft w:val="0"/>
      <w:marRight w:val="0"/>
      <w:marTop w:val="0"/>
      <w:marBottom w:val="0"/>
      <w:divBdr>
        <w:top w:val="none" w:sz="0" w:space="0" w:color="auto"/>
        <w:left w:val="none" w:sz="0" w:space="0" w:color="auto"/>
        <w:bottom w:val="none" w:sz="0" w:space="0" w:color="auto"/>
        <w:right w:val="none" w:sz="0" w:space="0" w:color="auto"/>
      </w:divBdr>
    </w:div>
    <w:div w:id="838616709">
      <w:bodyDiv w:val="1"/>
      <w:marLeft w:val="0"/>
      <w:marRight w:val="0"/>
      <w:marTop w:val="0"/>
      <w:marBottom w:val="0"/>
      <w:divBdr>
        <w:top w:val="none" w:sz="0" w:space="0" w:color="auto"/>
        <w:left w:val="none" w:sz="0" w:space="0" w:color="auto"/>
        <w:bottom w:val="none" w:sz="0" w:space="0" w:color="auto"/>
        <w:right w:val="none" w:sz="0" w:space="0" w:color="auto"/>
      </w:divBdr>
    </w:div>
    <w:div w:id="875310897">
      <w:bodyDiv w:val="1"/>
      <w:marLeft w:val="0"/>
      <w:marRight w:val="0"/>
      <w:marTop w:val="0"/>
      <w:marBottom w:val="0"/>
      <w:divBdr>
        <w:top w:val="none" w:sz="0" w:space="0" w:color="auto"/>
        <w:left w:val="none" w:sz="0" w:space="0" w:color="auto"/>
        <w:bottom w:val="none" w:sz="0" w:space="0" w:color="auto"/>
        <w:right w:val="none" w:sz="0" w:space="0" w:color="auto"/>
      </w:divBdr>
      <w:divsChild>
        <w:div w:id="1355880754">
          <w:marLeft w:val="0"/>
          <w:marRight w:val="0"/>
          <w:marTop w:val="0"/>
          <w:marBottom w:val="0"/>
          <w:divBdr>
            <w:top w:val="none" w:sz="0" w:space="0" w:color="auto"/>
            <w:left w:val="none" w:sz="0" w:space="0" w:color="auto"/>
            <w:bottom w:val="none" w:sz="0" w:space="0" w:color="auto"/>
            <w:right w:val="none" w:sz="0" w:space="0" w:color="auto"/>
          </w:divBdr>
          <w:divsChild>
            <w:div w:id="1616059082">
              <w:marLeft w:val="0"/>
              <w:marRight w:val="0"/>
              <w:marTop w:val="0"/>
              <w:marBottom w:val="0"/>
              <w:divBdr>
                <w:top w:val="none" w:sz="0" w:space="0" w:color="auto"/>
                <w:left w:val="none" w:sz="0" w:space="0" w:color="auto"/>
                <w:bottom w:val="none" w:sz="0" w:space="0" w:color="auto"/>
                <w:right w:val="none" w:sz="0" w:space="0" w:color="auto"/>
              </w:divBdr>
              <w:divsChild>
                <w:div w:id="13928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9217">
      <w:bodyDiv w:val="1"/>
      <w:marLeft w:val="0"/>
      <w:marRight w:val="0"/>
      <w:marTop w:val="0"/>
      <w:marBottom w:val="0"/>
      <w:divBdr>
        <w:top w:val="none" w:sz="0" w:space="0" w:color="auto"/>
        <w:left w:val="none" w:sz="0" w:space="0" w:color="auto"/>
        <w:bottom w:val="none" w:sz="0" w:space="0" w:color="auto"/>
        <w:right w:val="none" w:sz="0" w:space="0" w:color="auto"/>
      </w:divBdr>
      <w:divsChild>
        <w:div w:id="187646335">
          <w:marLeft w:val="0"/>
          <w:marRight w:val="0"/>
          <w:marTop w:val="0"/>
          <w:marBottom w:val="0"/>
          <w:divBdr>
            <w:top w:val="none" w:sz="0" w:space="0" w:color="auto"/>
            <w:left w:val="none" w:sz="0" w:space="0" w:color="auto"/>
            <w:bottom w:val="none" w:sz="0" w:space="0" w:color="auto"/>
            <w:right w:val="none" w:sz="0" w:space="0" w:color="auto"/>
          </w:divBdr>
        </w:div>
        <w:div w:id="250509082">
          <w:marLeft w:val="0"/>
          <w:marRight w:val="0"/>
          <w:marTop w:val="0"/>
          <w:marBottom w:val="0"/>
          <w:divBdr>
            <w:top w:val="none" w:sz="0" w:space="0" w:color="auto"/>
            <w:left w:val="none" w:sz="0" w:space="0" w:color="auto"/>
            <w:bottom w:val="none" w:sz="0" w:space="0" w:color="auto"/>
            <w:right w:val="none" w:sz="0" w:space="0" w:color="auto"/>
          </w:divBdr>
        </w:div>
        <w:div w:id="543060069">
          <w:marLeft w:val="0"/>
          <w:marRight w:val="0"/>
          <w:marTop w:val="0"/>
          <w:marBottom w:val="0"/>
          <w:divBdr>
            <w:top w:val="none" w:sz="0" w:space="0" w:color="auto"/>
            <w:left w:val="none" w:sz="0" w:space="0" w:color="auto"/>
            <w:bottom w:val="none" w:sz="0" w:space="0" w:color="auto"/>
            <w:right w:val="none" w:sz="0" w:space="0" w:color="auto"/>
          </w:divBdr>
        </w:div>
        <w:div w:id="644506208">
          <w:marLeft w:val="0"/>
          <w:marRight w:val="0"/>
          <w:marTop w:val="0"/>
          <w:marBottom w:val="0"/>
          <w:divBdr>
            <w:top w:val="none" w:sz="0" w:space="0" w:color="auto"/>
            <w:left w:val="none" w:sz="0" w:space="0" w:color="auto"/>
            <w:bottom w:val="none" w:sz="0" w:space="0" w:color="auto"/>
            <w:right w:val="none" w:sz="0" w:space="0" w:color="auto"/>
          </w:divBdr>
        </w:div>
        <w:div w:id="861750586">
          <w:marLeft w:val="0"/>
          <w:marRight w:val="0"/>
          <w:marTop w:val="0"/>
          <w:marBottom w:val="0"/>
          <w:divBdr>
            <w:top w:val="none" w:sz="0" w:space="0" w:color="auto"/>
            <w:left w:val="none" w:sz="0" w:space="0" w:color="auto"/>
            <w:bottom w:val="none" w:sz="0" w:space="0" w:color="auto"/>
            <w:right w:val="none" w:sz="0" w:space="0" w:color="auto"/>
          </w:divBdr>
        </w:div>
        <w:div w:id="1324431024">
          <w:marLeft w:val="0"/>
          <w:marRight w:val="0"/>
          <w:marTop w:val="0"/>
          <w:marBottom w:val="0"/>
          <w:divBdr>
            <w:top w:val="none" w:sz="0" w:space="0" w:color="auto"/>
            <w:left w:val="none" w:sz="0" w:space="0" w:color="auto"/>
            <w:bottom w:val="none" w:sz="0" w:space="0" w:color="auto"/>
            <w:right w:val="none" w:sz="0" w:space="0" w:color="auto"/>
          </w:divBdr>
        </w:div>
        <w:div w:id="1533348360">
          <w:marLeft w:val="0"/>
          <w:marRight w:val="0"/>
          <w:marTop w:val="0"/>
          <w:marBottom w:val="0"/>
          <w:divBdr>
            <w:top w:val="none" w:sz="0" w:space="0" w:color="auto"/>
            <w:left w:val="none" w:sz="0" w:space="0" w:color="auto"/>
            <w:bottom w:val="none" w:sz="0" w:space="0" w:color="auto"/>
            <w:right w:val="none" w:sz="0" w:space="0" w:color="auto"/>
          </w:divBdr>
        </w:div>
        <w:div w:id="1584534574">
          <w:marLeft w:val="0"/>
          <w:marRight w:val="0"/>
          <w:marTop w:val="0"/>
          <w:marBottom w:val="0"/>
          <w:divBdr>
            <w:top w:val="none" w:sz="0" w:space="0" w:color="auto"/>
            <w:left w:val="none" w:sz="0" w:space="0" w:color="auto"/>
            <w:bottom w:val="none" w:sz="0" w:space="0" w:color="auto"/>
            <w:right w:val="none" w:sz="0" w:space="0" w:color="auto"/>
          </w:divBdr>
        </w:div>
        <w:div w:id="1638874444">
          <w:marLeft w:val="0"/>
          <w:marRight w:val="0"/>
          <w:marTop w:val="0"/>
          <w:marBottom w:val="0"/>
          <w:divBdr>
            <w:top w:val="none" w:sz="0" w:space="0" w:color="auto"/>
            <w:left w:val="none" w:sz="0" w:space="0" w:color="auto"/>
            <w:bottom w:val="none" w:sz="0" w:space="0" w:color="auto"/>
            <w:right w:val="none" w:sz="0" w:space="0" w:color="auto"/>
          </w:divBdr>
        </w:div>
      </w:divsChild>
    </w:div>
    <w:div w:id="890191481">
      <w:bodyDiv w:val="1"/>
      <w:marLeft w:val="0"/>
      <w:marRight w:val="0"/>
      <w:marTop w:val="0"/>
      <w:marBottom w:val="0"/>
      <w:divBdr>
        <w:top w:val="none" w:sz="0" w:space="0" w:color="auto"/>
        <w:left w:val="none" w:sz="0" w:space="0" w:color="auto"/>
        <w:bottom w:val="none" w:sz="0" w:space="0" w:color="auto"/>
        <w:right w:val="none" w:sz="0" w:space="0" w:color="auto"/>
      </w:divBdr>
    </w:div>
    <w:div w:id="908229195">
      <w:bodyDiv w:val="1"/>
      <w:marLeft w:val="0"/>
      <w:marRight w:val="0"/>
      <w:marTop w:val="0"/>
      <w:marBottom w:val="0"/>
      <w:divBdr>
        <w:top w:val="none" w:sz="0" w:space="0" w:color="auto"/>
        <w:left w:val="none" w:sz="0" w:space="0" w:color="auto"/>
        <w:bottom w:val="none" w:sz="0" w:space="0" w:color="auto"/>
        <w:right w:val="none" w:sz="0" w:space="0" w:color="auto"/>
      </w:divBdr>
    </w:div>
    <w:div w:id="933586298">
      <w:bodyDiv w:val="1"/>
      <w:marLeft w:val="0"/>
      <w:marRight w:val="0"/>
      <w:marTop w:val="0"/>
      <w:marBottom w:val="0"/>
      <w:divBdr>
        <w:top w:val="none" w:sz="0" w:space="0" w:color="auto"/>
        <w:left w:val="none" w:sz="0" w:space="0" w:color="auto"/>
        <w:bottom w:val="none" w:sz="0" w:space="0" w:color="auto"/>
        <w:right w:val="none" w:sz="0" w:space="0" w:color="auto"/>
      </w:divBdr>
    </w:div>
    <w:div w:id="971328813">
      <w:bodyDiv w:val="1"/>
      <w:marLeft w:val="0"/>
      <w:marRight w:val="0"/>
      <w:marTop w:val="0"/>
      <w:marBottom w:val="0"/>
      <w:divBdr>
        <w:top w:val="none" w:sz="0" w:space="0" w:color="auto"/>
        <w:left w:val="none" w:sz="0" w:space="0" w:color="auto"/>
        <w:bottom w:val="none" w:sz="0" w:space="0" w:color="auto"/>
        <w:right w:val="none" w:sz="0" w:space="0" w:color="auto"/>
      </w:divBdr>
    </w:div>
    <w:div w:id="986593822">
      <w:bodyDiv w:val="1"/>
      <w:marLeft w:val="0"/>
      <w:marRight w:val="0"/>
      <w:marTop w:val="0"/>
      <w:marBottom w:val="0"/>
      <w:divBdr>
        <w:top w:val="none" w:sz="0" w:space="0" w:color="auto"/>
        <w:left w:val="none" w:sz="0" w:space="0" w:color="auto"/>
        <w:bottom w:val="none" w:sz="0" w:space="0" w:color="auto"/>
        <w:right w:val="none" w:sz="0" w:space="0" w:color="auto"/>
      </w:divBdr>
      <w:divsChild>
        <w:div w:id="409162463">
          <w:marLeft w:val="0"/>
          <w:marRight w:val="0"/>
          <w:marTop w:val="0"/>
          <w:marBottom w:val="0"/>
          <w:divBdr>
            <w:top w:val="none" w:sz="0" w:space="0" w:color="auto"/>
            <w:left w:val="none" w:sz="0" w:space="0" w:color="auto"/>
            <w:bottom w:val="none" w:sz="0" w:space="0" w:color="auto"/>
            <w:right w:val="none" w:sz="0" w:space="0" w:color="auto"/>
          </w:divBdr>
        </w:div>
        <w:div w:id="604922455">
          <w:marLeft w:val="0"/>
          <w:marRight w:val="0"/>
          <w:marTop w:val="0"/>
          <w:marBottom w:val="0"/>
          <w:divBdr>
            <w:top w:val="none" w:sz="0" w:space="0" w:color="auto"/>
            <w:left w:val="none" w:sz="0" w:space="0" w:color="auto"/>
            <w:bottom w:val="none" w:sz="0" w:space="0" w:color="auto"/>
            <w:right w:val="none" w:sz="0" w:space="0" w:color="auto"/>
          </w:divBdr>
        </w:div>
        <w:div w:id="808130599">
          <w:marLeft w:val="0"/>
          <w:marRight w:val="0"/>
          <w:marTop w:val="0"/>
          <w:marBottom w:val="0"/>
          <w:divBdr>
            <w:top w:val="none" w:sz="0" w:space="0" w:color="auto"/>
            <w:left w:val="none" w:sz="0" w:space="0" w:color="auto"/>
            <w:bottom w:val="none" w:sz="0" w:space="0" w:color="auto"/>
            <w:right w:val="none" w:sz="0" w:space="0" w:color="auto"/>
          </w:divBdr>
        </w:div>
        <w:div w:id="821848940">
          <w:marLeft w:val="0"/>
          <w:marRight w:val="0"/>
          <w:marTop w:val="0"/>
          <w:marBottom w:val="0"/>
          <w:divBdr>
            <w:top w:val="none" w:sz="0" w:space="0" w:color="auto"/>
            <w:left w:val="none" w:sz="0" w:space="0" w:color="auto"/>
            <w:bottom w:val="none" w:sz="0" w:space="0" w:color="auto"/>
            <w:right w:val="none" w:sz="0" w:space="0" w:color="auto"/>
          </w:divBdr>
        </w:div>
        <w:div w:id="1153719726">
          <w:marLeft w:val="0"/>
          <w:marRight w:val="0"/>
          <w:marTop w:val="0"/>
          <w:marBottom w:val="0"/>
          <w:divBdr>
            <w:top w:val="none" w:sz="0" w:space="0" w:color="auto"/>
            <w:left w:val="none" w:sz="0" w:space="0" w:color="auto"/>
            <w:bottom w:val="none" w:sz="0" w:space="0" w:color="auto"/>
            <w:right w:val="none" w:sz="0" w:space="0" w:color="auto"/>
          </w:divBdr>
        </w:div>
        <w:div w:id="1255169952">
          <w:marLeft w:val="0"/>
          <w:marRight w:val="0"/>
          <w:marTop w:val="0"/>
          <w:marBottom w:val="0"/>
          <w:divBdr>
            <w:top w:val="none" w:sz="0" w:space="0" w:color="auto"/>
            <w:left w:val="none" w:sz="0" w:space="0" w:color="auto"/>
            <w:bottom w:val="none" w:sz="0" w:space="0" w:color="auto"/>
            <w:right w:val="none" w:sz="0" w:space="0" w:color="auto"/>
          </w:divBdr>
        </w:div>
        <w:div w:id="1397977007">
          <w:marLeft w:val="0"/>
          <w:marRight w:val="0"/>
          <w:marTop w:val="0"/>
          <w:marBottom w:val="0"/>
          <w:divBdr>
            <w:top w:val="none" w:sz="0" w:space="0" w:color="auto"/>
            <w:left w:val="none" w:sz="0" w:space="0" w:color="auto"/>
            <w:bottom w:val="none" w:sz="0" w:space="0" w:color="auto"/>
            <w:right w:val="none" w:sz="0" w:space="0" w:color="auto"/>
          </w:divBdr>
        </w:div>
        <w:div w:id="2015263348">
          <w:marLeft w:val="0"/>
          <w:marRight w:val="0"/>
          <w:marTop w:val="0"/>
          <w:marBottom w:val="0"/>
          <w:divBdr>
            <w:top w:val="none" w:sz="0" w:space="0" w:color="auto"/>
            <w:left w:val="none" w:sz="0" w:space="0" w:color="auto"/>
            <w:bottom w:val="none" w:sz="0" w:space="0" w:color="auto"/>
            <w:right w:val="none" w:sz="0" w:space="0" w:color="auto"/>
          </w:divBdr>
        </w:div>
      </w:divsChild>
    </w:div>
    <w:div w:id="990720282">
      <w:bodyDiv w:val="1"/>
      <w:marLeft w:val="0"/>
      <w:marRight w:val="0"/>
      <w:marTop w:val="0"/>
      <w:marBottom w:val="0"/>
      <w:divBdr>
        <w:top w:val="none" w:sz="0" w:space="0" w:color="auto"/>
        <w:left w:val="none" w:sz="0" w:space="0" w:color="auto"/>
        <w:bottom w:val="none" w:sz="0" w:space="0" w:color="auto"/>
        <w:right w:val="none" w:sz="0" w:space="0" w:color="auto"/>
      </w:divBdr>
    </w:div>
    <w:div w:id="1008024851">
      <w:bodyDiv w:val="1"/>
      <w:marLeft w:val="0"/>
      <w:marRight w:val="0"/>
      <w:marTop w:val="0"/>
      <w:marBottom w:val="0"/>
      <w:divBdr>
        <w:top w:val="none" w:sz="0" w:space="0" w:color="auto"/>
        <w:left w:val="none" w:sz="0" w:space="0" w:color="auto"/>
        <w:bottom w:val="none" w:sz="0" w:space="0" w:color="auto"/>
        <w:right w:val="none" w:sz="0" w:space="0" w:color="auto"/>
      </w:divBdr>
    </w:div>
    <w:div w:id="1010911962">
      <w:bodyDiv w:val="1"/>
      <w:marLeft w:val="0"/>
      <w:marRight w:val="0"/>
      <w:marTop w:val="0"/>
      <w:marBottom w:val="0"/>
      <w:divBdr>
        <w:top w:val="none" w:sz="0" w:space="0" w:color="auto"/>
        <w:left w:val="none" w:sz="0" w:space="0" w:color="auto"/>
        <w:bottom w:val="none" w:sz="0" w:space="0" w:color="auto"/>
        <w:right w:val="none" w:sz="0" w:space="0" w:color="auto"/>
      </w:divBdr>
    </w:div>
    <w:div w:id="1024555204">
      <w:bodyDiv w:val="1"/>
      <w:marLeft w:val="0"/>
      <w:marRight w:val="0"/>
      <w:marTop w:val="0"/>
      <w:marBottom w:val="0"/>
      <w:divBdr>
        <w:top w:val="none" w:sz="0" w:space="0" w:color="auto"/>
        <w:left w:val="none" w:sz="0" w:space="0" w:color="auto"/>
        <w:bottom w:val="none" w:sz="0" w:space="0" w:color="auto"/>
        <w:right w:val="none" w:sz="0" w:space="0" w:color="auto"/>
      </w:divBdr>
    </w:div>
    <w:div w:id="1027560477">
      <w:bodyDiv w:val="1"/>
      <w:marLeft w:val="0"/>
      <w:marRight w:val="0"/>
      <w:marTop w:val="0"/>
      <w:marBottom w:val="0"/>
      <w:divBdr>
        <w:top w:val="none" w:sz="0" w:space="0" w:color="auto"/>
        <w:left w:val="none" w:sz="0" w:space="0" w:color="auto"/>
        <w:bottom w:val="none" w:sz="0" w:space="0" w:color="auto"/>
        <w:right w:val="none" w:sz="0" w:space="0" w:color="auto"/>
      </w:divBdr>
      <w:divsChild>
        <w:div w:id="968902059">
          <w:marLeft w:val="0"/>
          <w:marRight w:val="0"/>
          <w:marTop w:val="0"/>
          <w:marBottom w:val="0"/>
          <w:divBdr>
            <w:top w:val="none" w:sz="0" w:space="0" w:color="auto"/>
            <w:left w:val="none" w:sz="0" w:space="0" w:color="auto"/>
            <w:bottom w:val="none" w:sz="0" w:space="0" w:color="auto"/>
            <w:right w:val="none" w:sz="0" w:space="0" w:color="auto"/>
          </w:divBdr>
        </w:div>
      </w:divsChild>
    </w:div>
    <w:div w:id="1038508976">
      <w:bodyDiv w:val="1"/>
      <w:marLeft w:val="0"/>
      <w:marRight w:val="0"/>
      <w:marTop w:val="0"/>
      <w:marBottom w:val="0"/>
      <w:divBdr>
        <w:top w:val="none" w:sz="0" w:space="0" w:color="auto"/>
        <w:left w:val="none" w:sz="0" w:space="0" w:color="auto"/>
        <w:bottom w:val="none" w:sz="0" w:space="0" w:color="auto"/>
        <w:right w:val="none" w:sz="0" w:space="0" w:color="auto"/>
      </w:divBdr>
    </w:div>
    <w:div w:id="1065567909">
      <w:bodyDiv w:val="1"/>
      <w:marLeft w:val="0"/>
      <w:marRight w:val="0"/>
      <w:marTop w:val="0"/>
      <w:marBottom w:val="0"/>
      <w:divBdr>
        <w:top w:val="none" w:sz="0" w:space="0" w:color="auto"/>
        <w:left w:val="none" w:sz="0" w:space="0" w:color="auto"/>
        <w:bottom w:val="none" w:sz="0" w:space="0" w:color="auto"/>
        <w:right w:val="none" w:sz="0" w:space="0" w:color="auto"/>
      </w:divBdr>
    </w:div>
    <w:div w:id="1084572917">
      <w:bodyDiv w:val="1"/>
      <w:marLeft w:val="0"/>
      <w:marRight w:val="0"/>
      <w:marTop w:val="0"/>
      <w:marBottom w:val="0"/>
      <w:divBdr>
        <w:top w:val="none" w:sz="0" w:space="0" w:color="auto"/>
        <w:left w:val="none" w:sz="0" w:space="0" w:color="auto"/>
        <w:bottom w:val="none" w:sz="0" w:space="0" w:color="auto"/>
        <w:right w:val="none" w:sz="0" w:space="0" w:color="auto"/>
      </w:divBdr>
    </w:div>
    <w:div w:id="1133056180">
      <w:bodyDiv w:val="1"/>
      <w:marLeft w:val="0"/>
      <w:marRight w:val="0"/>
      <w:marTop w:val="0"/>
      <w:marBottom w:val="0"/>
      <w:divBdr>
        <w:top w:val="none" w:sz="0" w:space="0" w:color="auto"/>
        <w:left w:val="none" w:sz="0" w:space="0" w:color="auto"/>
        <w:bottom w:val="none" w:sz="0" w:space="0" w:color="auto"/>
        <w:right w:val="none" w:sz="0" w:space="0" w:color="auto"/>
      </w:divBdr>
      <w:divsChild>
        <w:div w:id="16784731">
          <w:marLeft w:val="0"/>
          <w:marRight w:val="0"/>
          <w:marTop w:val="0"/>
          <w:marBottom w:val="0"/>
          <w:divBdr>
            <w:top w:val="none" w:sz="0" w:space="0" w:color="auto"/>
            <w:left w:val="none" w:sz="0" w:space="0" w:color="auto"/>
            <w:bottom w:val="none" w:sz="0" w:space="0" w:color="auto"/>
            <w:right w:val="none" w:sz="0" w:space="0" w:color="auto"/>
          </w:divBdr>
        </w:div>
        <w:div w:id="37437624">
          <w:marLeft w:val="0"/>
          <w:marRight w:val="0"/>
          <w:marTop w:val="0"/>
          <w:marBottom w:val="0"/>
          <w:divBdr>
            <w:top w:val="none" w:sz="0" w:space="0" w:color="auto"/>
            <w:left w:val="none" w:sz="0" w:space="0" w:color="auto"/>
            <w:bottom w:val="none" w:sz="0" w:space="0" w:color="auto"/>
            <w:right w:val="none" w:sz="0" w:space="0" w:color="auto"/>
          </w:divBdr>
        </w:div>
        <w:div w:id="1309631019">
          <w:marLeft w:val="0"/>
          <w:marRight w:val="0"/>
          <w:marTop w:val="0"/>
          <w:marBottom w:val="0"/>
          <w:divBdr>
            <w:top w:val="none" w:sz="0" w:space="0" w:color="auto"/>
            <w:left w:val="none" w:sz="0" w:space="0" w:color="auto"/>
            <w:bottom w:val="none" w:sz="0" w:space="0" w:color="auto"/>
            <w:right w:val="none" w:sz="0" w:space="0" w:color="auto"/>
          </w:divBdr>
        </w:div>
        <w:div w:id="2131582212">
          <w:marLeft w:val="0"/>
          <w:marRight w:val="0"/>
          <w:marTop w:val="0"/>
          <w:marBottom w:val="0"/>
          <w:divBdr>
            <w:top w:val="none" w:sz="0" w:space="0" w:color="auto"/>
            <w:left w:val="none" w:sz="0" w:space="0" w:color="auto"/>
            <w:bottom w:val="none" w:sz="0" w:space="0" w:color="auto"/>
            <w:right w:val="none" w:sz="0" w:space="0" w:color="auto"/>
          </w:divBdr>
        </w:div>
      </w:divsChild>
    </w:div>
    <w:div w:id="1144854971">
      <w:bodyDiv w:val="1"/>
      <w:marLeft w:val="0"/>
      <w:marRight w:val="0"/>
      <w:marTop w:val="0"/>
      <w:marBottom w:val="0"/>
      <w:divBdr>
        <w:top w:val="none" w:sz="0" w:space="0" w:color="auto"/>
        <w:left w:val="none" w:sz="0" w:space="0" w:color="auto"/>
        <w:bottom w:val="none" w:sz="0" w:space="0" w:color="auto"/>
        <w:right w:val="none" w:sz="0" w:space="0" w:color="auto"/>
      </w:divBdr>
      <w:divsChild>
        <w:div w:id="342627444">
          <w:marLeft w:val="0"/>
          <w:marRight w:val="0"/>
          <w:marTop w:val="0"/>
          <w:marBottom w:val="0"/>
          <w:divBdr>
            <w:top w:val="none" w:sz="0" w:space="0" w:color="auto"/>
            <w:left w:val="none" w:sz="0" w:space="0" w:color="auto"/>
            <w:bottom w:val="none" w:sz="0" w:space="0" w:color="auto"/>
            <w:right w:val="none" w:sz="0" w:space="0" w:color="auto"/>
          </w:divBdr>
          <w:divsChild>
            <w:div w:id="1839422194">
              <w:marLeft w:val="0"/>
              <w:marRight w:val="0"/>
              <w:marTop w:val="0"/>
              <w:marBottom w:val="0"/>
              <w:divBdr>
                <w:top w:val="none" w:sz="0" w:space="0" w:color="auto"/>
                <w:left w:val="none" w:sz="0" w:space="0" w:color="auto"/>
                <w:bottom w:val="none" w:sz="0" w:space="0" w:color="auto"/>
                <w:right w:val="none" w:sz="0" w:space="0" w:color="auto"/>
              </w:divBdr>
              <w:divsChild>
                <w:div w:id="1187602114">
                  <w:marLeft w:val="0"/>
                  <w:marRight w:val="0"/>
                  <w:marTop w:val="0"/>
                  <w:marBottom w:val="0"/>
                  <w:divBdr>
                    <w:top w:val="none" w:sz="0" w:space="0" w:color="auto"/>
                    <w:left w:val="none" w:sz="0" w:space="0" w:color="auto"/>
                    <w:bottom w:val="none" w:sz="0" w:space="0" w:color="auto"/>
                    <w:right w:val="none" w:sz="0" w:space="0" w:color="auto"/>
                  </w:divBdr>
                  <w:divsChild>
                    <w:div w:id="160004560">
                      <w:marLeft w:val="0"/>
                      <w:marRight w:val="0"/>
                      <w:marTop w:val="0"/>
                      <w:marBottom w:val="0"/>
                      <w:divBdr>
                        <w:top w:val="none" w:sz="0" w:space="0" w:color="auto"/>
                        <w:left w:val="none" w:sz="0" w:space="0" w:color="auto"/>
                        <w:bottom w:val="none" w:sz="0" w:space="0" w:color="auto"/>
                        <w:right w:val="none" w:sz="0" w:space="0" w:color="auto"/>
                      </w:divBdr>
                      <w:divsChild>
                        <w:div w:id="1426262817">
                          <w:marLeft w:val="0"/>
                          <w:marRight w:val="0"/>
                          <w:marTop w:val="0"/>
                          <w:marBottom w:val="0"/>
                          <w:divBdr>
                            <w:top w:val="none" w:sz="0" w:space="0" w:color="auto"/>
                            <w:left w:val="none" w:sz="0" w:space="0" w:color="auto"/>
                            <w:bottom w:val="none" w:sz="0" w:space="0" w:color="auto"/>
                            <w:right w:val="none" w:sz="0" w:space="0" w:color="auto"/>
                          </w:divBdr>
                          <w:divsChild>
                            <w:div w:id="1222406588">
                              <w:marLeft w:val="0"/>
                              <w:marRight w:val="0"/>
                              <w:marTop w:val="0"/>
                              <w:marBottom w:val="0"/>
                              <w:divBdr>
                                <w:top w:val="none" w:sz="0" w:space="0" w:color="auto"/>
                                <w:left w:val="none" w:sz="0" w:space="0" w:color="auto"/>
                                <w:bottom w:val="none" w:sz="0" w:space="0" w:color="auto"/>
                                <w:right w:val="none" w:sz="0" w:space="0" w:color="auto"/>
                              </w:divBdr>
                              <w:divsChild>
                                <w:div w:id="189415410">
                                  <w:marLeft w:val="0"/>
                                  <w:marRight w:val="0"/>
                                  <w:marTop w:val="0"/>
                                  <w:marBottom w:val="0"/>
                                  <w:divBdr>
                                    <w:top w:val="none" w:sz="0" w:space="0" w:color="auto"/>
                                    <w:left w:val="none" w:sz="0" w:space="0" w:color="auto"/>
                                    <w:bottom w:val="none" w:sz="0" w:space="0" w:color="auto"/>
                                    <w:right w:val="none" w:sz="0" w:space="0" w:color="auto"/>
                                  </w:divBdr>
                                  <w:divsChild>
                                    <w:div w:id="2129541318">
                                      <w:marLeft w:val="0"/>
                                      <w:marRight w:val="0"/>
                                      <w:marTop w:val="0"/>
                                      <w:marBottom w:val="0"/>
                                      <w:divBdr>
                                        <w:top w:val="none" w:sz="0" w:space="0" w:color="auto"/>
                                        <w:left w:val="none" w:sz="0" w:space="0" w:color="auto"/>
                                        <w:bottom w:val="none" w:sz="0" w:space="0" w:color="auto"/>
                                        <w:right w:val="none" w:sz="0" w:space="0" w:color="auto"/>
                                      </w:divBdr>
                                      <w:divsChild>
                                        <w:div w:id="1471708552">
                                          <w:marLeft w:val="0"/>
                                          <w:marRight w:val="0"/>
                                          <w:marTop w:val="0"/>
                                          <w:marBottom w:val="0"/>
                                          <w:divBdr>
                                            <w:top w:val="none" w:sz="0" w:space="0" w:color="auto"/>
                                            <w:left w:val="none" w:sz="0" w:space="0" w:color="auto"/>
                                            <w:bottom w:val="none" w:sz="0" w:space="0" w:color="auto"/>
                                            <w:right w:val="none" w:sz="0" w:space="0" w:color="auto"/>
                                          </w:divBdr>
                                          <w:divsChild>
                                            <w:div w:id="1766803253">
                                              <w:marLeft w:val="0"/>
                                              <w:marRight w:val="0"/>
                                              <w:marTop w:val="0"/>
                                              <w:marBottom w:val="0"/>
                                              <w:divBdr>
                                                <w:top w:val="none" w:sz="0" w:space="0" w:color="auto"/>
                                                <w:left w:val="none" w:sz="0" w:space="0" w:color="auto"/>
                                                <w:bottom w:val="none" w:sz="0" w:space="0" w:color="auto"/>
                                                <w:right w:val="none" w:sz="0" w:space="0" w:color="auto"/>
                                              </w:divBdr>
                                              <w:divsChild>
                                                <w:div w:id="914584543">
                                                  <w:marLeft w:val="0"/>
                                                  <w:marRight w:val="0"/>
                                                  <w:marTop w:val="0"/>
                                                  <w:marBottom w:val="0"/>
                                                  <w:divBdr>
                                                    <w:top w:val="none" w:sz="0" w:space="0" w:color="auto"/>
                                                    <w:left w:val="none" w:sz="0" w:space="0" w:color="auto"/>
                                                    <w:bottom w:val="none" w:sz="0" w:space="0" w:color="auto"/>
                                                    <w:right w:val="none" w:sz="0" w:space="0" w:color="auto"/>
                                                  </w:divBdr>
                                                  <w:divsChild>
                                                    <w:div w:id="87385660">
                                                      <w:marLeft w:val="0"/>
                                                      <w:marRight w:val="0"/>
                                                      <w:marTop w:val="0"/>
                                                      <w:marBottom w:val="0"/>
                                                      <w:divBdr>
                                                        <w:top w:val="none" w:sz="0" w:space="0" w:color="auto"/>
                                                        <w:left w:val="none" w:sz="0" w:space="0" w:color="auto"/>
                                                        <w:bottom w:val="none" w:sz="0" w:space="0" w:color="auto"/>
                                                        <w:right w:val="none" w:sz="0" w:space="0" w:color="auto"/>
                                                      </w:divBdr>
                                                      <w:divsChild>
                                                        <w:div w:id="18928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7933720">
      <w:bodyDiv w:val="1"/>
      <w:marLeft w:val="0"/>
      <w:marRight w:val="0"/>
      <w:marTop w:val="0"/>
      <w:marBottom w:val="0"/>
      <w:divBdr>
        <w:top w:val="none" w:sz="0" w:space="0" w:color="auto"/>
        <w:left w:val="none" w:sz="0" w:space="0" w:color="auto"/>
        <w:bottom w:val="none" w:sz="0" w:space="0" w:color="auto"/>
        <w:right w:val="none" w:sz="0" w:space="0" w:color="auto"/>
      </w:divBdr>
    </w:div>
    <w:div w:id="1172447051">
      <w:bodyDiv w:val="1"/>
      <w:marLeft w:val="0"/>
      <w:marRight w:val="0"/>
      <w:marTop w:val="0"/>
      <w:marBottom w:val="0"/>
      <w:divBdr>
        <w:top w:val="none" w:sz="0" w:space="0" w:color="auto"/>
        <w:left w:val="none" w:sz="0" w:space="0" w:color="auto"/>
        <w:bottom w:val="none" w:sz="0" w:space="0" w:color="auto"/>
        <w:right w:val="none" w:sz="0" w:space="0" w:color="auto"/>
      </w:divBdr>
    </w:div>
    <w:div w:id="1196767826">
      <w:bodyDiv w:val="1"/>
      <w:marLeft w:val="0"/>
      <w:marRight w:val="0"/>
      <w:marTop w:val="0"/>
      <w:marBottom w:val="0"/>
      <w:divBdr>
        <w:top w:val="none" w:sz="0" w:space="0" w:color="auto"/>
        <w:left w:val="none" w:sz="0" w:space="0" w:color="auto"/>
        <w:bottom w:val="none" w:sz="0" w:space="0" w:color="auto"/>
        <w:right w:val="none" w:sz="0" w:space="0" w:color="auto"/>
      </w:divBdr>
    </w:div>
    <w:div w:id="1202747985">
      <w:bodyDiv w:val="1"/>
      <w:marLeft w:val="0"/>
      <w:marRight w:val="0"/>
      <w:marTop w:val="0"/>
      <w:marBottom w:val="0"/>
      <w:divBdr>
        <w:top w:val="none" w:sz="0" w:space="0" w:color="auto"/>
        <w:left w:val="none" w:sz="0" w:space="0" w:color="auto"/>
        <w:bottom w:val="none" w:sz="0" w:space="0" w:color="auto"/>
        <w:right w:val="none" w:sz="0" w:space="0" w:color="auto"/>
      </w:divBdr>
    </w:div>
    <w:div w:id="1206454555">
      <w:bodyDiv w:val="1"/>
      <w:marLeft w:val="0"/>
      <w:marRight w:val="0"/>
      <w:marTop w:val="0"/>
      <w:marBottom w:val="0"/>
      <w:divBdr>
        <w:top w:val="none" w:sz="0" w:space="0" w:color="auto"/>
        <w:left w:val="none" w:sz="0" w:space="0" w:color="auto"/>
        <w:bottom w:val="none" w:sz="0" w:space="0" w:color="auto"/>
        <w:right w:val="none" w:sz="0" w:space="0" w:color="auto"/>
      </w:divBdr>
    </w:div>
    <w:div w:id="1230115889">
      <w:bodyDiv w:val="1"/>
      <w:marLeft w:val="0"/>
      <w:marRight w:val="0"/>
      <w:marTop w:val="0"/>
      <w:marBottom w:val="0"/>
      <w:divBdr>
        <w:top w:val="none" w:sz="0" w:space="0" w:color="auto"/>
        <w:left w:val="none" w:sz="0" w:space="0" w:color="auto"/>
        <w:bottom w:val="none" w:sz="0" w:space="0" w:color="auto"/>
        <w:right w:val="none" w:sz="0" w:space="0" w:color="auto"/>
      </w:divBdr>
    </w:div>
    <w:div w:id="1308169175">
      <w:bodyDiv w:val="1"/>
      <w:marLeft w:val="0"/>
      <w:marRight w:val="0"/>
      <w:marTop w:val="0"/>
      <w:marBottom w:val="0"/>
      <w:divBdr>
        <w:top w:val="none" w:sz="0" w:space="0" w:color="auto"/>
        <w:left w:val="none" w:sz="0" w:space="0" w:color="auto"/>
        <w:bottom w:val="none" w:sz="0" w:space="0" w:color="auto"/>
        <w:right w:val="none" w:sz="0" w:space="0" w:color="auto"/>
      </w:divBdr>
    </w:div>
    <w:div w:id="1322661516">
      <w:bodyDiv w:val="1"/>
      <w:marLeft w:val="0"/>
      <w:marRight w:val="0"/>
      <w:marTop w:val="0"/>
      <w:marBottom w:val="0"/>
      <w:divBdr>
        <w:top w:val="none" w:sz="0" w:space="0" w:color="auto"/>
        <w:left w:val="none" w:sz="0" w:space="0" w:color="auto"/>
        <w:bottom w:val="none" w:sz="0" w:space="0" w:color="auto"/>
        <w:right w:val="none" w:sz="0" w:space="0" w:color="auto"/>
      </w:divBdr>
      <w:divsChild>
        <w:div w:id="887961099">
          <w:marLeft w:val="0"/>
          <w:marRight w:val="0"/>
          <w:marTop w:val="0"/>
          <w:marBottom w:val="0"/>
          <w:divBdr>
            <w:top w:val="none" w:sz="0" w:space="0" w:color="auto"/>
            <w:left w:val="none" w:sz="0" w:space="0" w:color="auto"/>
            <w:bottom w:val="none" w:sz="0" w:space="0" w:color="auto"/>
            <w:right w:val="none" w:sz="0" w:space="0" w:color="auto"/>
          </w:divBdr>
          <w:divsChild>
            <w:div w:id="1393891074">
              <w:marLeft w:val="0"/>
              <w:marRight w:val="0"/>
              <w:marTop w:val="0"/>
              <w:marBottom w:val="0"/>
              <w:divBdr>
                <w:top w:val="none" w:sz="0" w:space="0" w:color="auto"/>
                <w:left w:val="none" w:sz="0" w:space="0" w:color="auto"/>
                <w:bottom w:val="none" w:sz="0" w:space="0" w:color="auto"/>
                <w:right w:val="none" w:sz="0" w:space="0" w:color="auto"/>
              </w:divBdr>
              <w:divsChild>
                <w:div w:id="20832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3909">
      <w:bodyDiv w:val="1"/>
      <w:marLeft w:val="0"/>
      <w:marRight w:val="0"/>
      <w:marTop w:val="0"/>
      <w:marBottom w:val="0"/>
      <w:divBdr>
        <w:top w:val="none" w:sz="0" w:space="0" w:color="auto"/>
        <w:left w:val="none" w:sz="0" w:space="0" w:color="auto"/>
        <w:bottom w:val="none" w:sz="0" w:space="0" w:color="auto"/>
        <w:right w:val="none" w:sz="0" w:space="0" w:color="auto"/>
      </w:divBdr>
    </w:div>
    <w:div w:id="1340808658">
      <w:bodyDiv w:val="1"/>
      <w:marLeft w:val="0"/>
      <w:marRight w:val="0"/>
      <w:marTop w:val="0"/>
      <w:marBottom w:val="0"/>
      <w:divBdr>
        <w:top w:val="none" w:sz="0" w:space="0" w:color="auto"/>
        <w:left w:val="none" w:sz="0" w:space="0" w:color="auto"/>
        <w:bottom w:val="none" w:sz="0" w:space="0" w:color="auto"/>
        <w:right w:val="none" w:sz="0" w:space="0" w:color="auto"/>
      </w:divBdr>
    </w:div>
    <w:div w:id="1382095765">
      <w:bodyDiv w:val="1"/>
      <w:marLeft w:val="0"/>
      <w:marRight w:val="0"/>
      <w:marTop w:val="0"/>
      <w:marBottom w:val="0"/>
      <w:divBdr>
        <w:top w:val="none" w:sz="0" w:space="0" w:color="auto"/>
        <w:left w:val="none" w:sz="0" w:space="0" w:color="auto"/>
        <w:bottom w:val="none" w:sz="0" w:space="0" w:color="auto"/>
        <w:right w:val="none" w:sz="0" w:space="0" w:color="auto"/>
      </w:divBdr>
    </w:div>
    <w:div w:id="1461530794">
      <w:bodyDiv w:val="1"/>
      <w:marLeft w:val="0"/>
      <w:marRight w:val="0"/>
      <w:marTop w:val="0"/>
      <w:marBottom w:val="0"/>
      <w:divBdr>
        <w:top w:val="none" w:sz="0" w:space="0" w:color="auto"/>
        <w:left w:val="none" w:sz="0" w:space="0" w:color="auto"/>
        <w:bottom w:val="none" w:sz="0" w:space="0" w:color="auto"/>
        <w:right w:val="none" w:sz="0" w:space="0" w:color="auto"/>
      </w:divBdr>
    </w:div>
    <w:div w:id="1484078181">
      <w:bodyDiv w:val="1"/>
      <w:marLeft w:val="0"/>
      <w:marRight w:val="0"/>
      <w:marTop w:val="0"/>
      <w:marBottom w:val="0"/>
      <w:divBdr>
        <w:top w:val="none" w:sz="0" w:space="0" w:color="auto"/>
        <w:left w:val="none" w:sz="0" w:space="0" w:color="auto"/>
        <w:bottom w:val="none" w:sz="0" w:space="0" w:color="auto"/>
        <w:right w:val="none" w:sz="0" w:space="0" w:color="auto"/>
      </w:divBdr>
    </w:div>
    <w:div w:id="1498034082">
      <w:bodyDiv w:val="1"/>
      <w:marLeft w:val="0"/>
      <w:marRight w:val="0"/>
      <w:marTop w:val="0"/>
      <w:marBottom w:val="0"/>
      <w:divBdr>
        <w:top w:val="none" w:sz="0" w:space="0" w:color="auto"/>
        <w:left w:val="none" w:sz="0" w:space="0" w:color="auto"/>
        <w:bottom w:val="none" w:sz="0" w:space="0" w:color="auto"/>
        <w:right w:val="none" w:sz="0" w:space="0" w:color="auto"/>
      </w:divBdr>
    </w:div>
    <w:div w:id="1511024625">
      <w:bodyDiv w:val="1"/>
      <w:marLeft w:val="0"/>
      <w:marRight w:val="0"/>
      <w:marTop w:val="0"/>
      <w:marBottom w:val="0"/>
      <w:divBdr>
        <w:top w:val="none" w:sz="0" w:space="0" w:color="auto"/>
        <w:left w:val="none" w:sz="0" w:space="0" w:color="auto"/>
        <w:bottom w:val="none" w:sz="0" w:space="0" w:color="auto"/>
        <w:right w:val="none" w:sz="0" w:space="0" w:color="auto"/>
      </w:divBdr>
      <w:divsChild>
        <w:div w:id="607394503">
          <w:marLeft w:val="0"/>
          <w:marRight w:val="0"/>
          <w:marTop w:val="0"/>
          <w:marBottom w:val="0"/>
          <w:divBdr>
            <w:top w:val="none" w:sz="0" w:space="0" w:color="auto"/>
            <w:left w:val="none" w:sz="0" w:space="0" w:color="auto"/>
            <w:bottom w:val="none" w:sz="0" w:space="0" w:color="auto"/>
            <w:right w:val="none" w:sz="0" w:space="0" w:color="auto"/>
          </w:divBdr>
        </w:div>
        <w:div w:id="1694915514">
          <w:marLeft w:val="0"/>
          <w:marRight w:val="0"/>
          <w:marTop w:val="0"/>
          <w:marBottom w:val="0"/>
          <w:divBdr>
            <w:top w:val="none" w:sz="0" w:space="0" w:color="auto"/>
            <w:left w:val="none" w:sz="0" w:space="0" w:color="auto"/>
            <w:bottom w:val="none" w:sz="0" w:space="0" w:color="auto"/>
            <w:right w:val="none" w:sz="0" w:space="0" w:color="auto"/>
          </w:divBdr>
        </w:div>
      </w:divsChild>
    </w:div>
    <w:div w:id="1518931799">
      <w:bodyDiv w:val="1"/>
      <w:marLeft w:val="0"/>
      <w:marRight w:val="0"/>
      <w:marTop w:val="0"/>
      <w:marBottom w:val="0"/>
      <w:divBdr>
        <w:top w:val="none" w:sz="0" w:space="0" w:color="auto"/>
        <w:left w:val="none" w:sz="0" w:space="0" w:color="auto"/>
        <w:bottom w:val="none" w:sz="0" w:space="0" w:color="auto"/>
        <w:right w:val="none" w:sz="0" w:space="0" w:color="auto"/>
      </w:divBdr>
    </w:div>
    <w:div w:id="1523471972">
      <w:bodyDiv w:val="1"/>
      <w:marLeft w:val="0"/>
      <w:marRight w:val="0"/>
      <w:marTop w:val="0"/>
      <w:marBottom w:val="0"/>
      <w:divBdr>
        <w:top w:val="none" w:sz="0" w:space="0" w:color="auto"/>
        <w:left w:val="none" w:sz="0" w:space="0" w:color="auto"/>
        <w:bottom w:val="none" w:sz="0" w:space="0" w:color="auto"/>
        <w:right w:val="none" w:sz="0" w:space="0" w:color="auto"/>
      </w:divBdr>
    </w:div>
    <w:div w:id="1584489513">
      <w:bodyDiv w:val="1"/>
      <w:marLeft w:val="0"/>
      <w:marRight w:val="0"/>
      <w:marTop w:val="0"/>
      <w:marBottom w:val="0"/>
      <w:divBdr>
        <w:top w:val="none" w:sz="0" w:space="0" w:color="auto"/>
        <w:left w:val="none" w:sz="0" w:space="0" w:color="auto"/>
        <w:bottom w:val="none" w:sz="0" w:space="0" w:color="auto"/>
        <w:right w:val="none" w:sz="0" w:space="0" w:color="auto"/>
      </w:divBdr>
    </w:div>
    <w:div w:id="1585603177">
      <w:bodyDiv w:val="1"/>
      <w:marLeft w:val="0"/>
      <w:marRight w:val="0"/>
      <w:marTop w:val="0"/>
      <w:marBottom w:val="0"/>
      <w:divBdr>
        <w:top w:val="none" w:sz="0" w:space="0" w:color="auto"/>
        <w:left w:val="none" w:sz="0" w:space="0" w:color="auto"/>
        <w:bottom w:val="none" w:sz="0" w:space="0" w:color="auto"/>
        <w:right w:val="none" w:sz="0" w:space="0" w:color="auto"/>
      </w:divBdr>
      <w:divsChild>
        <w:div w:id="748236736">
          <w:marLeft w:val="0"/>
          <w:marRight w:val="0"/>
          <w:marTop w:val="0"/>
          <w:marBottom w:val="0"/>
          <w:divBdr>
            <w:top w:val="none" w:sz="0" w:space="0" w:color="auto"/>
            <w:left w:val="none" w:sz="0" w:space="0" w:color="auto"/>
            <w:bottom w:val="none" w:sz="0" w:space="0" w:color="auto"/>
            <w:right w:val="none" w:sz="0" w:space="0" w:color="auto"/>
          </w:divBdr>
        </w:div>
        <w:div w:id="1053653283">
          <w:marLeft w:val="0"/>
          <w:marRight w:val="0"/>
          <w:marTop w:val="0"/>
          <w:marBottom w:val="0"/>
          <w:divBdr>
            <w:top w:val="none" w:sz="0" w:space="0" w:color="auto"/>
            <w:left w:val="none" w:sz="0" w:space="0" w:color="auto"/>
            <w:bottom w:val="none" w:sz="0" w:space="0" w:color="auto"/>
            <w:right w:val="none" w:sz="0" w:space="0" w:color="auto"/>
          </w:divBdr>
        </w:div>
        <w:div w:id="1230505231">
          <w:marLeft w:val="0"/>
          <w:marRight w:val="0"/>
          <w:marTop w:val="0"/>
          <w:marBottom w:val="0"/>
          <w:divBdr>
            <w:top w:val="none" w:sz="0" w:space="0" w:color="auto"/>
            <w:left w:val="none" w:sz="0" w:space="0" w:color="auto"/>
            <w:bottom w:val="none" w:sz="0" w:space="0" w:color="auto"/>
            <w:right w:val="none" w:sz="0" w:space="0" w:color="auto"/>
          </w:divBdr>
        </w:div>
        <w:div w:id="1344013915">
          <w:marLeft w:val="0"/>
          <w:marRight w:val="0"/>
          <w:marTop w:val="0"/>
          <w:marBottom w:val="0"/>
          <w:divBdr>
            <w:top w:val="none" w:sz="0" w:space="0" w:color="auto"/>
            <w:left w:val="none" w:sz="0" w:space="0" w:color="auto"/>
            <w:bottom w:val="none" w:sz="0" w:space="0" w:color="auto"/>
            <w:right w:val="none" w:sz="0" w:space="0" w:color="auto"/>
          </w:divBdr>
        </w:div>
        <w:div w:id="1803376891">
          <w:marLeft w:val="0"/>
          <w:marRight w:val="0"/>
          <w:marTop w:val="0"/>
          <w:marBottom w:val="0"/>
          <w:divBdr>
            <w:top w:val="none" w:sz="0" w:space="0" w:color="auto"/>
            <w:left w:val="none" w:sz="0" w:space="0" w:color="auto"/>
            <w:bottom w:val="none" w:sz="0" w:space="0" w:color="auto"/>
            <w:right w:val="none" w:sz="0" w:space="0" w:color="auto"/>
          </w:divBdr>
        </w:div>
        <w:div w:id="1890217656">
          <w:marLeft w:val="0"/>
          <w:marRight w:val="0"/>
          <w:marTop w:val="0"/>
          <w:marBottom w:val="0"/>
          <w:divBdr>
            <w:top w:val="none" w:sz="0" w:space="0" w:color="auto"/>
            <w:left w:val="none" w:sz="0" w:space="0" w:color="auto"/>
            <w:bottom w:val="none" w:sz="0" w:space="0" w:color="auto"/>
            <w:right w:val="none" w:sz="0" w:space="0" w:color="auto"/>
          </w:divBdr>
        </w:div>
      </w:divsChild>
    </w:div>
    <w:div w:id="1611621390">
      <w:bodyDiv w:val="1"/>
      <w:marLeft w:val="0"/>
      <w:marRight w:val="0"/>
      <w:marTop w:val="0"/>
      <w:marBottom w:val="0"/>
      <w:divBdr>
        <w:top w:val="none" w:sz="0" w:space="0" w:color="auto"/>
        <w:left w:val="none" w:sz="0" w:space="0" w:color="auto"/>
        <w:bottom w:val="none" w:sz="0" w:space="0" w:color="auto"/>
        <w:right w:val="none" w:sz="0" w:space="0" w:color="auto"/>
      </w:divBdr>
      <w:divsChild>
        <w:div w:id="422840500">
          <w:marLeft w:val="0"/>
          <w:marRight w:val="0"/>
          <w:marTop w:val="0"/>
          <w:marBottom w:val="0"/>
          <w:divBdr>
            <w:top w:val="none" w:sz="0" w:space="0" w:color="auto"/>
            <w:left w:val="none" w:sz="0" w:space="0" w:color="auto"/>
            <w:bottom w:val="none" w:sz="0" w:space="0" w:color="auto"/>
            <w:right w:val="none" w:sz="0" w:space="0" w:color="auto"/>
          </w:divBdr>
          <w:divsChild>
            <w:div w:id="1269040846">
              <w:marLeft w:val="0"/>
              <w:marRight w:val="0"/>
              <w:marTop w:val="0"/>
              <w:marBottom w:val="0"/>
              <w:divBdr>
                <w:top w:val="none" w:sz="0" w:space="0" w:color="auto"/>
                <w:left w:val="none" w:sz="0" w:space="0" w:color="auto"/>
                <w:bottom w:val="none" w:sz="0" w:space="0" w:color="auto"/>
                <w:right w:val="none" w:sz="0" w:space="0" w:color="auto"/>
              </w:divBdr>
              <w:divsChild>
                <w:div w:id="18728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99492">
      <w:bodyDiv w:val="1"/>
      <w:marLeft w:val="0"/>
      <w:marRight w:val="0"/>
      <w:marTop w:val="0"/>
      <w:marBottom w:val="0"/>
      <w:divBdr>
        <w:top w:val="none" w:sz="0" w:space="0" w:color="auto"/>
        <w:left w:val="none" w:sz="0" w:space="0" w:color="auto"/>
        <w:bottom w:val="none" w:sz="0" w:space="0" w:color="auto"/>
        <w:right w:val="none" w:sz="0" w:space="0" w:color="auto"/>
      </w:divBdr>
    </w:div>
    <w:div w:id="1618024965">
      <w:bodyDiv w:val="1"/>
      <w:marLeft w:val="0"/>
      <w:marRight w:val="0"/>
      <w:marTop w:val="0"/>
      <w:marBottom w:val="0"/>
      <w:divBdr>
        <w:top w:val="none" w:sz="0" w:space="0" w:color="auto"/>
        <w:left w:val="none" w:sz="0" w:space="0" w:color="auto"/>
        <w:bottom w:val="none" w:sz="0" w:space="0" w:color="auto"/>
        <w:right w:val="none" w:sz="0" w:space="0" w:color="auto"/>
      </w:divBdr>
    </w:div>
    <w:div w:id="1640649763">
      <w:bodyDiv w:val="1"/>
      <w:marLeft w:val="0"/>
      <w:marRight w:val="0"/>
      <w:marTop w:val="0"/>
      <w:marBottom w:val="0"/>
      <w:divBdr>
        <w:top w:val="none" w:sz="0" w:space="0" w:color="auto"/>
        <w:left w:val="none" w:sz="0" w:space="0" w:color="auto"/>
        <w:bottom w:val="none" w:sz="0" w:space="0" w:color="auto"/>
        <w:right w:val="none" w:sz="0" w:space="0" w:color="auto"/>
      </w:divBdr>
    </w:div>
    <w:div w:id="1648389918">
      <w:bodyDiv w:val="1"/>
      <w:marLeft w:val="0"/>
      <w:marRight w:val="0"/>
      <w:marTop w:val="0"/>
      <w:marBottom w:val="0"/>
      <w:divBdr>
        <w:top w:val="none" w:sz="0" w:space="0" w:color="auto"/>
        <w:left w:val="none" w:sz="0" w:space="0" w:color="auto"/>
        <w:bottom w:val="none" w:sz="0" w:space="0" w:color="auto"/>
        <w:right w:val="none" w:sz="0" w:space="0" w:color="auto"/>
      </w:divBdr>
    </w:div>
    <w:div w:id="1654021876">
      <w:bodyDiv w:val="1"/>
      <w:marLeft w:val="0"/>
      <w:marRight w:val="0"/>
      <w:marTop w:val="0"/>
      <w:marBottom w:val="0"/>
      <w:divBdr>
        <w:top w:val="none" w:sz="0" w:space="0" w:color="auto"/>
        <w:left w:val="none" w:sz="0" w:space="0" w:color="auto"/>
        <w:bottom w:val="none" w:sz="0" w:space="0" w:color="auto"/>
        <w:right w:val="none" w:sz="0" w:space="0" w:color="auto"/>
      </w:divBdr>
      <w:divsChild>
        <w:div w:id="1174492272">
          <w:marLeft w:val="0"/>
          <w:marRight w:val="0"/>
          <w:marTop w:val="0"/>
          <w:marBottom w:val="0"/>
          <w:divBdr>
            <w:top w:val="none" w:sz="0" w:space="0" w:color="auto"/>
            <w:left w:val="none" w:sz="0" w:space="0" w:color="auto"/>
            <w:bottom w:val="none" w:sz="0" w:space="0" w:color="auto"/>
            <w:right w:val="none" w:sz="0" w:space="0" w:color="auto"/>
          </w:divBdr>
          <w:divsChild>
            <w:div w:id="1644310877">
              <w:marLeft w:val="0"/>
              <w:marRight w:val="0"/>
              <w:marTop w:val="0"/>
              <w:marBottom w:val="0"/>
              <w:divBdr>
                <w:top w:val="none" w:sz="0" w:space="0" w:color="auto"/>
                <w:left w:val="none" w:sz="0" w:space="0" w:color="auto"/>
                <w:bottom w:val="none" w:sz="0" w:space="0" w:color="auto"/>
                <w:right w:val="none" w:sz="0" w:space="0" w:color="auto"/>
              </w:divBdr>
              <w:divsChild>
                <w:div w:id="16306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0851">
      <w:bodyDiv w:val="1"/>
      <w:marLeft w:val="0"/>
      <w:marRight w:val="0"/>
      <w:marTop w:val="0"/>
      <w:marBottom w:val="0"/>
      <w:divBdr>
        <w:top w:val="none" w:sz="0" w:space="0" w:color="auto"/>
        <w:left w:val="none" w:sz="0" w:space="0" w:color="auto"/>
        <w:bottom w:val="none" w:sz="0" w:space="0" w:color="auto"/>
        <w:right w:val="none" w:sz="0" w:space="0" w:color="auto"/>
      </w:divBdr>
    </w:div>
    <w:div w:id="1658219462">
      <w:bodyDiv w:val="1"/>
      <w:marLeft w:val="0"/>
      <w:marRight w:val="0"/>
      <w:marTop w:val="0"/>
      <w:marBottom w:val="0"/>
      <w:divBdr>
        <w:top w:val="none" w:sz="0" w:space="0" w:color="auto"/>
        <w:left w:val="none" w:sz="0" w:space="0" w:color="auto"/>
        <w:bottom w:val="none" w:sz="0" w:space="0" w:color="auto"/>
        <w:right w:val="none" w:sz="0" w:space="0" w:color="auto"/>
      </w:divBdr>
    </w:div>
    <w:div w:id="1678380389">
      <w:bodyDiv w:val="1"/>
      <w:marLeft w:val="0"/>
      <w:marRight w:val="0"/>
      <w:marTop w:val="0"/>
      <w:marBottom w:val="0"/>
      <w:divBdr>
        <w:top w:val="none" w:sz="0" w:space="0" w:color="auto"/>
        <w:left w:val="none" w:sz="0" w:space="0" w:color="auto"/>
        <w:bottom w:val="none" w:sz="0" w:space="0" w:color="auto"/>
        <w:right w:val="none" w:sz="0" w:space="0" w:color="auto"/>
      </w:divBdr>
      <w:divsChild>
        <w:div w:id="16085214">
          <w:marLeft w:val="0"/>
          <w:marRight w:val="0"/>
          <w:marTop w:val="0"/>
          <w:marBottom w:val="0"/>
          <w:divBdr>
            <w:top w:val="none" w:sz="0" w:space="0" w:color="auto"/>
            <w:left w:val="none" w:sz="0" w:space="0" w:color="auto"/>
            <w:bottom w:val="none" w:sz="0" w:space="0" w:color="auto"/>
            <w:right w:val="none" w:sz="0" w:space="0" w:color="auto"/>
          </w:divBdr>
        </w:div>
        <w:div w:id="349456819">
          <w:marLeft w:val="0"/>
          <w:marRight w:val="0"/>
          <w:marTop w:val="0"/>
          <w:marBottom w:val="0"/>
          <w:divBdr>
            <w:top w:val="none" w:sz="0" w:space="0" w:color="auto"/>
            <w:left w:val="none" w:sz="0" w:space="0" w:color="auto"/>
            <w:bottom w:val="none" w:sz="0" w:space="0" w:color="auto"/>
            <w:right w:val="none" w:sz="0" w:space="0" w:color="auto"/>
          </w:divBdr>
        </w:div>
      </w:divsChild>
    </w:div>
    <w:div w:id="1700817190">
      <w:bodyDiv w:val="1"/>
      <w:marLeft w:val="0"/>
      <w:marRight w:val="0"/>
      <w:marTop w:val="0"/>
      <w:marBottom w:val="0"/>
      <w:divBdr>
        <w:top w:val="none" w:sz="0" w:space="0" w:color="auto"/>
        <w:left w:val="none" w:sz="0" w:space="0" w:color="auto"/>
        <w:bottom w:val="none" w:sz="0" w:space="0" w:color="auto"/>
        <w:right w:val="none" w:sz="0" w:space="0" w:color="auto"/>
      </w:divBdr>
    </w:div>
    <w:div w:id="1732190545">
      <w:bodyDiv w:val="1"/>
      <w:marLeft w:val="0"/>
      <w:marRight w:val="0"/>
      <w:marTop w:val="0"/>
      <w:marBottom w:val="0"/>
      <w:divBdr>
        <w:top w:val="none" w:sz="0" w:space="0" w:color="auto"/>
        <w:left w:val="none" w:sz="0" w:space="0" w:color="auto"/>
        <w:bottom w:val="none" w:sz="0" w:space="0" w:color="auto"/>
        <w:right w:val="none" w:sz="0" w:space="0" w:color="auto"/>
      </w:divBdr>
    </w:div>
    <w:div w:id="1767770492">
      <w:bodyDiv w:val="1"/>
      <w:marLeft w:val="0"/>
      <w:marRight w:val="0"/>
      <w:marTop w:val="0"/>
      <w:marBottom w:val="0"/>
      <w:divBdr>
        <w:top w:val="none" w:sz="0" w:space="0" w:color="auto"/>
        <w:left w:val="none" w:sz="0" w:space="0" w:color="auto"/>
        <w:bottom w:val="none" w:sz="0" w:space="0" w:color="auto"/>
        <w:right w:val="none" w:sz="0" w:space="0" w:color="auto"/>
      </w:divBdr>
      <w:divsChild>
        <w:div w:id="524177363">
          <w:marLeft w:val="0"/>
          <w:marRight w:val="0"/>
          <w:marTop w:val="0"/>
          <w:marBottom w:val="0"/>
          <w:divBdr>
            <w:top w:val="none" w:sz="0" w:space="0" w:color="auto"/>
            <w:left w:val="none" w:sz="0" w:space="0" w:color="auto"/>
            <w:bottom w:val="none" w:sz="0" w:space="0" w:color="auto"/>
            <w:right w:val="none" w:sz="0" w:space="0" w:color="auto"/>
          </w:divBdr>
          <w:divsChild>
            <w:div w:id="1936287245">
              <w:marLeft w:val="0"/>
              <w:marRight w:val="0"/>
              <w:marTop w:val="0"/>
              <w:marBottom w:val="0"/>
              <w:divBdr>
                <w:top w:val="none" w:sz="0" w:space="0" w:color="auto"/>
                <w:left w:val="none" w:sz="0" w:space="0" w:color="auto"/>
                <w:bottom w:val="none" w:sz="0" w:space="0" w:color="auto"/>
                <w:right w:val="none" w:sz="0" w:space="0" w:color="auto"/>
              </w:divBdr>
              <w:divsChild>
                <w:div w:id="640691750">
                  <w:marLeft w:val="0"/>
                  <w:marRight w:val="0"/>
                  <w:marTop w:val="0"/>
                  <w:marBottom w:val="0"/>
                  <w:divBdr>
                    <w:top w:val="none" w:sz="0" w:space="0" w:color="auto"/>
                    <w:left w:val="none" w:sz="0" w:space="0" w:color="auto"/>
                    <w:bottom w:val="none" w:sz="0" w:space="0" w:color="auto"/>
                    <w:right w:val="none" w:sz="0" w:space="0" w:color="auto"/>
                  </w:divBdr>
                  <w:divsChild>
                    <w:div w:id="1790317847">
                      <w:marLeft w:val="150"/>
                      <w:marRight w:val="150"/>
                      <w:marTop w:val="0"/>
                      <w:marBottom w:val="0"/>
                      <w:divBdr>
                        <w:top w:val="none" w:sz="0" w:space="0" w:color="auto"/>
                        <w:left w:val="none" w:sz="0" w:space="0" w:color="auto"/>
                        <w:bottom w:val="none" w:sz="0" w:space="0" w:color="auto"/>
                        <w:right w:val="none" w:sz="0" w:space="0" w:color="auto"/>
                      </w:divBdr>
                      <w:divsChild>
                        <w:div w:id="1087776270">
                          <w:marLeft w:val="0"/>
                          <w:marRight w:val="0"/>
                          <w:marTop w:val="0"/>
                          <w:marBottom w:val="0"/>
                          <w:divBdr>
                            <w:top w:val="none" w:sz="0" w:space="0" w:color="auto"/>
                            <w:left w:val="none" w:sz="0" w:space="0" w:color="auto"/>
                            <w:bottom w:val="none" w:sz="0" w:space="0" w:color="auto"/>
                            <w:right w:val="none" w:sz="0" w:space="0" w:color="auto"/>
                          </w:divBdr>
                          <w:divsChild>
                            <w:div w:id="1582595820">
                              <w:marLeft w:val="0"/>
                              <w:marRight w:val="0"/>
                              <w:marTop w:val="0"/>
                              <w:marBottom w:val="240"/>
                              <w:divBdr>
                                <w:top w:val="none" w:sz="0" w:space="0" w:color="auto"/>
                                <w:left w:val="none" w:sz="0" w:space="0" w:color="auto"/>
                                <w:bottom w:val="none" w:sz="0" w:space="0" w:color="auto"/>
                                <w:right w:val="none" w:sz="0" w:space="0" w:color="auto"/>
                              </w:divBdr>
                              <w:divsChild>
                                <w:div w:id="1271546874">
                                  <w:marLeft w:val="0"/>
                                  <w:marRight w:val="0"/>
                                  <w:marTop w:val="0"/>
                                  <w:marBottom w:val="0"/>
                                  <w:divBdr>
                                    <w:top w:val="none" w:sz="0" w:space="0" w:color="auto"/>
                                    <w:left w:val="none" w:sz="0" w:space="0" w:color="auto"/>
                                    <w:bottom w:val="none" w:sz="0" w:space="0" w:color="auto"/>
                                    <w:right w:val="none" w:sz="0" w:space="0" w:color="auto"/>
                                  </w:divBdr>
                                  <w:divsChild>
                                    <w:div w:id="550070718">
                                      <w:marLeft w:val="0"/>
                                      <w:marRight w:val="0"/>
                                      <w:marTop w:val="0"/>
                                      <w:marBottom w:val="0"/>
                                      <w:divBdr>
                                        <w:top w:val="none" w:sz="0" w:space="0" w:color="auto"/>
                                        <w:left w:val="none" w:sz="0" w:space="0" w:color="auto"/>
                                        <w:bottom w:val="none" w:sz="0" w:space="0" w:color="auto"/>
                                        <w:right w:val="none" w:sz="0" w:space="0" w:color="auto"/>
                                      </w:divBdr>
                                      <w:divsChild>
                                        <w:div w:id="72167064">
                                          <w:marLeft w:val="0"/>
                                          <w:marRight w:val="0"/>
                                          <w:marTop w:val="0"/>
                                          <w:marBottom w:val="0"/>
                                          <w:divBdr>
                                            <w:top w:val="none" w:sz="0" w:space="0" w:color="auto"/>
                                            <w:left w:val="none" w:sz="0" w:space="0" w:color="auto"/>
                                            <w:bottom w:val="none" w:sz="0" w:space="0" w:color="auto"/>
                                            <w:right w:val="none" w:sz="0" w:space="0" w:color="auto"/>
                                          </w:divBdr>
                                          <w:divsChild>
                                            <w:div w:id="271473760">
                                              <w:marLeft w:val="0"/>
                                              <w:marRight w:val="0"/>
                                              <w:marTop w:val="0"/>
                                              <w:marBottom w:val="0"/>
                                              <w:divBdr>
                                                <w:top w:val="none" w:sz="0" w:space="0" w:color="auto"/>
                                                <w:left w:val="none" w:sz="0" w:space="0" w:color="auto"/>
                                                <w:bottom w:val="none" w:sz="0" w:space="0" w:color="auto"/>
                                                <w:right w:val="none" w:sz="0" w:space="0" w:color="auto"/>
                                              </w:divBdr>
                                              <w:divsChild>
                                                <w:div w:id="746807894">
                                                  <w:marLeft w:val="0"/>
                                                  <w:marRight w:val="0"/>
                                                  <w:marTop w:val="0"/>
                                                  <w:marBottom w:val="0"/>
                                                  <w:divBdr>
                                                    <w:top w:val="none" w:sz="0" w:space="0" w:color="auto"/>
                                                    <w:left w:val="none" w:sz="0" w:space="0" w:color="auto"/>
                                                    <w:bottom w:val="none" w:sz="0" w:space="0" w:color="auto"/>
                                                    <w:right w:val="none" w:sz="0" w:space="0" w:color="auto"/>
                                                  </w:divBdr>
                                                  <w:divsChild>
                                                    <w:div w:id="3047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238394">
      <w:bodyDiv w:val="1"/>
      <w:marLeft w:val="0"/>
      <w:marRight w:val="0"/>
      <w:marTop w:val="0"/>
      <w:marBottom w:val="0"/>
      <w:divBdr>
        <w:top w:val="none" w:sz="0" w:space="0" w:color="auto"/>
        <w:left w:val="none" w:sz="0" w:space="0" w:color="auto"/>
        <w:bottom w:val="none" w:sz="0" w:space="0" w:color="auto"/>
        <w:right w:val="none" w:sz="0" w:space="0" w:color="auto"/>
      </w:divBdr>
      <w:divsChild>
        <w:div w:id="604848182">
          <w:marLeft w:val="0"/>
          <w:marRight w:val="0"/>
          <w:marTop w:val="0"/>
          <w:marBottom w:val="0"/>
          <w:divBdr>
            <w:top w:val="none" w:sz="0" w:space="0" w:color="auto"/>
            <w:left w:val="none" w:sz="0" w:space="0" w:color="auto"/>
            <w:bottom w:val="none" w:sz="0" w:space="0" w:color="auto"/>
            <w:right w:val="none" w:sz="0" w:space="0" w:color="auto"/>
          </w:divBdr>
          <w:divsChild>
            <w:div w:id="991101132">
              <w:marLeft w:val="0"/>
              <w:marRight w:val="0"/>
              <w:marTop w:val="0"/>
              <w:marBottom w:val="0"/>
              <w:divBdr>
                <w:top w:val="none" w:sz="0" w:space="0" w:color="auto"/>
                <w:left w:val="none" w:sz="0" w:space="0" w:color="auto"/>
                <w:bottom w:val="none" w:sz="0" w:space="0" w:color="auto"/>
                <w:right w:val="none" w:sz="0" w:space="0" w:color="auto"/>
              </w:divBdr>
              <w:divsChild>
                <w:div w:id="1847211610">
                  <w:marLeft w:val="0"/>
                  <w:marRight w:val="0"/>
                  <w:marTop w:val="0"/>
                  <w:marBottom w:val="0"/>
                  <w:divBdr>
                    <w:top w:val="none" w:sz="0" w:space="0" w:color="auto"/>
                    <w:left w:val="none" w:sz="0" w:space="0" w:color="auto"/>
                    <w:bottom w:val="none" w:sz="0" w:space="0" w:color="auto"/>
                    <w:right w:val="none" w:sz="0" w:space="0" w:color="auto"/>
                  </w:divBdr>
                  <w:divsChild>
                    <w:div w:id="889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86029">
      <w:bodyDiv w:val="1"/>
      <w:marLeft w:val="0"/>
      <w:marRight w:val="0"/>
      <w:marTop w:val="0"/>
      <w:marBottom w:val="0"/>
      <w:divBdr>
        <w:top w:val="none" w:sz="0" w:space="0" w:color="auto"/>
        <w:left w:val="none" w:sz="0" w:space="0" w:color="auto"/>
        <w:bottom w:val="none" w:sz="0" w:space="0" w:color="auto"/>
        <w:right w:val="none" w:sz="0" w:space="0" w:color="auto"/>
      </w:divBdr>
    </w:div>
    <w:div w:id="1889682398">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17936341">
      <w:bodyDiv w:val="1"/>
      <w:marLeft w:val="0"/>
      <w:marRight w:val="0"/>
      <w:marTop w:val="0"/>
      <w:marBottom w:val="0"/>
      <w:divBdr>
        <w:top w:val="none" w:sz="0" w:space="0" w:color="auto"/>
        <w:left w:val="none" w:sz="0" w:space="0" w:color="auto"/>
        <w:bottom w:val="none" w:sz="0" w:space="0" w:color="auto"/>
        <w:right w:val="none" w:sz="0" w:space="0" w:color="auto"/>
      </w:divBdr>
    </w:div>
    <w:div w:id="1930239086">
      <w:bodyDiv w:val="1"/>
      <w:marLeft w:val="0"/>
      <w:marRight w:val="0"/>
      <w:marTop w:val="0"/>
      <w:marBottom w:val="0"/>
      <w:divBdr>
        <w:top w:val="none" w:sz="0" w:space="0" w:color="auto"/>
        <w:left w:val="none" w:sz="0" w:space="0" w:color="auto"/>
        <w:bottom w:val="none" w:sz="0" w:space="0" w:color="auto"/>
        <w:right w:val="none" w:sz="0" w:space="0" w:color="auto"/>
      </w:divBdr>
    </w:div>
    <w:div w:id="1964966803">
      <w:bodyDiv w:val="1"/>
      <w:marLeft w:val="0"/>
      <w:marRight w:val="0"/>
      <w:marTop w:val="0"/>
      <w:marBottom w:val="0"/>
      <w:divBdr>
        <w:top w:val="none" w:sz="0" w:space="0" w:color="auto"/>
        <w:left w:val="none" w:sz="0" w:space="0" w:color="auto"/>
        <w:bottom w:val="none" w:sz="0" w:space="0" w:color="auto"/>
        <w:right w:val="none" w:sz="0" w:space="0" w:color="auto"/>
      </w:divBdr>
    </w:div>
    <w:div w:id="1970166593">
      <w:bodyDiv w:val="1"/>
      <w:marLeft w:val="0"/>
      <w:marRight w:val="0"/>
      <w:marTop w:val="0"/>
      <w:marBottom w:val="0"/>
      <w:divBdr>
        <w:top w:val="none" w:sz="0" w:space="0" w:color="auto"/>
        <w:left w:val="none" w:sz="0" w:space="0" w:color="auto"/>
        <w:bottom w:val="none" w:sz="0" w:space="0" w:color="auto"/>
        <w:right w:val="none" w:sz="0" w:space="0" w:color="auto"/>
      </w:divBdr>
      <w:divsChild>
        <w:div w:id="640502000">
          <w:marLeft w:val="0"/>
          <w:marRight w:val="0"/>
          <w:marTop w:val="0"/>
          <w:marBottom w:val="0"/>
          <w:divBdr>
            <w:top w:val="none" w:sz="0" w:space="0" w:color="auto"/>
            <w:left w:val="none" w:sz="0" w:space="0" w:color="auto"/>
            <w:bottom w:val="none" w:sz="0" w:space="0" w:color="auto"/>
            <w:right w:val="none" w:sz="0" w:space="0" w:color="auto"/>
          </w:divBdr>
        </w:div>
        <w:div w:id="933782514">
          <w:marLeft w:val="0"/>
          <w:marRight w:val="0"/>
          <w:marTop w:val="0"/>
          <w:marBottom w:val="0"/>
          <w:divBdr>
            <w:top w:val="none" w:sz="0" w:space="0" w:color="auto"/>
            <w:left w:val="none" w:sz="0" w:space="0" w:color="auto"/>
            <w:bottom w:val="none" w:sz="0" w:space="0" w:color="auto"/>
            <w:right w:val="none" w:sz="0" w:space="0" w:color="auto"/>
          </w:divBdr>
        </w:div>
        <w:div w:id="1178616792">
          <w:marLeft w:val="0"/>
          <w:marRight w:val="0"/>
          <w:marTop w:val="0"/>
          <w:marBottom w:val="0"/>
          <w:divBdr>
            <w:top w:val="none" w:sz="0" w:space="0" w:color="auto"/>
            <w:left w:val="none" w:sz="0" w:space="0" w:color="auto"/>
            <w:bottom w:val="none" w:sz="0" w:space="0" w:color="auto"/>
            <w:right w:val="none" w:sz="0" w:space="0" w:color="auto"/>
          </w:divBdr>
        </w:div>
        <w:div w:id="1244100007">
          <w:marLeft w:val="0"/>
          <w:marRight w:val="0"/>
          <w:marTop w:val="0"/>
          <w:marBottom w:val="0"/>
          <w:divBdr>
            <w:top w:val="none" w:sz="0" w:space="0" w:color="auto"/>
            <w:left w:val="none" w:sz="0" w:space="0" w:color="auto"/>
            <w:bottom w:val="none" w:sz="0" w:space="0" w:color="auto"/>
            <w:right w:val="none" w:sz="0" w:space="0" w:color="auto"/>
          </w:divBdr>
        </w:div>
        <w:div w:id="1474179947">
          <w:marLeft w:val="0"/>
          <w:marRight w:val="0"/>
          <w:marTop w:val="0"/>
          <w:marBottom w:val="0"/>
          <w:divBdr>
            <w:top w:val="none" w:sz="0" w:space="0" w:color="auto"/>
            <w:left w:val="none" w:sz="0" w:space="0" w:color="auto"/>
            <w:bottom w:val="none" w:sz="0" w:space="0" w:color="auto"/>
            <w:right w:val="none" w:sz="0" w:space="0" w:color="auto"/>
          </w:divBdr>
        </w:div>
        <w:div w:id="1642493426">
          <w:marLeft w:val="0"/>
          <w:marRight w:val="0"/>
          <w:marTop w:val="0"/>
          <w:marBottom w:val="0"/>
          <w:divBdr>
            <w:top w:val="none" w:sz="0" w:space="0" w:color="auto"/>
            <w:left w:val="none" w:sz="0" w:space="0" w:color="auto"/>
            <w:bottom w:val="none" w:sz="0" w:space="0" w:color="auto"/>
            <w:right w:val="none" w:sz="0" w:space="0" w:color="auto"/>
          </w:divBdr>
        </w:div>
      </w:divsChild>
    </w:div>
    <w:div w:id="2002346088">
      <w:bodyDiv w:val="1"/>
      <w:marLeft w:val="0"/>
      <w:marRight w:val="0"/>
      <w:marTop w:val="0"/>
      <w:marBottom w:val="0"/>
      <w:divBdr>
        <w:top w:val="none" w:sz="0" w:space="0" w:color="auto"/>
        <w:left w:val="none" w:sz="0" w:space="0" w:color="auto"/>
        <w:bottom w:val="none" w:sz="0" w:space="0" w:color="auto"/>
        <w:right w:val="none" w:sz="0" w:space="0" w:color="auto"/>
      </w:divBdr>
    </w:div>
    <w:div w:id="2004162294">
      <w:bodyDiv w:val="1"/>
      <w:marLeft w:val="0"/>
      <w:marRight w:val="0"/>
      <w:marTop w:val="0"/>
      <w:marBottom w:val="0"/>
      <w:divBdr>
        <w:top w:val="none" w:sz="0" w:space="0" w:color="auto"/>
        <w:left w:val="none" w:sz="0" w:space="0" w:color="auto"/>
        <w:bottom w:val="none" w:sz="0" w:space="0" w:color="auto"/>
        <w:right w:val="none" w:sz="0" w:space="0" w:color="auto"/>
      </w:divBdr>
    </w:div>
    <w:div w:id="2068530383">
      <w:bodyDiv w:val="1"/>
      <w:marLeft w:val="0"/>
      <w:marRight w:val="0"/>
      <w:marTop w:val="0"/>
      <w:marBottom w:val="0"/>
      <w:divBdr>
        <w:top w:val="none" w:sz="0" w:space="0" w:color="auto"/>
        <w:left w:val="none" w:sz="0" w:space="0" w:color="auto"/>
        <w:bottom w:val="none" w:sz="0" w:space="0" w:color="auto"/>
        <w:right w:val="none" w:sz="0" w:space="0" w:color="auto"/>
      </w:divBdr>
    </w:div>
    <w:div w:id="2074884469">
      <w:bodyDiv w:val="1"/>
      <w:marLeft w:val="0"/>
      <w:marRight w:val="0"/>
      <w:marTop w:val="0"/>
      <w:marBottom w:val="0"/>
      <w:divBdr>
        <w:top w:val="none" w:sz="0" w:space="0" w:color="auto"/>
        <w:left w:val="none" w:sz="0" w:space="0" w:color="auto"/>
        <w:bottom w:val="none" w:sz="0" w:space="0" w:color="auto"/>
        <w:right w:val="none" w:sz="0" w:space="0" w:color="auto"/>
      </w:divBdr>
    </w:div>
    <w:div w:id="2092122547">
      <w:bodyDiv w:val="1"/>
      <w:marLeft w:val="0"/>
      <w:marRight w:val="0"/>
      <w:marTop w:val="0"/>
      <w:marBottom w:val="0"/>
      <w:divBdr>
        <w:top w:val="none" w:sz="0" w:space="0" w:color="auto"/>
        <w:left w:val="none" w:sz="0" w:space="0" w:color="auto"/>
        <w:bottom w:val="none" w:sz="0" w:space="0" w:color="auto"/>
        <w:right w:val="none" w:sz="0" w:space="0" w:color="auto"/>
      </w:divBdr>
    </w:div>
    <w:div w:id="214519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yperlink" Target="https://www.mla.com.au/news-and-events/industry-news/red-meat-industry-can-be-carbon-neutral-by-2030/" TargetMode="External"/><Relationship Id="rId21" Type="http://schemas.openxmlformats.org/officeDocument/2006/relationships/footer" Target="footer1.xml"/><Relationship Id="rId42" Type="http://schemas.openxmlformats.org/officeDocument/2006/relationships/header" Target="header21.xml"/><Relationship Id="rId47" Type="http://schemas.openxmlformats.org/officeDocument/2006/relationships/header" Target="header25.xml"/><Relationship Id="rId63" Type="http://schemas.openxmlformats.org/officeDocument/2006/relationships/hyperlink" Target="http://www.ccrspi.net.au/about-us" TargetMode="External"/><Relationship Id="rId68" Type="http://schemas.openxmlformats.org/officeDocument/2006/relationships/hyperlink" Target="http://www.cleanenergyregulator.gov.au/ERF/project-and-contracts-registers/project-register" TargetMode="External"/><Relationship Id="rId84" Type="http://schemas.openxmlformats.org/officeDocument/2006/relationships/hyperlink" Target="https://www.dairyaustralia.com.au/about-dairy-australia/about-the-industry/sustainability/industry-sustainability" TargetMode="External"/><Relationship Id="rId89" Type="http://schemas.openxmlformats.org/officeDocument/2006/relationships/hyperlink" Target="http://www.agriculture.gov.au/ag-farm-food/drought/assistance/ric" TargetMode="External"/><Relationship Id="rId112" Type="http://schemas.openxmlformats.org/officeDocument/2006/relationships/hyperlink" Target="https://www.goldstandard.org/" TargetMode="External"/><Relationship Id="rId133" Type="http://schemas.openxmlformats.org/officeDocument/2006/relationships/hyperlink" Target="https://www.rba.gov.au/statistics/frequency/exchange-rates.html" TargetMode="External"/><Relationship Id="rId138" Type="http://schemas.openxmlformats.org/officeDocument/2006/relationships/hyperlink" Target="http://www.smh.com.au/good-weekend/better-before-colonisation-north-australias-fuming-bushfirecontrol-debate-20171208-h015ys.html" TargetMode="External"/><Relationship Id="rId16" Type="http://schemas.openxmlformats.org/officeDocument/2006/relationships/image" Target="media/image2.png"/><Relationship Id="rId107" Type="http://schemas.openxmlformats.org/officeDocument/2006/relationships/hyperlink" Target="http://forest-trends.org/releases/p/sovcm2017" TargetMode="External"/><Relationship Id="rId11" Type="http://schemas.openxmlformats.org/officeDocument/2006/relationships/footnotes" Target="footnotes.xml"/><Relationship Id="rId32" Type="http://schemas.openxmlformats.org/officeDocument/2006/relationships/header" Target="header13.xml"/><Relationship Id="rId37" Type="http://schemas.openxmlformats.org/officeDocument/2006/relationships/header" Target="header18.xml"/><Relationship Id="rId53" Type="http://schemas.openxmlformats.org/officeDocument/2006/relationships/hyperlink" Target="http://www.abs.gov.au/AUSSTATS/abs@.nsf/Lookup/4655.0Main+Features12017?OpenDocument" TargetMode="External"/><Relationship Id="rId58" Type="http://schemas.openxmlformats.org/officeDocument/2006/relationships/hyperlink" Target="http://www.farminstitute.org.au/BlogRetrieve.aspx?PostID=694209&amp;A=SearchResult&amp;SearchID=8917858&amp;ObjectID=694209&amp;ObjectType=55%20" TargetMode="External"/><Relationship Id="rId74" Type="http://schemas.openxmlformats.org/officeDocument/2006/relationships/hyperlink" Target="http://www.cleanenergyregulator.gov.au/ERF/Want-to-participate-in-the-Emissions-Reduction-Fund/Planning-a-project/Aggregation-under-the-Emissions-Reduction-Fund" TargetMode="External"/><Relationship Id="rId79" Type="http://schemas.openxmlformats.org/officeDocument/2006/relationships/hyperlink" Target="http://www.cgiar.org/consortium-news/agroforestry-project-wins-uk-climate-week-award/" TargetMode="External"/><Relationship Id="rId102" Type="http://schemas.openxmlformats.org/officeDocument/2006/relationships/hyperlink" Target="http://environment.gov.au/biodiversity/publications/australias-biodiversity-conservation-strategy" TargetMode="External"/><Relationship Id="rId123" Type="http://schemas.openxmlformats.org/officeDocument/2006/relationships/hyperlink" Target="http://www.naturalcapitaldeclaration.org/business-case-banking" TargetMode="External"/><Relationship Id="rId128" Type="http://schemas.openxmlformats.org/officeDocument/2006/relationships/hyperlink" Target="https://theconversation.com/field-of-nightmares-gamba-grass-in-the-top-end-12178" TargetMode="External"/><Relationship Id="rId144" Type="http://schemas.openxmlformats.org/officeDocument/2006/relationships/hyperlink" Target="http://www.afr.com/business/agriculture/natural-capital-set-to-impact-farmers-credit-ratings-20150127-12zjyc" TargetMode="External"/><Relationship Id="rId5" Type="http://schemas.openxmlformats.org/officeDocument/2006/relationships/customXml" Target="../customXml/item5.xml"/><Relationship Id="rId90" Type="http://schemas.openxmlformats.org/officeDocument/2006/relationships/hyperlink" Target="http://www.agriculture.gov.au/ag-farm-food/innovation/rural-research-development-for-profit/approved-projects-round2" TargetMode="External"/><Relationship Id="rId95" Type="http://schemas.openxmlformats.org/officeDocument/2006/relationships/hyperlink" Target="http://weconnect.gbcma.vic.gov.au/files/documents/stream_1_of_the_regional_nrm_planning_for_climate_change_fund_grant_guidelines_2012.pdf" TargetMode="External"/><Relationship Id="rId22" Type="http://schemas.openxmlformats.org/officeDocument/2006/relationships/header" Target="header5.xml"/><Relationship Id="rId27" Type="http://schemas.openxmlformats.org/officeDocument/2006/relationships/header" Target="header10.xml"/><Relationship Id="rId43" Type="http://schemas.openxmlformats.org/officeDocument/2006/relationships/header" Target="header22.xml"/><Relationship Id="rId48" Type="http://schemas.openxmlformats.org/officeDocument/2006/relationships/hyperlink" Target="http://agriculture.vic.gov.au/agriculture/livestock/sheep/sheep-health-and-welfare/shelterbelts-for-livestock-productivity" TargetMode="External"/><Relationship Id="rId64" Type="http://schemas.openxmlformats.org/officeDocument/2006/relationships/hyperlink" Target="https://annualreport2017.cefc.com.au/media/1399/cefc-annual-report-2017.pdf" TargetMode="External"/><Relationship Id="rId69" Type="http://schemas.openxmlformats.org/officeDocument/2006/relationships/hyperlink" Target="https://www.rec-registry.gov.au/rec-registry/app/public/power-station-register" TargetMode="External"/><Relationship Id="rId113" Type="http://schemas.openxmlformats.org/officeDocument/2006/relationships/hyperlink" Target="http://www.ipcc-nggip.iges.or.jp/faq/faq.html" TargetMode="External"/><Relationship Id="rId118" Type="http://schemas.openxmlformats.org/officeDocument/2006/relationships/hyperlink" Target="https://www.mla.com.au/Research-and-development/Search-RD-reports/RD-report-details/Environment-On-Farm/A-marginal-abatement-cost-analysis-of-practice-options-related-to-the-NLMP-program/2930" TargetMode="External"/><Relationship Id="rId134" Type="http://schemas.openxmlformats.org/officeDocument/2006/relationships/hyperlink" Target="http://www.oecd.org/sdd/productivity-stats/37511005.pdf" TargetMode="External"/><Relationship Id="rId139" Type="http://schemas.openxmlformats.org/officeDocument/2006/relationships/hyperlink" Target="http://www.tahbilk.com.au/our-story/carbon-balanced.html" TargetMode="External"/><Relationship Id="rId80" Type="http://schemas.openxmlformats.org/officeDocument/2006/relationships/hyperlink" Target="http://www.ruralrdc.com.au/about-the-rrdcs/" TargetMode="External"/><Relationship Id="rId85" Type="http://schemas.openxmlformats.org/officeDocument/2006/relationships/hyperlink" Target="http://www.dairyclimatetoolkit.com.au/video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chart" Target="charts/chart1.xml"/><Relationship Id="rId46" Type="http://schemas.openxmlformats.org/officeDocument/2006/relationships/header" Target="header24.xml"/><Relationship Id="rId59" Type="http://schemas.openxmlformats.org/officeDocument/2006/relationships/hyperlink" Target="https://www.communitygrants.gov.au/sites/default/files/documents/10_2017/grant_opportunity_guidelines_-_smart_farms_small_grants.docx.pdf" TargetMode="External"/><Relationship Id="rId67" Type="http://schemas.openxmlformats.org/officeDocument/2006/relationships/hyperlink" Target="http://www.cleanenergyregulator.gov.au/ERF/project-and-contracts-registers/carbon-abatement-contract-register" TargetMode="External"/><Relationship Id="rId103" Type="http://schemas.openxmlformats.org/officeDocument/2006/relationships/hyperlink" Target="http://www.environment.gov.au/climate-change/government/carbon-neutral/certified-businesses" TargetMode="External"/><Relationship Id="rId108" Type="http://schemas.openxmlformats.org/officeDocument/2006/relationships/hyperlink" Target="https://www.ehp.qld.gov.au/assets/documents/climate/unlocking-value-qld-from-offsets.pdf" TargetMode="External"/><Relationship Id="rId116" Type="http://schemas.openxmlformats.org/officeDocument/2006/relationships/hyperlink" Target="http://corporate.mcdonalds.com/mcd/sustainability/sourcing/priority-products.html" TargetMode="External"/><Relationship Id="rId124" Type="http://schemas.openxmlformats.org/officeDocument/2006/relationships/hyperlink" Target="http://osii.nsw.gov.au" TargetMode="External"/><Relationship Id="rId129" Type="http://schemas.openxmlformats.org/officeDocument/2006/relationships/hyperlink" Target="http://statements.qld.gov.au/Statement/2017/2/15/green-bond-certification-to-support-environmentally-responsible-projects" TargetMode="External"/><Relationship Id="rId137" Type="http://schemas.openxmlformats.org/officeDocument/2006/relationships/hyperlink" Target="https://www.sydneysustainablemarkets.com/" TargetMode="External"/><Relationship Id="rId20" Type="http://schemas.openxmlformats.org/officeDocument/2006/relationships/header" Target="header4.xml"/><Relationship Id="rId41" Type="http://schemas.openxmlformats.org/officeDocument/2006/relationships/header" Target="header20.xml"/><Relationship Id="rId54" Type="http://schemas.openxmlformats.org/officeDocument/2006/relationships/hyperlink" Target="http://www.abs.gov.au/AUSSTATS/abs@.nsf/DetailsPage/5206.0Sep%202017?OpenDocument" TargetMode="External"/><Relationship Id="rId62" Type="http://schemas.openxmlformats.org/officeDocument/2006/relationships/hyperlink" Target="http://www.australianwildlife.org" TargetMode="External"/><Relationship Id="rId70" Type="http://schemas.openxmlformats.org/officeDocument/2006/relationships/hyperlink" Target="http://www.cleanenergyregulator.gov.au/OSR/ANREU/Data-and-information" TargetMode="External"/><Relationship Id="rId75" Type="http://schemas.openxmlformats.org/officeDocument/2006/relationships/hyperlink" Target="http://www.cleanenergyregulator.gov.au/ERF/Choosing-a-project-type/Opportunities-for-the-land-sector" TargetMode="External"/><Relationship Id="rId83" Type="http://schemas.openxmlformats.org/officeDocument/2006/relationships/hyperlink" Target="https://research.csiro.au/digiscape/" TargetMode="External"/><Relationship Id="rId88" Type="http://schemas.openxmlformats.org/officeDocument/2006/relationships/hyperlink" Target="http://www.agriculture.gov.au/ag-farm-food/natural-resources/landcare/national-landcare-program/australian-government-investment-in-landcare" TargetMode="External"/><Relationship Id="rId91" Type="http://schemas.openxmlformats.org/officeDocument/2006/relationships/hyperlink" Target="https://www.qld.gov.au/environment/assets/documents/reef/enhancing-reef-protection-regulations-ris.pdf" TargetMode="External"/><Relationship Id="rId96" Type="http://schemas.openxmlformats.org/officeDocument/2006/relationships/hyperlink" Target="http://www.environment.gov.au/system/files/consultations/ce03ebfb-441e-487c-9735-a9806e63e773/files/savanna-technical-guidance-document.pdf" TargetMode="External"/><Relationship Id="rId111" Type="http://schemas.openxmlformats.org/officeDocument/2006/relationships/hyperlink" Target="http://www.geca.eco/our-industries/consumers/" TargetMode="External"/><Relationship Id="rId132" Type="http://schemas.openxmlformats.org/officeDocument/2006/relationships/hyperlink" Target="https://www.smh.com.au/lifestyle/better-before-colonisation-north-australias-fuming-bushfirecontrol-debate-20171208-h015ys.html" TargetMode="External"/><Relationship Id="rId140" Type="http://schemas.openxmlformats.org/officeDocument/2006/relationships/hyperlink" Target="https://terrain.org.au/2017/09/01/reef-protection-blueprints-rolled-burdekin-wet-tropics/" TargetMode="External"/><Relationship Id="rId145"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yperlink" Target="https://vcsregistry2.apx.com/myModule/rpt/myrpt.asp?r=206" TargetMode="External"/><Relationship Id="rId57" Type="http://schemas.openxmlformats.org/officeDocument/2006/relationships/hyperlink" Target="http://www.abs.gov.au/AUSSTATS/abs@.nsf/mf/1370.0" TargetMode="External"/><Relationship Id="rId106" Type="http://schemas.openxmlformats.org/officeDocument/2006/relationships/hyperlink" Target="https://industry.gov.au/Office-of-the-Chief-Economist/Publications/Documents/aes/2016-australian-energy-statistics.pdf" TargetMode="External"/><Relationship Id="rId114" Type="http://schemas.openxmlformats.org/officeDocument/2006/relationships/hyperlink" Target="http://www.abc.net.au/news/rural/2017-04-09/carbon-farming-no-solution-to-reducing-australias-emissions/8409900" TargetMode="External"/><Relationship Id="rId119" Type="http://schemas.openxmlformats.org/officeDocument/2006/relationships/hyperlink" Target="https://www.mla.com.au/research-and-development/Environment-sustainability/national-livestock-methane-program/" TargetMode="External"/><Relationship Id="rId127" Type="http://schemas.openxmlformats.org/officeDocument/2006/relationships/hyperlink" Target="http://www.environment.nsw.gov.au/cpp/ConservationAgreements.htm" TargetMode="External"/><Relationship Id="rId10" Type="http://schemas.openxmlformats.org/officeDocument/2006/relationships/webSettings" Target="webSettings.xml"/><Relationship Id="rId31" Type="http://schemas.openxmlformats.org/officeDocument/2006/relationships/header" Target="header12.xml"/><Relationship Id="rId44" Type="http://schemas.openxmlformats.org/officeDocument/2006/relationships/header" Target="header23.xml"/><Relationship Id="rId52" Type="http://schemas.openxmlformats.org/officeDocument/2006/relationships/hyperlink" Target="http://www.abs.gov.au/AUSSTATS/abs@.nsf/Lookup/7121.0Main+Features12015-16?OpenDocument" TargetMode="External"/><Relationship Id="rId60" Type="http://schemas.openxmlformats.org/officeDocument/2006/relationships/hyperlink" Target="https://soe.environment.gov.au/" TargetMode="External"/><Relationship Id="rId65" Type="http://schemas.openxmlformats.org/officeDocument/2006/relationships/hyperlink" Target="https://www.cefc.com.au/media/files/cefc-achieves-$150m-milestone-in-energy-efficiency-finance-for-1000-small-business-projects.aspx" TargetMode="External"/><Relationship Id="rId73" Type="http://schemas.openxmlformats.org/officeDocument/2006/relationships/hyperlink" Target="http://www.cleanenergyregulator.gov.au/Infohub/Media-Centre/Pages/Resources/ERF%20media%20resources/Creating-an-alliance-to-reef-the-rewards.aspx" TargetMode="External"/><Relationship Id="rId78" Type="http://schemas.openxmlformats.org/officeDocument/2006/relationships/hyperlink" Target="https://csa.guide/csa/brazil-s-low-carbon-agriculture-abc-plan" TargetMode="External"/><Relationship Id="rId81" Type="http://schemas.openxmlformats.org/officeDocument/2006/relationships/hyperlink" Target="http://savanna.cdu.edu.au/savanna_web/publications/downloads/Chapter4.pdf" TargetMode="External"/><Relationship Id="rId86" Type="http://schemas.openxmlformats.org/officeDocument/2006/relationships/hyperlink" Target="http://frds.dairyaustralia.com.au/events/smarter-energy-use/" TargetMode="External"/><Relationship Id="rId94" Type="http://schemas.openxmlformats.org/officeDocument/2006/relationships/hyperlink" Target="https://www.energy.gov.au/sites/g/files/net3411/f/energy-update-report-2017.pdf" TargetMode="External"/><Relationship Id="rId99" Type="http://schemas.openxmlformats.org/officeDocument/2006/relationships/hyperlink" Target="http://ageis.climatechange.gov.au/UNFCCC.aspx" TargetMode="External"/><Relationship Id="rId101" Type="http://schemas.openxmlformats.org/officeDocument/2006/relationships/hyperlink" Target="http://www.environment.gov.au/climate-change/greenhouse-gas-measurement" TargetMode="External"/><Relationship Id="rId122" Type="http://schemas.openxmlformats.org/officeDocument/2006/relationships/hyperlink" Target="http://naturalcapitalcoalition.org/" TargetMode="External"/><Relationship Id="rId130" Type="http://schemas.openxmlformats.org/officeDocument/2006/relationships/hyperlink" Target="http://porkcrc.com.au/wp-content/uploads/2013/11/Bioenergy-Support-Program-Talking-Topic-1.pdf" TargetMode="External"/><Relationship Id="rId135" Type="http://schemas.openxmlformats.org/officeDocument/2006/relationships/hyperlink" Target="http://www.socialventures.com.au/news/sva-successfully-raises-9m-south-australian-social-impact-bond-month/" TargetMode="External"/><Relationship Id="rId143" Type="http://schemas.openxmlformats.org/officeDocument/2006/relationships/hyperlink" Target="https://wow2016cr.qreports.com.au/home/group-review/planet-for-a-healthy-australia.html"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190715.spire.environment.gov.au/110/2017-18%20Action%20on%20the%20Land/www.climatechangeauthority.gov.au" TargetMode="External"/><Relationship Id="rId18" Type="http://schemas.openxmlformats.org/officeDocument/2006/relationships/header" Target="header2.xml"/><Relationship Id="rId39" Type="http://schemas.openxmlformats.org/officeDocument/2006/relationships/chart" Target="charts/chart2.xml"/><Relationship Id="rId109" Type="http://schemas.openxmlformats.org/officeDocument/2006/relationships/hyperlink" Target="http://extensionaus.com.au/about/%20" TargetMode="External"/><Relationship Id="rId34" Type="http://schemas.openxmlformats.org/officeDocument/2006/relationships/header" Target="header15.xml"/><Relationship Id="rId50" Type="http://schemas.openxmlformats.org/officeDocument/2006/relationships/hyperlink" Target="http://agriculture.gov.au/abares/publications/display?url=http://143.188.17.20/anrdl/DAFFService/display.php?fid=pb_agcstd9abcc0022017_IugZg.xml" TargetMode="External"/><Relationship Id="rId55" Type="http://schemas.openxmlformats.org/officeDocument/2006/relationships/hyperlink" Target="http://www.abs.gov.au/AUSSTATS/abs@.nsf/DetailsPage/6291.0.55.003Nov%202017?OpenDocument" TargetMode="External"/><Relationship Id="rId76" Type="http://schemas.openxmlformats.org/officeDocument/2006/relationships/hyperlink" Target="http://www.climatechangeauthority.gov.au/publications/action-land-reducing-emissions-conserving-natural-capital-and-improving-farm" TargetMode="External"/><Relationship Id="rId97" Type="http://schemas.openxmlformats.org/officeDocument/2006/relationships/hyperlink" Target="http://www.environment.gov.au/climate-change/publications/final-report-review-of-climate-change-policies-2017" TargetMode="External"/><Relationship Id="rId104" Type="http://schemas.openxmlformats.org/officeDocument/2006/relationships/hyperlink" Target="http://www.environment.gov.au/biodiversity/conservation/covenants" TargetMode="External"/><Relationship Id="rId120" Type="http://schemas.openxmlformats.org/officeDocument/2006/relationships/hyperlink" Target="http://www.premier.vic.gov.au/turning-waste-into-renewable-energy-and-creating-jobs/" TargetMode="External"/><Relationship Id="rId125" Type="http://schemas.openxmlformats.org/officeDocument/2006/relationships/hyperlink" Target="http://www.nielsen.com/us/en/insights/reports/2015/the-sustainability-imperative.html" TargetMode="External"/><Relationship Id="rId141" Type="http://schemas.openxmlformats.org/officeDocument/2006/relationships/hyperlink" Target="http://theworldofgood.com.au/shop/" TargetMode="External"/><Relationship Id="rId14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www.cleanenergyregulator.gov.au/ERF/About-the-Emissions-Reduction-Fund/eligibility-to-participate-in-the-emissions-reduction-fund" TargetMode="External"/><Relationship Id="rId92" Type="http://schemas.openxmlformats.org/officeDocument/2006/relationships/hyperlink" Target="https://www.environment.vic.gov.au/native-vegetation/native-vegetation" TargetMode="External"/><Relationship Id="rId2" Type="http://schemas.openxmlformats.org/officeDocument/2006/relationships/customXml" Target="../customXml/item2.xml"/><Relationship Id="rId29" Type="http://schemas.openxmlformats.org/officeDocument/2006/relationships/image" Target="media/image5.gif"/><Relationship Id="rId24" Type="http://schemas.openxmlformats.org/officeDocument/2006/relationships/header" Target="header7.xml"/><Relationship Id="rId40" Type="http://schemas.openxmlformats.org/officeDocument/2006/relationships/header" Target="header19.xml"/><Relationship Id="rId45" Type="http://schemas.openxmlformats.org/officeDocument/2006/relationships/hyperlink" Target="http://www.climatechangeauthority.gov.au" TargetMode="External"/><Relationship Id="rId66" Type="http://schemas.openxmlformats.org/officeDocument/2006/relationships/hyperlink" Target="https://www.cefc.com.au/about-us.aspx" TargetMode="External"/><Relationship Id="rId87" Type="http://schemas.openxmlformats.org/officeDocument/2006/relationships/hyperlink" Target="http://www.agriculture.gov.au/ag-farm-food/innovation/rural-research-development-for-profit/approved-projects-round3" TargetMode="External"/><Relationship Id="rId110" Type="http://schemas.openxmlformats.org/officeDocument/2006/relationships/hyperlink" Target="http://fairtrade.com.au/What-is-Fairtrade" TargetMode="External"/><Relationship Id="rId115" Type="http://schemas.openxmlformats.org/officeDocument/2006/relationships/hyperlink" Target="https://mer.markit.com/br-reg/public/index.jsp?entity=retirement&amp;sort=account_name&amp;dir=ASC&amp;start=0&amp;entity_domain=Markit,GoldStandard" TargetMode="External"/><Relationship Id="rId131" Type="http://schemas.openxmlformats.org/officeDocument/2006/relationships/hyperlink" Target="http://porkcrc.com.au/research/program-4/bio-energy-support-program/talking-topics/" TargetMode="External"/><Relationship Id="rId136" Type="http://schemas.openxmlformats.org/officeDocument/2006/relationships/hyperlink" Target="https://sustainabletable.org.au/all-things-ethical-eating/" TargetMode="External"/><Relationship Id="rId61" Type="http://schemas.openxmlformats.org/officeDocument/2006/relationships/hyperlink" Target="http://www.arc.gov.au/grants" TargetMode="External"/><Relationship Id="rId82" Type="http://schemas.openxmlformats.org/officeDocument/2006/relationships/hyperlink" Target="https://www.csiro.au/en/Showcase/Innovation-fund" TargetMode="External"/><Relationship Id="rId19" Type="http://schemas.openxmlformats.org/officeDocument/2006/relationships/header" Target="header3.xml"/><Relationship Id="rId14" Type="http://schemas.openxmlformats.org/officeDocument/2006/relationships/hyperlink" Target="http://creativecommons.org/licenses/by/3.0/au" TargetMode="External"/><Relationship Id="rId30" Type="http://schemas.openxmlformats.org/officeDocument/2006/relationships/image" Target="cid:image005.png@01D2D93E.00EE1B50" TargetMode="External"/><Relationship Id="rId35" Type="http://schemas.openxmlformats.org/officeDocument/2006/relationships/header" Target="header16.xml"/><Relationship Id="rId56" Type="http://schemas.openxmlformats.org/officeDocument/2006/relationships/hyperlink" Target="http://www.abs.gov.au/ausstats/abs@.nsf/mf/8109.0" TargetMode="External"/><Relationship Id="rId77" Type="http://schemas.openxmlformats.org/officeDocument/2006/relationships/hyperlink" Target="http://www.climatechangeauthority.gov.au/review-emissions-reduction-fund" TargetMode="External"/><Relationship Id="rId100" Type="http://schemas.openxmlformats.org/officeDocument/2006/relationships/hyperlink" Target="https://www.environment.gov.au/climate-change/emissions-reduction-fund/aggregation-agreement" TargetMode="External"/><Relationship Id="rId105" Type="http://schemas.openxmlformats.org/officeDocument/2006/relationships/hyperlink" Target="http://www.environment.gov.au/climate-change/government/emissions-reduction-fund/methods/savanna-fire-management-2017" TargetMode="External"/><Relationship Id="rId126" Type="http://schemas.openxmlformats.org/officeDocument/2006/relationships/hyperlink" Target="https://www.nmisolutions.com/research-reports/sustainability-reports/2017-state-of-sustainability-in-america" TargetMode="External"/><Relationship Id="rId14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agriculture.gov.au/abares/Pages/surveys.aspx" TargetMode="External"/><Relationship Id="rId72" Type="http://schemas.openxmlformats.org/officeDocument/2006/relationships/hyperlink" Target="http://www.cleanenergyregulator.gov.au/ERF/Auctions-results/December-2017" TargetMode="External"/><Relationship Id="rId93" Type="http://schemas.openxmlformats.org/officeDocument/2006/relationships/hyperlink" Target="https://nt.gov.au/environment/weeds/declared-weeds" TargetMode="External"/><Relationship Id="rId98" Type="http://schemas.openxmlformats.org/officeDocument/2006/relationships/hyperlink" Target="http://ageis.climatechange.gov.au/QueryAppendixTable.aspx" TargetMode="External"/><Relationship Id="rId121" Type="http://schemas.openxmlformats.org/officeDocument/2006/relationships/hyperlink" Target="https://www.nab.com.au/business/loans-and-finance/equipment-finance/energy-efficient-bonus" TargetMode="External"/><Relationship Id="rId142" Type="http://schemas.openxmlformats.org/officeDocument/2006/relationships/hyperlink" Target="http://www.naturalcapitaldeclaration.org/category/signator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190715.spire.environment.gov.au/110/2017-18%20Action%20on%20the%20Land/Final%20report%20-%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190715.spire.environment.gov.au/110/2017-18%20Action%20on%20the%20Land/Final%20report%20-%20dat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025781689623465E-2"/>
          <c:y val="2.7616978912118739E-2"/>
          <c:w val="0.89328787357151584"/>
          <c:h val="0.69100129725163661"/>
        </c:manualLayout>
      </c:layout>
      <c:lineChart>
        <c:grouping val="standard"/>
        <c:varyColors val="0"/>
        <c:ser>
          <c:idx val="1"/>
          <c:order val="0"/>
          <c:tx>
            <c:strRef>
              <c:f>'[Final report - data.xlsx]Agriculture emissions - UNFCCC'!$A$40</c:f>
              <c:strCache>
                <c:ptCount val="1"/>
                <c:pt idx="0">
                  <c:v>Enteric fermentation</c:v>
                </c:pt>
              </c:strCache>
            </c:strRef>
          </c:tx>
          <c:spPr>
            <a:ln w="12700" cap="rnd">
              <a:solidFill>
                <a:srgbClr val="7030A0"/>
              </a:solidFill>
              <a:round/>
            </a:ln>
            <a:effectLst/>
          </c:spPr>
          <c:marker>
            <c:symbol val="none"/>
          </c:marker>
          <c:cat>
            <c:numRef>
              <c:f>'[Final report - data.xlsx]Agriculture emissions - UNFCCC'!$B$39:$AA$39</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'[Final report - data.xlsx]Agriculture emissions - UNFCCC'!$B$40:$AA$40</c:f>
              <c:numCache>
                <c:formatCode>0.00</c:formatCode>
                <c:ptCount val="26"/>
                <c:pt idx="0">
                  <c:v>64.625619999999998</c:v>
                </c:pt>
                <c:pt idx="1">
                  <c:v>64.224419999999995</c:v>
                </c:pt>
                <c:pt idx="2">
                  <c:v>61.932029999999997</c:v>
                </c:pt>
                <c:pt idx="3">
                  <c:v>59.888769999999994</c:v>
                </c:pt>
                <c:pt idx="4">
                  <c:v>59.36788</c:v>
                </c:pt>
                <c:pt idx="5">
                  <c:v>57.233410000000006</c:v>
                </c:pt>
                <c:pt idx="6">
                  <c:v>58.189550000000004</c:v>
                </c:pt>
                <c:pt idx="7">
                  <c:v>58.420370000000005</c:v>
                </c:pt>
                <c:pt idx="8">
                  <c:v>58.19453</c:v>
                </c:pt>
                <c:pt idx="9">
                  <c:v>57.743569999999998</c:v>
                </c:pt>
                <c:pt idx="10">
                  <c:v>59.895830000000004</c:v>
                </c:pt>
                <c:pt idx="11">
                  <c:v>58.522660000000002</c:v>
                </c:pt>
                <c:pt idx="12">
                  <c:v>58.140329999999999</c:v>
                </c:pt>
                <c:pt idx="13">
                  <c:v>55.35201</c:v>
                </c:pt>
                <c:pt idx="14">
                  <c:v>56.788260000000001</c:v>
                </c:pt>
                <c:pt idx="15">
                  <c:v>57.361359999999998</c:v>
                </c:pt>
                <c:pt idx="16">
                  <c:v>55.76876</c:v>
                </c:pt>
                <c:pt idx="17">
                  <c:v>54.268740000000001</c:v>
                </c:pt>
                <c:pt idx="18">
                  <c:v>52.15493</c:v>
                </c:pt>
                <c:pt idx="19">
                  <c:v>51.761309999999995</c:v>
                </c:pt>
                <c:pt idx="20">
                  <c:v>49.336649999999999</c:v>
                </c:pt>
                <c:pt idx="21">
                  <c:v>52.26755</c:v>
                </c:pt>
                <c:pt idx="22">
                  <c:v>53.257309999999997</c:v>
                </c:pt>
                <c:pt idx="23">
                  <c:v>53.637459999999997</c:v>
                </c:pt>
                <c:pt idx="24">
                  <c:v>53.097059999999999</c:v>
                </c:pt>
                <c:pt idx="25">
                  <c:v>50.848199999999999</c:v>
                </c:pt>
              </c:numCache>
            </c:numRef>
          </c:val>
          <c:smooth val="0"/>
        </c:ser>
        <c:ser>
          <c:idx val="2"/>
          <c:order val="1"/>
          <c:tx>
            <c:strRef>
              <c:f>'[Final report - data.xlsx]Agriculture emissions - UNFCCC'!$A$41</c:f>
              <c:strCache>
                <c:ptCount val="1"/>
                <c:pt idx="0">
                  <c:v>Agricultural soils</c:v>
                </c:pt>
              </c:strCache>
            </c:strRef>
          </c:tx>
          <c:spPr>
            <a:ln w="12700" cap="rnd">
              <a:solidFill>
                <a:srgbClr val="FFC000"/>
              </a:solidFill>
              <a:prstDash val="dash"/>
              <a:round/>
            </a:ln>
            <a:effectLst/>
          </c:spPr>
          <c:marker>
            <c:symbol val="none"/>
          </c:marker>
          <c:cat>
            <c:numRef>
              <c:f>'[Final report - data.xlsx]Agriculture emissions - UNFCCC'!$B$39:$AA$39</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'[Final report - data.xlsx]Agriculture emissions - UNFCCC'!$B$41:$AA$41</c:f>
              <c:numCache>
                <c:formatCode>0.00</c:formatCode>
                <c:ptCount val="26"/>
                <c:pt idx="0">
                  <c:v>11.488580000000001</c:v>
                </c:pt>
                <c:pt idx="1">
                  <c:v>11.23663</c:v>
                </c:pt>
                <c:pt idx="2">
                  <c:v>11.20744</c:v>
                </c:pt>
                <c:pt idx="3">
                  <c:v>10.8062</c:v>
                </c:pt>
                <c:pt idx="4">
                  <c:v>11.171659999999999</c:v>
                </c:pt>
                <c:pt idx="5">
                  <c:v>11.124030000000001</c:v>
                </c:pt>
                <c:pt idx="6">
                  <c:v>11.468489999999999</c:v>
                </c:pt>
                <c:pt idx="7">
                  <c:v>11.95659</c:v>
                </c:pt>
                <c:pt idx="8">
                  <c:v>11.988910000000001</c:v>
                </c:pt>
                <c:pt idx="9">
                  <c:v>12.403829999999999</c:v>
                </c:pt>
                <c:pt idx="10">
                  <c:v>12.93412</c:v>
                </c:pt>
                <c:pt idx="11">
                  <c:v>12.66577</c:v>
                </c:pt>
                <c:pt idx="12">
                  <c:v>12.776639999999999</c:v>
                </c:pt>
                <c:pt idx="13">
                  <c:v>11.54429</c:v>
                </c:pt>
                <c:pt idx="14">
                  <c:v>12.6249</c:v>
                </c:pt>
                <c:pt idx="15">
                  <c:v>12.64587</c:v>
                </c:pt>
                <c:pt idx="16">
                  <c:v>12.319879999999999</c:v>
                </c:pt>
                <c:pt idx="17">
                  <c:v>11.373850000000001</c:v>
                </c:pt>
                <c:pt idx="18">
                  <c:v>10.648219999999998</c:v>
                </c:pt>
                <c:pt idx="19">
                  <c:v>11.25834</c:v>
                </c:pt>
                <c:pt idx="20">
                  <c:v>11.294780000000001</c:v>
                </c:pt>
                <c:pt idx="21">
                  <c:v>12.599860000000001</c:v>
                </c:pt>
                <c:pt idx="22">
                  <c:v>12.89757</c:v>
                </c:pt>
                <c:pt idx="23">
                  <c:v>12.845540000000002</c:v>
                </c:pt>
                <c:pt idx="24">
                  <c:v>13.028</c:v>
                </c:pt>
                <c:pt idx="25">
                  <c:v>12.35486</c:v>
                </c:pt>
              </c:numCache>
            </c:numRef>
          </c:val>
          <c:smooth val="0"/>
        </c:ser>
        <c:ser>
          <c:idx val="3"/>
          <c:order val="2"/>
          <c:tx>
            <c:strRef>
              <c:f>'[Final report - data.xlsx]Agriculture emissions - UNFCCC'!$A$42</c:f>
              <c:strCache>
                <c:ptCount val="1"/>
                <c:pt idx="0">
                  <c:v>Manure management</c:v>
                </c:pt>
              </c:strCache>
            </c:strRef>
          </c:tx>
          <c:spPr>
            <a:ln w="12700" cap="rnd">
              <a:solidFill>
                <a:srgbClr val="FF6600"/>
              </a:solidFill>
              <a:prstDash val="lgDashDot"/>
              <a:round/>
            </a:ln>
            <a:effectLst/>
          </c:spPr>
          <c:marker>
            <c:symbol val="none"/>
          </c:marker>
          <c:cat>
            <c:numRef>
              <c:f>'[Final report - data.xlsx]Agriculture emissions - UNFCCC'!$B$39:$AA$39</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'[Final report - data.xlsx]Agriculture emissions - UNFCCC'!$B$42:$AA$42</c:f>
              <c:numCache>
                <c:formatCode>0.00</c:formatCode>
                <c:ptCount val="26"/>
                <c:pt idx="0">
                  <c:v>2.4899100000000001</c:v>
                </c:pt>
                <c:pt idx="1">
                  <c:v>2.4353400000000001</c:v>
                </c:pt>
                <c:pt idx="2">
                  <c:v>2.5014799999999999</c:v>
                </c:pt>
                <c:pt idx="3">
                  <c:v>2.5517600000000003</c:v>
                </c:pt>
                <c:pt idx="4">
                  <c:v>2.6903699999999997</c:v>
                </c:pt>
                <c:pt idx="5">
                  <c:v>2.6339000000000001</c:v>
                </c:pt>
                <c:pt idx="6">
                  <c:v>2.58989</c:v>
                </c:pt>
                <c:pt idx="7">
                  <c:v>2.6171599999999997</c:v>
                </c:pt>
                <c:pt idx="8">
                  <c:v>2.8155999999999999</c:v>
                </c:pt>
                <c:pt idx="9">
                  <c:v>2.8283100000000001</c:v>
                </c:pt>
                <c:pt idx="10">
                  <c:v>2.94042</c:v>
                </c:pt>
                <c:pt idx="11">
                  <c:v>3.1488800000000001</c:v>
                </c:pt>
                <c:pt idx="12">
                  <c:v>3.31196</c:v>
                </c:pt>
                <c:pt idx="13">
                  <c:v>3.16011</c:v>
                </c:pt>
                <c:pt idx="14">
                  <c:v>3.1055300000000003</c:v>
                </c:pt>
                <c:pt idx="15">
                  <c:v>3.65448</c:v>
                </c:pt>
                <c:pt idx="16">
                  <c:v>3.62242</c:v>
                </c:pt>
                <c:pt idx="17">
                  <c:v>3.5436999999999999</c:v>
                </c:pt>
                <c:pt idx="18">
                  <c:v>3.16588</c:v>
                </c:pt>
                <c:pt idx="19">
                  <c:v>3.15266</c:v>
                </c:pt>
                <c:pt idx="20">
                  <c:v>3.2816300000000003</c:v>
                </c:pt>
                <c:pt idx="21">
                  <c:v>3.3712300000000002</c:v>
                </c:pt>
                <c:pt idx="22">
                  <c:v>3.3512600000000003</c:v>
                </c:pt>
                <c:pt idx="23">
                  <c:v>3.2988400000000002</c:v>
                </c:pt>
                <c:pt idx="24">
                  <c:v>3.4591799999999999</c:v>
                </c:pt>
                <c:pt idx="25">
                  <c:v>3.5899200000000002</c:v>
                </c:pt>
              </c:numCache>
            </c:numRef>
          </c:val>
          <c:smooth val="0"/>
        </c:ser>
        <c:ser>
          <c:idx val="4"/>
          <c:order val="3"/>
          <c:tx>
            <c:strRef>
              <c:f>'[Final report - data.xlsx]Agriculture emissions - UNFCCC'!$A$43</c:f>
              <c:strCache>
                <c:ptCount val="1"/>
                <c:pt idx="0">
                  <c:v>Urea application</c:v>
                </c:pt>
              </c:strCache>
            </c:strRef>
          </c:tx>
          <c:spPr>
            <a:ln w="12700" cap="rnd">
              <a:solidFill>
                <a:srgbClr val="C00000"/>
              </a:solidFill>
              <a:round/>
            </a:ln>
            <a:effectLst/>
          </c:spPr>
          <c:marker>
            <c:symbol val="diamond"/>
            <c:size val="4"/>
            <c:spPr>
              <a:solidFill>
                <a:srgbClr val="C00000"/>
              </a:solidFill>
              <a:ln w="9525">
                <a:solidFill>
                  <a:srgbClr val="C00000"/>
                </a:solidFill>
              </a:ln>
              <a:effectLst/>
            </c:spPr>
          </c:marker>
          <c:cat>
            <c:numRef>
              <c:f>'[Final report - data.xlsx]Agriculture emissions - UNFCCC'!$B$39:$AA$39</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'[Final report - data.xlsx]Agriculture emissions - UNFCCC'!$B$43:$AA$43</c:f>
              <c:numCache>
                <c:formatCode>0.00</c:formatCode>
                <c:ptCount val="26"/>
                <c:pt idx="0">
                  <c:v>0.36667</c:v>
                </c:pt>
                <c:pt idx="1">
                  <c:v>0.37463999999999997</c:v>
                </c:pt>
                <c:pt idx="2">
                  <c:v>0.37304000000000004</c:v>
                </c:pt>
                <c:pt idx="3">
                  <c:v>0.38419999999999999</c:v>
                </c:pt>
                <c:pt idx="4">
                  <c:v>0.38101000000000002</c:v>
                </c:pt>
                <c:pt idx="5">
                  <c:v>0.47986000000000001</c:v>
                </c:pt>
                <c:pt idx="6">
                  <c:v>0.55957000000000001</c:v>
                </c:pt>
                <c:pt idx="7">
                  <c:v>0.66797000000000006</c:v>
                </c:pt>
                <c:pt idx="8">
                  <c:v>0.7429</c:v>
                </c:pt>
                <c:pt idx="9">
                  <c:v>0.79232000000000002</c:v>
                </c:pt>
                <c:pt idx="10">
                  <c:v>0.96289999999999998</c:v>
                </c:pt>
                <c:pt idx="11">
                  <c:v>1.0569600000000001</c:v>
                </c:pt>
                <c:pt idx="12">
                  <c:v>0.90912000000000004</c:v>
                </c:pt>
                <c:pt idx="13">
                  <c:v>0.87573000000000001</c:v>
                </c:pt>
                <c:pt idx="14">
                  <c:v>0.95555999999999996</c:v>
                </c:pt>
                <c:pt idx="15">
                  <c:v>0.88727</c:v>
                </c:pt>
                <c:pt idx="16">
                  <c:v>0.75685000000000002</c:v>
                </c:pt>
                <c:pt idx="17">
                  <c:v>0.74627999999999994</c:v>
                </c:pt>
                <c:pt idx="18">
                  <c:v>0.76485000000000003</c:v>
                </c:pt>
                <c:pt idx="19">
                  <c:v>0.78369000000000011</c:v>
                </c:pt>
                <c:pt idx="20">
                  <c:v>0.93630999999999998</c:v>
                </c:pt>
                <c:pt idx="21">
                  <c:v>1.11225</c:v>
                </c:pt>
                <c:pt idx="22">
                  <c:v>1.12046</c:v>
                </c:pt>
                <c:pt idx="23">
                  <c:v>1.2778</c:v>
                </c:pt>
                <c:pt idx="24">
                  <c:v>1.3521700000000001</c:v>
                </c:pt>
                <c:pt idx="25">
                  <c:v>1.3521700000000001</c:v>
                </c:pt>
              </c:numCache>
            </c:numRef>
          </c:val>
          <c:smooth val="0"/>
        </c:ser>
        <c:ser>
          <c:idx val="5"/>
          <c:order val="4"/>
          <c:tx>
            <c:strRef>
              <c:f>'[Final report - data.xlsx]Agriculture emissions - UNFCCC'!$A$44</c:f>
              <c:strCache>
                <c:ptCount val="1"/>
                <c:pt idx="0">
                  <c:v>Liming</c:v>
                </c:pt>
              </c:strCache>
            </c:strRef>
          </c:tx>
          <c:spPr>
            <a:ln w="12700" cap="rnd">
              <a:solidFill>
                <a:schemeClr val="accent6"/>
              </a:solidFill>
              <a:round/>
            </a:ln>
            <a:effectLst/>
          </c:spPr>
          <c:marker>
            <c:symbol val="x"/>
            <c:size val="4"/>
            <c:spPr>
              <a:noFill/>
              <a:ln w="9525">
                <a:solidFill>
                  <a:schemeClr val="accent6"/>
                </a:solidFill>
              </a:ln>
              <a:effectLst/>
            </c:spPr>
          </c:marker>
          <c:cat>
            <c:numRef>
              <c:f>'[Final report - data.xlsx]Agriculture emissions - UNFCCC'!$B$39:$AA$39</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'[Final report - data.xlsx]Agriculture emissions - UNFCCC'!$B$44:$AA$44</c:f>
              <c:numCache>
                <c:formatCode>0.00</c:formatCode>
                <c:ptCount val="26"/>
                <c:pt idx="0">
                  <c:v>0.21534999999999999</c:v>
                </c:pt>
                <c:pt idx="1">
                  <c:v>0.26025999999999999</c:v>
                </c:pt>
                <c:pt idx="2">
                  <c:v>0.31677</c:v>
                </c:pt>
                <c:pt idx="3">
                  <c:v>0.38283</c:v>
                </c:pt>
                <c:pt idx="4">
                  <c:v>0.48776999999999998</c:v>
                </c:pt>
                <c:pt idx="5">
                  <c:v>0.43954000000000004</c:v>
                </c:pt>
                <c:pt idx="6">
                  <c:v>0.38599</c:v>
                </c:pt>
                <c:pt idx="7">
                  <c:v>0.48572000000000004</c:v>
                </c:pt>
                <c:pt idx="8">
                  <c:v>0.58583000000000007</c:v>
                </c:pt>
                <c:pt idx="9">
                  <c:v>0.72058</c:v>
                </c:pt>
                <c:pt idx="10">
                  <c:v>0.73821999999999999</c:v>
                </c:pt>
                <c:pt idx="11">
                  <c:v>0.76169000000000009</c:v>
                </c:pt>
                <c:pt idx="12">
                  <c:v>1.02129</c:v>
                </c:pt>
                <c:pt idx="13">
                  <c:v>1.05019</c:v>
                </c:pt>
                <c:pt idx="14">
                  <c:v>1.07951</c:v>
                </c:pt>
                <c:pt idx="15">
                  <c:v>1.0761800000000001</c:v>
                </c:pt>
                <c:pt idx="16">
                  <c:v>1.07284</c:v>
                </c:pt>
                <c:pt idx="17">
                  <c:v>1.06951</c:v>
                </c:pt>
                <c:pt idx="18">
                  <c:v>1.0655299999999999</c:v>
                </c:pt>
                <c:pt idx="19">
                  <c:v>1.1594899999999999</c:v>
                </c:pt>
                <c:pt idx="20">
                  <c:v>1.2528299999999999</c:v>
                </c:pt>
                <c:pt idx="21">
                  <c:v>1.0883</c:v>
                </c:pt>
                <c:pt idx="22">
                  <c:v>0.92462</c:v>
                </c:pt>
                <c:pt idx="23">
                  <c:v>0.76032</c:v>
                </c:pt>
                <c:pt idx="24">
                  <c:v>1.1387400000000001</c:v>
                </c:pt>
                <c:pt idx="25">
                  <c:v>1.2243900000000001</c:v>
                </c:pt>
              </c:numCache>
            </c:numRef>
          </c:val>
          <c:smooth val="0"/>
        </c:ser>
        <c:ser>
          <c:idx val="6"/>
          <c:order val="5"/>
          <c:tx>
            <c:strRef>
              <c:f>'[Final report - data.xlsx]Agriculture emissions - UNFCCC'!$A$45</c:f>
              <c:strCache>
                <c:ptCount val="1"/>
                <c:pt idx="0">
                  <c:v>Rice cultivation</c:v>
                </c:pt>
              </c:strCache>
            </c:strRef>
          </c:tx>
          <c:spPr>
            <a:ln w="12700" cap="rnd">
              <a:solidFill>
                <a:srgbClr val="73BB00"/>
              </a:solidFill>
              <a:round/>
            </a:ln>
            <a:effectLst/>
          </c:spPr>
          <c:marker>
            <c:symbol val="plus"/>
            <c:size val="5"/>
            <c:spPr>
              <a:noFill/>
              <a:ln w="9525">
                <a:solidFill>
                  <a:srgbClr val="73BB00"/>
                </a:solidFill>
              </a:ln>
              <a:effectLst/>
            </c:spPr>
          </c:marker>
          <c:cat>
            <c:numRef>
              <c:f>'[Final report - data.xlsx]Agriculture emissions - UNFCCC'!$B$39:$AA$39</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'[Final report - data.xlsx]Agriculture emissions - UNFCCC'!$B$45:$AA$45</c:f>
              <c:numCache>
                <c:formatCode>0.00</c:formatCode>
                <c:ptCount val="26"/>
                <c:pt idx="0">
                  <c:v>0.56152999999999997</c:v>
                </c:pt>
                <c:pt idx="1">
                  <c:v>0.45300999999999997</c:v>
                </c:pt>
                <c:pt idx="2">
                  <c:v>0.60669000000000006</c:v>
                </c:pt>
                <c:pt idx="3">
                  <c:v>0.59959000000000007</c:v>
                </c:pt>
                <c:pt idx="4">
                  <c:v>0.64661999999999997</c:v>
                </c:pt>
                <c:pt idx="5">
                  <c:v>0.63024999999999998</c:v>
                </c:pt>
                <c:pt idx="6">
                  <c:v>0.73111999999999999</c:v>
                </c:pt>
                <c:pt idx="7">
                  <c:v>0.81234000000000006</c:v>
                </c:pt>
                <c:pt idx="8">
                  <c:v>0.69145000000000001</c:v>
                </c:pt>
                <c:pt idx="9">
                  <c:v>0.73862000000000005</c:v>
                </c:pt>
                <c:pt idx="10">
                  <c:v>0.64275000000000004</c:v>
                </c:pt>
                <c:pt idx="11">
                  <c:v>0.90712000000000004</c:v>
                </c:pt>
                <c:pt idx="12">
                  <c:v>0.72555999999999998</c:v>
                </c:pt>
                <c:pt idx="13">
                  <c:v>0.19127000000000002</c:v>
                </c:pt>
                <c:pt idx="14">
                  <c:v>0.31902999999999998</c:v>
                </c:pt>
                <c:pt idx="15">
                  <c:v>0.22287000000000001</c:v>
                </c:pt>
                <c:pt idx="16">
                  <c:v>0.51470000000000005</c:v>
                </c:pt>
                <c:pt idx="17">
                  <c:v>8.2739999999999994E-2</c:v>
                </c:pt>
                <c:pt idx="18">
                  <c:v>1.0529999999999999E-2</c:v>
                </c:pt>
                <c:pt idx="19">
                  <c:v>4.0079999999999998E-2</c:v>
                </c:pt>
                <c:pt idx="20">
                  <c:v>9.239E-2</c:v>
                </c:pt>
                <c:pt idx="21">
                  <c:v>0.41229000000000005</c:v>
                </c:pt>
                <c:pt idx="22">
                  <c:v>0.51105999999999996</c:v>
                </c:pt>
                <c:pt idx="23">
                  <c:v>0.55641999999999991</c:v>
                </c:pt>
                <c:pt idx="24">
                  <c:v>0.39461000000000002</c:v>
                </c:pt>
                <c:pt idx="25">
                  <c:v>0.32479000000000002</c:v>
                </c:pt>
              </c:numCache>
            </c:numRef>
          </c:val>
          <c:smooth val="0"/>
        </c:ser>
        <c:ser>
          <c:idx val="0"/>
          <c:order val="6"/>
          <c:tx>
            <c:strRef>
              <c:f>'[Final report - data.xlsx]Agriculture emissions - UNFCCC'!$A$46</c:f>
              <c:strCache>
                <c:ptCount val="1"/>
                <c:pt idx="0">
                  <c:v>Field burning of agricultural residues</c:v>
                </c:pt>
              </c:strCache>
            </c:strRef>
          </c:tx>
          <c:spPr>
            <a:ln w="12700" cap="rnd">
              <a:solidFill>
                <a:schemeClr val="accent2">
                  <a:lumMod val="50000"/>
                </a:schemeClr>
              </a:solidFill>
              <a:prstDash val="sysDot"/>
              <a:round/>
            </a:ln>
            <a:effectLst/>
          </c:spPr>
          <c:marker>
            <c:symbol val="none"/>
          </c:marker>
          <c:cat>
            <c:numRef>
              <c:f>'[Final report - data.xlsx]Agriculture emissions - UNFCCC'!$B$39:$AA$39</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'[Final report - data.xlsx]Agriculture emissions - UNFCCC'!$B$46:$AA$46</c:f>
              <c:numCache>
                <c:formatCode>0.00</c:formatCode>
                <c:ptCount val="26"/>
                <c:pt idx="0">
                  <c:v>0.43086000000000002</c:v>
                </c:pt>
                <c:pt idx="1">
                  <c:v>0.42504000000000003</c:v>
                </c:pt>
                <c:pt idx="2">
                  <c:v>0.39604</c:v>
                </c:pt>
                <c:pt idx="3">
                  <c:v>0.47595999999999999</c:v>
                </c:pt>
                <c:pt idx="4">
                  <c:v>0.54500000000000004</c:v>
                </c:pt>
                <c:pt idx="5">
                  <c:v>0.31480999999999998</c:v>
                </c:pt>
                <c:pt idx="6">
                  <c:v>0.48404000000000003</c:v>
                </c:pt>
                <c:pt idx="7">
                  <c:v>0.58745999999999998</c:v>
                </c:pt>
                <c:pt idx="8">
                  <c:v>0.53012000000000004</c:v>
                </c:pt>
                <c:pt idx="9">
                  <c:v>0.57575999999999994</c:v>
                </c:pt>
                <c:pt idx="10">
                  <c:v>0.51085000000000003</c:v>
                </c:pt>
                <c:pt idx="11">
                  <c:v>0.51563000000000003</c:v>
                </c:pt>
                <c:pt idx="12">
                  <c:v>0.53164</c:v>
                </c:pt>
                <c:pt idx="13">
                  <c:v>0.24859999999999999</c:v>
                </c:pt>
                <c:pt idx="14">
                  <c:v>0.51336999999999999</c:v>
                </c:pt>
                <c:pt idx="15">
                  <c:v>0.33823999999999999</c:v>
                </c:pt>
                <c:pt idx="16">
                  <c:v>0.42975000000000002</c:v>
                </c:pt>
                <c:pt idx="17">
                  <c:v>0.18752000000000002</c:v>
                </c:pt>
                <c:pt idx="18">
                  <c:v>0.23709</c:v>
                </c:pt>
                <c:pt idx="19">
                  <c:v>0.29327999999999999</c:v>
                </c:pt>
                <c:pt idx="20">
                  <c:v>0.25498999999999999</c:v>
                </c:pt>
                <c:pt idx="21">
                  <c:v>0.37576999999999999</c:v>
                </c:pt>
                <c:pt idx="22">
                  <c:v>0.38074999999999998</c:v>
                </c:pt>
                <c:pt idx="23">
                  <c:v>0.35861000000000004</c:v>
                </c:pt>
                <c:pt idx="24">
                  <c:v>0.33218000000000003</c:v>
                </c:pt>
                <c:pt idx="25">
                  <c:v>0.31741000000000003</c:v>
                </c:pt>
              </c:numCache>
            </c:numRef>
          </c:val>
          <c:smooth val="0"/>
        </c:ser>
        <c:dLbls>
          <c:showLegendKey val="0"/>
          <c:showVal val="0"/>
          <c:showCatName val="0"/>
          <c:showSerName val="0"/>
          <c:showPercent val="0"/>
          <c:showBubbleSize val="0"/>
        </c:dLbls>
        <c:smooth val="0"/>
        <c:axId val="377646120"/>
        <c:axId val="377645728"/>
      </c:lineChart>
      <c:catAx>
        <c:axId val="377646120"/>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7645728"/>
        <c:crosses val="autoZero"/>
        <c:auto val="1"/>
        <c:lblAlgn val="ctr"/>
        <c:lblOffset val="100"/>
        <c:noMultiLvlLbl val="0"/>
      </c:catAx>
      <c:valAx>
        <c:axId val="377645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AU" sz="1000">
                    <a:solidFill>
                      <a:sysClr val="windowText" lastClr="000000"/>
                    </a:solidFill>
                    <a:latin typeface="Arial" panose="020B0604020202020204" pitchFamily="34" charset="0"/>
                    <a:cs typeface="Arial" panose="020B0604020202020204" pitchFamily="34" charset="0"/>
                  </a:rPr>
                  <a:t>Mt CO</a:t>
                </a:r>
                <a:r>
                  <a:rPr lang="en-AU" sz="1000" baseline="-25000">
                    <a:solidFill>
                      <a:sysClr val="windowText" lastClr="000000"/>
                    </a:solidFill>
                    <a:latin typeface="Arial" panose="020B0604020202020204" pitchFamily="34" charset="0"/>
                    <a:cs typeface="Arial" panose="020B0604020202020204" pitchFamily="34" charset="0"/>
                  </a:rPr>
                  <a:t>2</a:t>
                </a:r>
                <a:r>
                  <a:rPr lang="en-AU" sz="1000">
                    <a:solidFill>
                      <a:sysClr val="windowText" lastClr="000000"/>
                    </a:solidFill>
                    <a:latin typeface="Arial" panose="020B0604020202020204" pitchFamily="34" charset="0"/>
                    <a:cs typeface="Arial" panose="020B0604020202020204" pitchFamily="34" charset="0"/>
                  </a:rPr>
                  <a:t>-e</a:t>
                </a:r>
              </a:p>
            </c:rich>
          </c:tx>
          <c:layout>
            <c:manualLayout>
              <c:xMode val="edge"/>
              <c:yMode val="edge"/>
              <c:x val="1.6705819561034861E-2"/>
              <c:y val="0.34478082239720037"/>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7646120"/>
        <c:crosses val="autoZero"/>
        <c:crossBetween val="between"/>
      </c:valAx>
      <c:spPr>
        <a:noFill/>
        <a:ln>
          <a:noFill/>
        </a:ln>
        <a:effectLst/>
      </c:spPr>
    </c:plotArea>
    <c:legend>
      <c:legendPos val="b"/>
      <c:layout>
        <c:manualLayout>
          <c:xMode val="edge"/>
          <c:yMode val="edge"/>
          <c:x val="9.7691103139611081E-3"/>
          <c:y val="0.83173831719310953"/>
          <c:w val="0.9902308896860389"/>
          <c:h val="0.1682616828068905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64311001420117"/>
          <c:y val="2.8130534674667081E-2"/>
          <c:w val="0.87279972808689599"/>
          <c:h val="0.75022578502988335"/>
        </c:manualLayout>
      </c:layout>
      <c:lineChart>
        <c:grouping val="standard"/>
        <c:varyColors val="0"/>
        <c:ser>
          <c:idx val="1"/>
          <c:order val="0"/>
          <c:tx>
            <c:strRef>
              <c:f>'Agriculture emissions - UNFCCC'!$A$32</c:f>
              <c:strCache>
                <c:ptCount val="1"/>
                <c:pt idx="0">
                  <c:v>Grassland</c:v>
                </c:pt>
              </c:strCache>
            </c:strRef>
          </c:tx>
          <c:spPr>
            <a:ln w="12700" cap="rnd">
              <a:solidFill>
                <a:srgbClr val="7030A0"/>
              </a:solidFill>
              <a:round/>
            </a:ln>
            <a:effectLst/>
          </c:spPr>
          <c:marker>
            <c:symbol val="none"/>
          </c:marker>
          <c:cat>
            <c:numRef>
              <c:f>'Agriculture emissions - UNFCCC'!$B$30:$AA$30</c:f>
              <c:numCache>
                <c:formatCode>General</c:formatCode>
                <c:ptCount val="26"/>
              </c:numCache>
            </c:numRef>
          </c:cat>
          <c:val>
            <c:numRef>
              <c:f>'Agriculture emissions - UNFCCC'!$B$32:$AA$32</c:f>
              <c:numCache>
                <c:formatCode>0.00</c:formatCode>
                <c:ptCount val="26"/>
                <c:pt idx="0">
                  <c:v>156.18156999999999</c:v>
                </c:pt>
                <c:pt idx="1">
                  <c:v>139.60435999999999</c:v>
                </c:pt>
                <c:pt idx="2">
                  <c:v>96.646429999999995</c:v>
                </c:pt>
                <c:pt idx="3">
                  <c:v>83.45993</c:v>
                </c:pt>
                <c:pt idx="4">
                  <c:v>78.477630000000005</c:v>
                </c:pt>
                <c:pt idx="5">
                  <c:v>66.763259999999988</c:v>
                </c:pt>
                <c:pt idx="6">
                  <c:v>70.098950000000002</c:v>
                </c:pt>
                <c:pt idx="7">
                  <c:v>73.93728999999999</c:v>
                </c:pt>
                <c:pt idx="8">
                  <c:v>65.784229999999994</c:v>
                </c:pt>
                <c:pt idx="9">
                  <c:v>81.746539999999996</c:v>
                </c:pt>
                <c:pt idx="10">
                  <c:v>70.335009999999997</c:v>
                </c:pt>
                <c:pt idx="11">
                  <c:v>81.507559999999998</c:v>
                </c:pt>
                <c:pt idx="12">
                  <c:v>81.960470000000001</c:v>
                </c:pt>
                <c:pt idx="13">
                  <c:v>68.095280000000002</c:v>
                </c:pt>
                <c:pt idx="14">
                  <c:v>67.388449999999992</c:v>
                </c:pt>
                <c:pt idx="15">
                  <c:v>87.889179999999996</c:v>
                </c:pt>
                <c:pt idx="16">
                  <c:v>95.83202</c:v>
                </c:pt>
                <c:pt idx="17">
                  <c:v>84.372110000000006</c:v>
                </c:pt>
                <c:pt idx="18">
                  <c:v>69.648429999999991</c:v>
                </c:pt>
                <c:pt idx="19">
                  <c:v>62.097839999999998</c:v>
                </c:pt>
                <c:pt idx="20">
                  <c:v>51.574849999999998</c:v>
                </c:pt>
                <c:pt idx="21">
                  <c:v>48.714949999999995</c:v>
                </c:pt>
                <c:pt idx="22">
                  <c:v>35.222859999999997</c:v>
                </c:pt>
                <c:pt idx="23">
                  <c:v>33.480629999999998</c:v>
                </c:pt>
                <c:pt idx="24">
                  <c:v>40.31465</c:v>
                </c:pt>
                <c:pt idx="25">
                  <c:v>32.615610000000004</c:v>
                </c:pt>
              </c:numCache>
            </c:numRef>
          </c:val>
          <c:smooth val="0"/>
        </c:ser>
        <c:ser>
          <c:idx val="2"/>
          <c:order val="1"/>
          <c:tx>
            <c:strRef>
              <c:f>'Agriculture emissions - UNFCCC'!$A$33</c:f>
              <c:strCache>
                <c:ptCount val="1"/>
                <c:pt idx="0">
                  <c:v>Settlements</c:v>
                </c:pt>
              </c:strCache>
            </c:strRef>
          </c:tx>
          <c:spPr>
            <a:ln w="12700" cap="rnd">
              <a:solidFill>
                <a:srgbClr val="CD3A0C"/>
              </a:solidFill>
              <a:round/>
            </a:ln>
            <a:effectLst/>
          </c:spPr>
          <c:marker>
            <c:symbol val="diamond"/>
            <c:size val="4"/>
            <c:spPr>
              <a:solidFill>
                <a:srgbClr val="C00000"/>
              </a:solidFill>
              <a:ln w="9525">
                <a:solidFill>
                  <a:srgbClr val="C00000"/>
                </a:solidFill>
              </a:ln>
              <a:effectLst/>
            </c:spPr>
          </c:marker>
          <c:cat>
            <c:numRef>
              <c:f>'Agriculture emissions - UNFCCC'!$B$30:$AA$30</c:f>
              <c:numCache>
                <c:formatCode>General</c:formatCode>
                <c:ptCount val="26"/>
              </c:numCache>
            </c:numRef>
          </c:cat>
          <c:val>
            <c:numRef>
              <c:f>'Agriculture emissions - UNFCCC'!$B$33:$AA$33</c:f>
              <c:numCache>
                <c:formatCode>0.00</c:formatCode>
                <c:ptCount val="26"/>
                <c:pt idx="0">
                  <c:v>4.9080500000000002</c:v>
                </c:pt>
                <c:pt idx="1">
                  <c:v>4.1570499999999999</c:v>
                </c:pt>
                <c:pt idx="2">
                  <c:v>3.6373200000000003</c:v>
                </c:pt>
                <c:pt idx="3">
                  <c:v>3.01241</c:v>
                </c:pt>
                <c:pt idx="4">
                  <c:v>2.9157800000000003</c:v>
                </c:pt>
                <c:pt idx="5">
                  <c:v>2.4272199999999997</c:v>
                </c:pt>
                <c:pt idx="6">
                  <c:v>2.1735100000000003</c:v>
                </c:pt>
                <c:pt idx="7">
                  <c:v>2.2166600000000001</c:v>
                </c:pt>
                <c:pt idx="8">
                  <c:v>1.9955999999999998</c:v>
                </c:pt>
                <c:pt idx="9">
                  <c:v>2.0755100000000004</c:v>
                </c:pt>
                <c:pt idx="10">
                  <c:v>1.9179999999999999</c:v>
                </c:pt>
                <c:pt idx="11">
                  <c:v>1.7620400000000001</c:v>
                </c:pt>
                <c:pt idx="12">
                  <c:v>1.6474300000000002</c:v>
                </c:pt>
                <c:pt idx="13">
                  <c:v>1.851</c:v>
                </c:pt>
                <c:pt idx="14">
                  <c:v>1.9839</c:v>
                </c:pt>
                <c:pt idx="15">
                  <c:v>2.20146</c:v>
                </c:pt>
                <c:pt idx="16">
                  <c:v>2.3969299999999998</c:v>
                </c:pt>
                <c:pt idx="17">
                  <c:v>1.7342299999999999</c:v>
                </c:pt>
                <c:pt idx="18">
                  <c:v>1.50525</c:v>
                </c:pt>
                <c:pt idx="19">
                  <c:v>1.24874</c:v>
                </c:pt>
                <c:pt idx="20">
                  <c:v>1.29142</c:v>
                </c:pt>
                <c:pt idx="21">
                  <c:v>1.4941</c:v>
                </c:pt>
                <c:pt idx="22">
                  <c:v>1.27935</c:v>
                </c:pt>
                <c:pt idx="23">
                  <c:v>1.27382</c:v>
                </c:pt>
                <c:pt idx="24">
                  <c:v>1.1294900000000001</c:v>
                </c:pt>
                <c:pt idx="25">
                  <c:v>0.78785000000000005</c:v>
                </c:pt>
              </c:numCache>
            </c:numRef>
          </c:val>
          <c:smooth val="0"/>
        </c:ser>
        <c:ser>
          <c:idx val="3"/>
          <c:order val="2"/>
          <c:tx>
            <c:strRef>
              <c:f>'Agriculture emissions - UNFCCC'!$A$34</c:f>
              <c:strCache>
                <c:ptCount val="1"/>
                <c:pt idx="0">
                  <c:v>Cropland</c:v>
                </c:pt>
              </c:strCache>
            </c:strRef>
          </c:tx>
          <c:spPr>
            <a:ln w="12700" cap="rnd">
              <a:solidFill>
                <a:srgbClr val="FFC000"/>
              </a:solidFill>
              <a:prstDash val="dash"/>
              <a:round/>
            </a:ln>
            <a:effectLst/>
          </c:spPr>
          <c:marker>
            <c:symbol val="none"/>
          </c:marker>
          <c:cat>
            <c:numRef>
              <c:f>'Agriculture emissions - UNFCCC'!$B$30:$AA$30</c:f>
              <c:numCache>
                <c:formatCode>General</c:formatCode>
                <c:ptCount val="26"/>
              </c:numCache>
            </c:numRef>
          </c:cat>
          <c:val>
            <c:numRef>
              <c:f>'Agriculture emissions - UNFCCC'!$B$34:$AA$34</c:f>
              <c:numCache>
                <c:formatCode>0.00</c:formatCode>
                <c:ptCount val="26"/>
                <c:pt idx="0">
                  <c:v>16.698820000000001</c:v>
                </c:pt>
                <c:pt idx="1">
                  <c:v>12.630049999999999</c:v>
                </c:pt>
                <c:pt idx="2">
                  <c:v>9.5511100000000013</c:v>
                </c:pt>
                <c:pt idx="3">
                  <c:v>7.8017599999999998</c:v>
                </c:pt>
                <c:pt idx="4">
                  <c:v>10.08201</c:v>
                </c:pt>
                <c:pt idx="5">
                  <c:v>6.5435299999999996</c:v>
                </c:pt>
                <c:pt idx="6">
                  <c:v>6.4397600000000006</c:v>
                </c:pt>
                <c:pt idx="7">
                  <c:v>5.5633400000000002</c:v>
                </c:pt>
                <c:pt idx="8">
                  <c:v>7.2151899999999998</c:v>
                </c:pt>
                <c:pt idx="9">
                  <c:v>7.5058199999999999</c:v>
                </c:pt>
                <c:pt idx="10">
                  <c:v>10.22913</c:v>
                </c:pt>
                <c:pt idx="11">
                  <c:v>9.4366200000000013</c:v>
                </c:pt>
                <c:pt idx="12">
                  <c:v>7.7279499999999999</c:v>
                </c:pt>
                <c:pt idx="13">
                  <c:v>8.5858999999999988</c:v>
                </c:pt>
                <c:pt idx="14">
                  <c:v>9.7405100000000004</c:v>
                </c:pt>
                <c:pt idx="15">
                  <c:v>6.1902700000000008</c:v>
                </c:pt>
                <c:pt idx="16">
                  <c:v>4.7503199999999994</c:v>
                </c:pt>
                <c:pt idx="17">
                  <c:v>3.4678100000000001</c:v>
                </c:pt>
                <c:pt idx="18">
                  <c:v>1.59426</c:v>
                </c:pt>
                <c:pt idx="19">
                  <c:v>0.14746999999999999</c:v>
                </c:pt>
                <c:pt idx="20">
                  <c:v>-0.61436999999999997</c:v>
                </c:pt>
                <c:pt idx="21">
                  <c:v>1.3202199999999999</c:v>
                </c:pt>
                <c:pt idx="22">
                  <c:v>-0.50672000000000006</c:v>
                </c:pt>
                <c:pt idx="23">
                  <c:v>0.82001000000000002</c:v>
                </c:pt>
                <c:pt idx="24">
                  <c:v>0.23666999999999999</c:v>
                </c:pt>
                <c:pt idx="25">
                  <c:v>-0.45165</c:v>
                </c:pt>
              </c:numCache>
            </c:numRef>
          </c:val>
          <c:smooth val="0"/>
        </c:ser>
        <c:ser>
          <c:idx val="4"/>
          <c:order val="3"/>
          <c:tx>
            <c:strRef>
              <c:f>'Agriculture emissions - UNFCCC'!$A$35</c:f>
              <c:strCache>
                <c:ptCount val="1"/>
                <c:pt idx="0">
                  <c:v>Wetland</c:v>
                </c:pt>
              </c:strCache>
            </c:strRef>
          </c:tx>
          <c:spPr>
            <a:ln w="12700" cap="rnd">
              <a:solidFill>
                <a:schemeClr val="accent4"/>
              </a:solidFill>
              <a:prstDash val="solid"/>
              <a:round/>
            </a:ln>
            <a:effectLst/>
          </c:spPr>
          <c:marker>
            <c:symbol val="x"/>
            <c:size val="4"/>
            <c:spPr>
              <a:noFill/>
              <a:ln w="9525">
                <a:solidFill>
                  <a:schemeClr val="accent5"/>
                </a:solidFill>
              </a:ln>
              <a:effectLst/>
            </c:spPr>
          </c:marker>
          <c:cat>
            <c:numRef>
              <c:f>'Agriculture emissions - UNFCCC'!$B$30:$AA$30</c:f>
              <c:numCache>
                <c:formatCode>General</c:formatCode>
                <c:ptCount val="26"/>
              </c:numCache>
            </c:numRef>
          </c:cat>
          <c:val>
            <c:numRef>
              <c:f>'Agriculture emissions - UNFCCC'!$B$35:$AA$35</c:f>
              <c:numCache>
                <c:formatCode>0.00</c:formatCode>
                <c:ptCount val="26"/>
                <c:pt idx="0">
                  <c:v>0.81745000000000001</c:v>
                </c:pt>
                <c:pt idx="1">
                  <c:v>1.3653499999999998</c:v>
                </c:pt>
                <c:pt idx="2">
                  <c:v>1.8668199999999999</c:v>
                </c:pt>
                <c:pt idx="3">
                  <c:v>1.2546300000000001</c:v>
                </c:pt>
                <c:pt idx="4">
                  <c:v>0.53271000000000002</c:v>
                </c:pt>
                <c:pt idx="5">
                  <c:v>0.42625000000000002</c:v>
                </c:pt>
                <c:pt idx="6">
                  <c:v>0.34935000000000005</c:v>
                </c:pt>
                <c:pt idx="7">
                  <c:v>0.31889000000000001</c:v>
                </c:pt>
                <c:pt idx="8">
                  <c:v>0.28724</c:v>
                </c:pt>
                <c:pt idx="9">
                  <c:v>0.24889</c:v>
                </c:pt>
                <c:pt idx="10">
                  <c:v>0.2336</c:v>
                </c:pt>
                <c:pt idx="11">
                  <c:v>0.24841999999999997</c:v>
                </c:pt>
                <c:pt idx="12">
                  <c:v>0.17177999999999999</c:v>
                </c:pt>
                <c:pt idx="13">
                  <c:v>0.15859000000000001</c:v>
                </c:pt>
                <c:pt idx="14">
                  <c:v>0.13287000000000002</c:v>
                </c:pt>
                <c:pt idx="15">
                  <c:v>0.20302999999999999</c:v>
                </c:pt>
                <c:pt idx="16">
                  <c:v>0.27901999999999999</c:v>
                </c:pt>
                <c:pt idx="17">
                  <c:v>0.27692</c:v>
                </c:pt>
                <c:pt idx="18">
                  <c:v>0.22899</c:v>
                </c:pt>
                <c:pt idx="19">
                  <c:v>0.19027000000000002</c:v>
                </c:pt>
                <c:pt idx="20">
                  <c:v>0.45724999999999999</c:v>
                </c:pt>
                <c:pt idx="21">
                  <c:v>0.48480000000000001</c:v>
                </c:pt>
                <c:pt idx="22">
                  <c:v>-2.7949999999999999E-2</c:v>
                </c:pt>
                <c:pt idx="23">
                  <c:v>1.1169999999999999E-2</c:v>
                </c:pt>
                <c:pt idx="24">
                  <c:v>2.7649999999999997E-2</c:v>
                </c:pt>
                <c:pt idx="25">
                  <c:v>-1.8670000000000003E-2</c:v>
                </c:pt>
              </c:numCache>
            </c:numRef>
          </c:val>
          <c:smooth val="0"/>
        </c:ser>
        <c:ser>
          <c:idx val="5"/>
          <c:order val="4"/>
          <c:tx>
            <c:strRef>
              <c:f>'Agriculture emissions - UNFCCC'!$A$36</c:f>
              <c:strCache>
                <c:ptCount val="1"/>
                <c:pt idx="0">
                  <c:v>Harvested wood products</c:v>
                </c:pt>
              </c:strCache>
            </c:strRef>
          </c:tx>
          <c:spPr>
            <a:ln w="12700" cap="rnd">
              <a:solidFill>
                <a:schemeClr val="accent6">
                  <a:lumMod val="50000"/>
                </a:schemeClr>
              </a:solidFill>
              <a:prstDash val="sysDot"/>
              <a:round/>
            </a:ln>
            <a:effectLst/>
          </c:spPr>
          <c:marker>
            <c:symbol val="none"/>
          </c:marker>
          <c:cat>
            <c:numRef>
              <c:f>'Agriculture emissions - UNFCCC'!$B$30:$AA$30</c:f>
              <c:numCache>
                <c:formatCode>General</c:formatCode>
                <c:ptCount val="26"/>
              </c:numCache>
            </c:numRef>
          </c:cat>
          <c:val>
            <c:numRef>
              <c:f>'Agriculture emissions - UNFCCC'!$B$36:$AA$36</c:f>
              <c:numCache>
                <c:formatCode>0.00</c:formatCode>
                <c:ptCount val="26"/>
                <c:pt idx="0">
                  <c:v>-7.1571600000000002</c:v>
                </c:pt>
                <c:pt idx="1">
                  <c:v>-6.27841</c:v>
                </c:pt>
                <c:pt idx="2">
                  <c:v>-6.3904100000000001</c:v>
                </c:pt>
                <c:pt idx="3">
                  <c:v>-6.6843399999999997</c:v>
                </c:pt>
                <c:pt idx="4">
                  <c:v>-7.0732200000000001</c:v>
                </c:pt>
                <c:pt idx="5">
                  <c:v>-7.7646600000000001</c:v>
                </c:pt>
                <c:pt idx="6">
                  <c:v>-6.1879300000000006</c:v>
                </c:pt>
                <c:pt idx="7">
                  <c:v>-6.0749399999999998</c:v>
                </c:pt>
                <c:pt idx="8">
                  <c:v>-7.07355</c:v>
                </c:pt>
                <c:pt idx="9">
                  <c:v>-6.6311800000000005</c:v>
                </c:pt>
                <c:pt idx="10">
                  <c:v>-7.6993900000000002</c:v>
                </c:pt>
                <c:pt idx="11">
                  <c:v>-6.6519399999999997</c:v>
                </c:pt>
                <c:pt idx="12">
                  <c:v>-6.6214599999999999</c:v>
                </c:pt>
                <c:pt idx="13">
                  <c:v>-7.62554</c:v>
                </c:pt>
                <c:pt idx="14">
                  <c:v>-8.2797800000000006</c:v>
                </c:pt>
                <c:pt idx="15">
                  <c:v>-8.0605100000000007</c:v>
                </c:pt>
                <c:pt idx="16">
                  <c:v>-7.2765500000000003</c:v>
                </c:pt>
                <c:pt idx="17">
                  <c:v>-6.7670699999999995</c:v>
                </c:pt>
                <c:pt idx="18">
                  <c:v>-6.8122400000000001</c:v>
                </c:pt>
                <c:pt idx="19">
                  <c:v>-5.4589799999999995</c:v>
                </c:pt>
                <c:pt idx="20">
                  <c:v>-4.9821400000000002</c:v>
                </c:pt>
                <c:pt idx="21">
                  <c:v>-5.3255100000000004</c:v>
                </c:pt>
                <c:pt idx="22">
                  <c:v>-4.56738</c:v>
                </c:pt>
                <c:pt idx="23">
                  <c:v>-4.3982000000000001</c:v>
                </c:pt>
                <c:pt idx="24">
                  <c:v>-4.2836400000000001</c:v>
                </c:pt>
                <c:pt idx="25">
                  <c:v>-4.7997399999999999</c:v>
                </c:pt>
              </c:numCache>
            </c:numRef>
          </c:val>
          <c:smooth val="0"/>
        </c:ser>
        <c:ser>
          <c:idx val="6"/>
          <c:order val="5"/>
          <c:tx>
            <c:strRef>
              <c:f>'Agriculture emissions - UNFCCC'!$A$37</c:f>
              <c:strCache>
                <c:ptCount val="1"/>
                <c:pt idx="0">
                  <c:v>Forest land</c:v>
                </c:pt>
              </c:strCache>
            </c:strRef>
          </c:tx>
          <c:spPr>
            <a:ln w="12700" cap="rnd">
              <a:solidFill>
                <a:srgbClr val="73BB00"/>
              </a:solidFill>
              <a:prstDash val="solid"/>
              <a:round/>
            </a:ln>
            <a:effectLst/>
          </c:spPr>
          <c:marker>
            <c:symbol val="plus"/>
            <c:size val="5"/>
            <c:spPr>
              <a:noFill/>
              <a:ln w="9525">
                <a:solidFill>
                  <a:srgbClr val="73BB00"/>
                </a:solidFill>
              </a:ln>
              <a:effectLst/>
            </c:spPr>
          </c:marker>
          <c:cat>
            <c:numRef>
              <c:f>'Agriculture emissions - UNFCCC'!$B$30:$AA$30</c:f>
              <c:numCache>
                <c:formatCode>General</c:formatCode>
                <c:ptCount val="26"/>
              </c:numCache>
            </c:numRef>
          </c:cat>
          <c:val>
            <c:numRef>
              <c:f>'Agriculture emissions - UNFCCC'!$B$37:$AA$37</c:f>
              <c:numCache>
                <c:formatCode>0.00</c:formatCode>
                <c:ptCount val="26"/>
                <c:pt idx="0">
                  <c:v>-11.943860000000001</c:v>
                </c:pt>
                <c:pt idx="1">
                  <c:v>-14.8461</c:v>
                </c:pt>
                <c:pt idx="2">
                  <c:v>-14.668520000000001</c:v>
                </c:pt>
                <c:pt idx="3">
                  <c:v>-14.182169999999999</c:v>
                </c:pt>
                <c:pt idx="4">
                  <c:v>-14.900729999999999</c:v>
                </c:pt>
                <c:pt idx="5">
                  <c:v>-13.24051</c:v>
                </c:pt>
                <c:pt idx="6">
                  <c:v>-14.77581</c:v>
                </c:pt>
                <c:pt idx="7">
                  <c:v>-14.943620000000001</c:v>
                </c:pt>
                <c:pt idx="8">
                  <c:v>-16.025469999999999</c:v>
                </c:pt>
                <c:pt idx="9">
                  <c:v>-17.958470000000002</c:v>
                </c:pt>
                <c:pt idx="10">
                  <c:v>-8.601049999999999</c:v>
                </c:pt>
                <c:pt idx="11">
                  <c:v>-8.6275400000000015</c:v>
                </c:pt>
                <c:pt idx="12">
                  <c:v>-12.99667</c:v>
                </c:pt>
                <c:pt idx="13">
                  <c:v>-7.1350200000000008</c:v>
                </c:pt>
                <c:pt idx="14">
                  <c:v>-11.804110000000001</c:v>
                </c:pt>
                <c:pt idx="15">
                  <c:v>-12.252330000000001</c:v>
                </c:pt>
                <c:pt idx="16">
                  <c:v>-11.007239999999999</c:v>
                </c:pt>
                <c:pt idx="17">
                  <c:v>-9.5711700000000004</c:v>
                </c:pt>
                <c:pt idx="18">
                  <c:v>-12.553510000000001</c:v>
                </c:pt>
                <c:pt idx="19">
                  <c:v>-14.250249999999999</c:v>
                </c:pt>
                <c:pt idx="20">
                  <c:v>-22.849229999999999</c:v>
                </c:pt>
                <c:pt idx="21">
                  <c:v>-28.613869999999999</c:v>
                </c:pt>
                <c:pt idx="22">
                  <c:v>-37.510949999999994</c:v>
                </c:pt>
                <c:pt idx="23">
                  <c:v>-38.847720000000002</c:v>
                </c:pt>
                <c:pt idx="24">
                  <c:v>-36.401199999999996</c:v>
                </c:pt>
                <c:pt idx="25">
                  <c:v>-35.851050000000001</c:v>
                </c:pt>
              </c:numCache>
            </c:numRef>
          </c:val>
          <c:smooth val="0"/>
        </c:ser>
        <c:dLbls>
          <c:showLegendKey val="0"/>
          <c:showVal val="0"/>
          <c:showCatName val="0"/>
          <c:showSerName val="0"/>
          <c:showPercent val="0"/>
          <c:showBubbleSize val="0"/>
        </c:dLbls>
        <c:smooth val="0"/>
        <c:axId val="377646904"/>
        <c:axId val="379623232"/>
      </c:lineChart>
      <c:dateAx>
        <c:axId val="377646904"/>
        <c:scaling>
          <c:orientation val="minMax"/>
        </c:scaling>
        <c:delete val="0"/>
        <c:axPos val="b"/>
        <c:numFmt formatCode="yyyy" sourceLinked="0"/>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9623232"/>
        <c:crosses val="autoZero"/>
        <c:auto val="0"/>
        <c:lblOffset val="100"/>
        <c:baseTimeUnit val="days"/>
      </c:dateAx>
      <c:valAx>
        <c:axId val="379623232"/>
        <c:scaling>
          <c:orientation val="minMax"/>
          <c:max val="160"/>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AU" sz="1000">
                    <a:solidFill>
                      <a:sysClr val="windowText" lastClr="000000"/>
                    </a:solidFill>
                    <a:latin typeface="Arial" panose="020B0604020202020204" pitchFamily="34" charset="0"/>
                    <a:cs typeface="Arial" panose="020B0604020202020204" pitchFamily="34" charset="0"/>
                  </a:rPr>
                  <a:t>Mt CO</a:t>
                </a:r>
                <a:r>
                  <a:rPr lang="en-AU" sz="1000" baseline="-25000">
                    <a:solidFill>
                      <a:sysClr val="windowText" lastClr="000000"/>
                    </a:solidFill>
                    <a:latin typeface="Arial" panose="020B0604020202020204" pitchFamily="34" charset="0"/>
                    <a:cs typeface="Arial" panose="020B0604020202020204" pitchFamily="34" charset="0"/>
                  </a:rPr>
                  <a:t>2</a:t>
                </a:r>
                <a:r>
                  <a:rPr lang="en-AU" sz="1000">
                    <a:solidFill>
                      <a:sysClr val="windowText" lastClr="000000"/>
                    </a:solidFill>
                    <a:latin typeface="Arial" panose="020B0604020202020204" pitchFamily="34" charset="0"/>
                    <a:cs typeface="Arial" panose="020B0604020202020204" pitchFamily="34" charset="0"/>
                  </a:rPr>
                  <a:t>-e</a:t>
                </a:r>
              </a:p>
            </c:rich>
          </c:tx>
          <c:layout>
            <c:manualLayout>
              <c:xMode val="edge"/>
              <c:yMode val="edge"/>
              <c:x val="1.6705819561034861E-2"/>
              <c:y val="0.34478082239720037"/>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7646904"/>
        <c:crosses val="autoZero"/>
        <c:crossBetween val="midCat"/>
        <c:majorUnit val="20"/>
      </c:valAx>
      <c:spPr>
        <a:noFill/>
        <a:ln>
          <a:noFill/>
        </a:ln>
        <a:effectLst/>
      </c:spPr>
    </c:plotArea>
    <c:legend>
      <c:legendPos val="b"/>
      <c:layout>
        <c:manualLayout>
          <c:xMode val="edge"/>
          <c:yMode val="edge"/>
          <c:x val="2.4813774159753308E-2"/>
          <c:y val="0.90252221484362649"/>
          <c:w val="0.95794114631395466"/>
          <c:h val="9.7477785156373523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0.07383</cdr:x>
      <cdr:y>0.79311</cdr:y>
    </cdr:from>
    <cdr:to>
      <cdr:x>0.98739</cdr:x>
      <cdr:y>0.8819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57216" y="2508036"/>
          <a:ext cx="5657818" cy="280781"/>
        </a:xfrm>
        <a:prstGeom xmlns:a="http://schemas.openxmlformats.org/drawingml/2006/main" prst="rect">
          <a:avLst/>
        </a:prstGeom>
      </cdr:spPr>
    </cdr:pic>
  </cdr:relSizeAnchor>
</c:userShapes>
</file>

<file path=word/theme/theme1.xml><?xml version="1.0" encoding="utf-8"?>
<a:theme xmlns:a="http://schemas.openxmlformats.org/drawingml/2006/main" name="CCA_Report3_ColourTheme">
  <a:themeElements>
    <a:clrScheme name="CCA_Report3">
      <a:dk1>
        <a:srgbClr val="000000"/>
      </a:dk1>
      <a:lt1>
        <a:srgbClr val="FFFFFF"/>
      </a:lt1>
      <a:dk2>
        <a:srgbClr val="309CC8"/>
      </a:dk2>
      <a:lt2>
        <a:srgbClr val="E7E6E6"/>
      </a:lt2>
      <a:accent1>
        <a:srgbClr val="309CC8"/>
      </a:accent1>
      <a:accent2>
        <a:srgbClr val="309CC8"/>
      </a:accent2>
      <a:accent3>
        <a:srgbClr val="309CC8"/>
      </a:accent3>
      <a:accent4>
        <a:srgbClr val="309CC8"/>
      </a:accent4>
      <a:accent5>
        <a:srgbClr val="309CC8"/>
      </a:accent5>
      <a:accent6>
        <a:srgbClr val="309CC8"/>
      </a:accent6>
      <a:hlink>
        <a:srgbClr val="309CC8"/>
      </a:hlink>
      <a:folHlink>
        <a:srgbClr val="309C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CA_Report3_ColourTheme" id="{2B0601DB-F3AD-564E-A298-537514F2D457}" vid="{DE5AC80A-01EF-334D-A5E7-8A6E2632FD4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e0c1e391-29fd-4ceb-82b5-dfc916cb1980" xsi:nil="true"/>
    <IconOverlay xmlns="http://schemas.microsoft.com/sharepoint/v4" xsi:nil="true"/>
    <Function xmlns="e0c1e391-29fd-4ceb-82b5-dfc916cb1980">Administration</Function>
    <RecordNumber xmlns="e0c1e391-29fd-4ceb-82b5-dfc916cb1980">002031655</RecordNumber>
    <DocumentDescription xmlns="e0c1e391-29fd-4ceb-82b5-dfc916cb1980">FINAL VERSION 
includes revised alt text</DocumentDescrip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Document" ma:contentTypeID="0x010100E2EA31D43EB7EC4B8C44239A8E4A9E6D00BE325EB1497B4540AF95991DFEDD0418" ma:contentTypeVersion="5" ma:contentTypeDescription="SPIRE Document" ma:contentTypeScope="" ma:versionID="8d0a3905825ddae61d8f0a52e58b3f33">
  <xsd:schema xmlns:xsd="http://www.w3.org/2001/XMLSchema" xmlns:xs="http://www.w3.org/2001/XMLSchema" xmlns:p="http://schemas.microsoft.com/office/2006/metadata/properties" xmlns:ns2="e0c1e391-29fd-4ceb-82b5-dfc916cb1980" xmlns:ns3="http://schemas.microsoft.com/sharepoint/v4" targetNamespace="http://schemas.microsoft.com/office/2006/metadata/properties" ma:root="true" ma:fieldsID="db284bc917c07a2028dfaa0834b9f7d1" ns2:_="" ns3:_="">
    <xsd:import namespace="e0c1e391-29fd-4ceb-82b5-dfc916cb1980"/>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1e391-29fd-4ceb-82b5-dfc916cb1980"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A60F3-042F-41BB-9C35-3FDAD9CC1AFA}">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sharepoint/v4"/>
    <ds:schemaRef ds:uri="http://schemas.microsoft.com/office/infopath/2007/PartnerControls"/>
    <ds:schemaRef ds:uri="e0c1e391-29fd-4ceb-82b5-dfc916cb1980"/>
    <ds:schemaRef ds:uri="http://purl.org/dc/terms/"/>
  </ds:schemaRefs>
</ds:datastoreItem>
</file>

<file path=customXml/itemProps2.xml><?xml version="1.0" encoding="utf-8"?>
<ds:datastoreItem xmlns:ds="http://schemas.openxmlformats.org/officeDocument/2006/customXml" ds:itemID="{3DFA4734-DBC0-450D-8B59-DC583D14B908}">
  <ds:schemaRefs>
    <ds:schemaRef ds:uri="http://schemas.microsoft.com/office/2006/metadata/customXsn"/>
  </ds:schemaRefs>
</ds:datastoreItem>
</file>

<file path=customXml/itemProps3.xml><?xml version="1.0" encoding="utf-8"?>
<ds:datastoreItem xmlns:ds="http://schemas.openxmlformats.org/officeDocument/2006/customXml" ds:itemID="{A471D06F-AB6A-49E2-99BD-BF4AF8E70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1e391-29fd-4ceb-82b5-dfc916cb19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A59DA-60F3-4581-B857-CB6E4818BDE6}">
  <ds:schemaRefs>
    <ds:schemaRef ds:uri="http://schemas.microsoft.com/sharepoint/v3/contenttype/forms"/>
  </ds:schemaRefs>
</ds:datastoreItem>
</file>

<file path=customXml/itemProps5.xml><?xml version="1.0" encoding="utf-8"?>
<ds:datastoreItem xmlns:ds="http://schemas.openxmlformats.org/officeDocument/2006/customXml" ds:itemID="{8303982F-F469-4B3B-AC6C-D85D58F6D8D5}">
  <ds:schemaRefs>
    <ds:schemaRef ds:uri="http://schemas.microsoft.com/sharepoint/events"/>
  </ds:schemaRefs>
</ds:datastoreItem>
</file>

<file path=customXml/itemProps6.xml><?xml version="1.0" encoding="utf-8"?>
<ds:datastoreItem xmlns:ds="http://schemas.openxmlformats.org/officeDocument/2006/customXml" ds:itemID="{4B64FFF1-F561-406C-9373-6E143BD0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C8BDDC07.dotm</Template>
  <TotalTime>1</TotalTime>
  <Pages>4</Pages>
  <Words>31260</Words>
  <Characters>178187</Characters>
  <Application>Microsoft Office Word</Application>
  <DocSecurity>0</DocSecurity>
  <Lines>1484</Lines>
  <Paragraphs>418</Paragraphs>
  <ScaleCrop>false</ScaleCrop>
  <HeadingPairs>
    <vt:vector size="2" baseType="variant">
      <vt:variant>
        <vt:lpstr>Title</vt:lpstr>
      </vt:variant>
      <vt:variant>
        <vt:i4>1</vt:i4>
      </vt:variant>
    </vt:vector>
  </HeadingPairs>
  <TitlesOfParts>
    <vt:vector size="1" baseType="lpstr">
      <vt:lpstr>Final Report - Action on the land</vt:lpstr>
    </vt:vector>
  </TitlesOfParts>
  <Company>The Department of the Environment</Company>
  <LinksUpToDate>false</LinksUpToDate>
  <CharactersWithSpaces>209029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 Action on the land</dc:title>
  <dc:subject/>
  <dc:creator>Patroni, Kathleen</dc:creator>
  <cp:keywords/>
  <dc:description/>
  <cp:lastModifiedBy>Brine, Steven</cp:lastModifiedBy>
  <cp:revision>2</cp:revision>
  <cp:lastPrinted>2018-04-26T23:53:00Z</cp:lastPrinted>
  <dcterms:created xsi:type="dcterms:W3CDTF">2018-04-27T02:47:00Z</dcterms:created>
  <dcterms:modified xsi:type="dcterms:W3CDTF">2018-04-27T02:47:00Z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0x010100E2EA31D43EB7EC4B8C44239A8E4A9E6D00BE325EB1497B4540AF95991DFEDD0418</vt:lpwstr>
  </property>
  <property fmtid="{D5CDD505-2E9C-101B-9397-08002B2CF9AE}" pid="3" name="RecordPoint_ActiveItemUniqueId">
    <vt:lpwstr>{2f53cfee-db6c-410e-b7b2-3e4e2ef3caad}</vt:lpwstr>
  </property>
  <property fmtid="{D5CDD505-2E9C-101B-9397-08002B2CF9AE}" pid="4" name="RecordPoint_WorkflowType">
    <vt:lpwstr>ActiveSubmitStub</vt:lpwstr>
  </property>
  <property fmtid="{D5CDD505-2E9C-101B-9397-08002B2CF9AE}" pid="5" name="RecordPoint_ActiveItemSiteId">
    <vt:lpwstr>{abd38ece-07d8-48b7-85e6-163aea83b37f}</vt:lpwstr>
  </property>
  <property fmtid="{D5CDD505-2E9C-101B-9397-08002B2CF9AE}" pid="6" name="RecordPoint_ActiveItemListId">
    <vt:lpwstr>{5b78f0d4-1256-4c3c-ad91-c965eb4ed03d}</vt:lpwstr>
  </property>
  <property fmtid="{D5CDD505-2E9C-101B-9397-08002B2CF9AE}" pid="7" name="RecordPoint_ActiveItemWebId">
    <vt:lpwstr>{e0c1e391-29fd-4ceb-82b5-dfc916cb1980}</vt:lpwstr>
  </property>
  <property fmtid="{D5CDD505-2E9C-101B-9397-08002B2CF9AE}" pid="8" name="RecordPoint_RecordNumberSubmitted">
    <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