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4A" w:rsidRPr="0086155E" w:rsidRDefault="00B9504A" w:rsidP="0086155E">
      <w:pPr>
        <w:pStyle w:val="Heading1"/>
      </w:pPr>
      <w:r>
        <w:t>Climate Change Mitigation Scenarios</w:t>
      </w:r>
    </w:p>
    <w:p w:rsidR="00B9504A" w:rsidRPr="0086155E" w:rsidRDefault="00B9504A" w:rsidP="0086155E">
      <w:pPr>
        <w:pStyle w:val="Heading2"/>
        <w:rPr>
          <w:rStyle w:val="Heading4Char"/>
          <w:b w:val="0"/>
          <w:bCs/>
          <w:szCs w:val="22"/>
          <w:lang w:eastAsia="en-AU"/>
        </w:rPr>
      </w:pPr>
      <w:r w:rsidRPr="0086155E">
        <w:rPr>
          <w:rStyle w:val="Heading4Char"/>
          <w:b w:val="0"/>
          <w:bCs/>
          <w:szCs w:val="22"/>
          <w:lang w:eastAsia="en-AU"/>
        </w:rPr>
        <w:t xml:space="preserve">CORRIGENDA </w:t>
      </w:r>
    </w:p>
    <w:p w:rsidR="00DC6F39" w:rsidRPr="0086155E" w:rsidRDefault="00DC6F39" w:rsidP="00B9504A">
      <w:pPr>
        <w:pStyle w:val="Default"/>
        <w:spacing w:after="240"/>
        <w:jc w:val="both"/>
        <w:rPr>
          <w:rFonts w:ascii="Garamond" w:hAnsi="Garamond" w:cs="Garamond"/>
        </w:rPr>
      </w:pPr>
      <w:bookmarkStart w:id="0" w:name="_GoBack"/>
      <w:bookmarkEnd w:id="0"/>
      <w:r w:rsidRPr="0086155E">
        <w:rPr>
          <w:rFonts w:ascii="Garamond" w:hAnsi="Garamond" w:cs="Garamond"/>
        </w:rPr>
        <w:t>Th</w:t>
      </w:r>
      <w:r w:rsidR="00105505" w:rsidRPr="0086155E">
        <w:rPr>
          <w:rFonts w:ascii="Garamond" w:hAnsi="Garamond" w:cs="Garamond"/>
        </w:rPr>
        <w:t xml:space="preserve">is </w:t>
      </w:r>
      <w:r w:rsidR="00033391" w:rsidRPr="0086155E">
        <w:rPr>
          <w:rFonts w:ascii="Garamond" w:hAnsi="Garamond" w:cs="Garamond"/>
        </w:rPr>
        <w:t>corrigend</w:t>
      </w:r>
      <w:r w:rsidR="00033391">
        <w:rPr>
          <w:rFonts w:ascii="Garamond" w:hAnsi="Garamond" w:cs="Garamond"/>
        </w:rPr>
        <w:t>a</w:t>
      </w:r>
      <w:r w:rsidR="00033391" w:rsidRPr="0086155E">
        <w:rPr>
          <w:rFonts w:ascii="Garamond" w:hAnsi="Garamond" w:cs="Garamond"/>
        </w:rPr>
        <w:t xml:space="preserve"> </w:t>
      </w:r>
      <w:r w:rsidR="00105505" w:rsidRPr="0086155E">
        <w:rPr>
          <w:rFonts w:ascii="Garamond" w:hAnsi="Garamond" w:cs="Garamond"/>
        </w:rPr>
        <w:t xml:space="preserve">outlines corrections that </w:t>
      </w:r>
      <w:r w:rsidRPr="0086155E">
        <w:rPr>
          <w:rFonts w:ascii="Garamond" w:hAnsi="Garamond" w:cs="Garamond"/>
        </w:rPr>
        <w:t>take into account changes to results since the report’s publication. T</w:t>
      </w:r>
      <w:r w:rsidR="00543ED8" w:rsidRPr="0086155E">
        <w:rPr>
          <w:rFonts w:ascii="Garamond" w:hAnsi="Garamond" w:cs="Garamond"/>
        </w:rPr>
        <w:t xml:space="preserve">he </w:t>
      </w:r>
      <w:r w:rsidRPr="0086155E">
        <w:rPr>
          <w:rFonts w:ascii="Garamond" w:hAnsi="Garamond" w:cs="Garamond"/>
        </w:rPr>
        <w:t xml:space="preserve">text and table </w:t>
      </w:r>
      <w:r w:rsidR="00543ED8" w:rsidRPr="0086155E">
        <w:rPr>
          <w:rFonts w:ascii="Garamond" w:hAnsi="Garamond" w:cs="Garamond"/>
        </w:rPr>
        <w:t>data in the report has been corrected but the charts a</w:t>
      </w:r>
      <w:r w:rsidRPr="0086155E">
        <w:rPr>
          <w:rFonts w:ascii="Garamond" w:hAnsi="Garamond" w:cs="Garamond"/>
        </w:rPr>
        <w:t>nd underlying chart data remain</w:t>
      </w:r>
      <w:r w:rsidR="00543ED8" w:rsidRPr="0086155E">
        <w:rPr>
          <w:rFonts w:ascii="Garamond" w:hAnsi="Garamond" w:cs="Garamond"/>
        </w:rPr>
        <w:t xml:space="preserve"> unchanged</w:t>
      </w:r>
      <w:r w:rsidRPr="0086155E">
        <w:rPr>
          <w:rFonts w:ascii="Garamond" w:hAnsi="Garamond" w:cs="Garamond"/>
        </w:rPr>
        <w:t>.</w:t>
      </w:r>
    </w:p>
    <w:p w:rsidR="008D51F1" w:rsidRPr="0086155E" w:rsidRDefault="00DC6F39" w:rsidP="00B9504A">
      <w:pPr>
        <w:pStyle w:val="Default"/>
        <w:spacing w:after="240"/>
        <w:jc w:val="both"/>
        <w:rPr>
          <w:rFonts w:ascii="Garamond" w:hAnsi="Garamond" w:cs="Garamond"/>
        </w:rPr>
      </w:pPr>
      <w:r w:rsidRPr="0086155E">
        <w:rPr>
          <w:rFonts w:ascii="Garamond" w:hAnsi="Garamond" w:cs="Garamond"/>
        </w:rPr>
        <w:t>The following corrections have been made to the report:</w:t>
      </w:r>
    </w:p>
    <w:p w:rsidR="00B9504A" w:rsidRPr="0086155E" w:rsidRDefault="00B9504A" w:rsidP="00B9504A">
      <w:pPr>
        <w:pStyle w:val="Default"/>
        <w:spacing w:after="240"/>
        <w:jc w:val="both"/>
        <w:rPr>
          <w:rFonts w:ascii="Garamond" w:hAnsi="Garamond" w:cs="Garamond"/>
        </w:rPr>
      </w:pPr>
      <w:r w:rsidRPr="0086155E">
        <w:rPr>
          <w:rFonts w:ascii="Garamond" w:hAnsi="Garamond" w:cs="Garamond"/>
        </w:rPr>
        <w:t>p. 47</w:t>
      </w:r>
      <w:r w:rsidR="008D51F1" w:rsidRPr="0086155E">
        <w:rPr>
          <w:rFonts w:ascii="Garamond" w:hAnsi="Garamond" w:cs="Garamond"/>
        </w:rPr>
        <w:tab/>
      </w:r>
      <w:proofErr w:type="gramStart"/>
      <w:r w:rsidR="00AC4847" w:rsidRPr="0086155E">
        <w:rPr>
          <w:rFonts w:ascii="Garamond" w:hAnsi="Garamond" w:cs="Garamond"/>
        </w:rPr>
        <w:t>The</w:t>
      </w:r>
      <w:proofErr w:type="gramEnd"/>
      <w:r w:rsidR="00AC4847" w:rsidRPr="0086155E">
        <w:rPr>
          <w:rFonts w:ascii="Garamond" w:hAnsi="Garamond" w:cs="Garamond"/>
        </w:rPr>
        <w:t xml:space="preserve"> third sentence of the last paragraph </w:t>
      </w:r>
      <w:r w:rsidR="008D51F1" w:rsidRPr="0086155E">
        <w:rPr>
          <w:rFonts w:ascii="Garamond" w:hAnsi="Garamond" w:cs="Garamond"/>
        </w:rPr>
        <w:t>now</w:t>
      </w:r>
      <w:r w:rsidR="00AC4847" w:rsidRPr="0086155E">
        <w:rPr>
          <w:rFonts w:ascii="Garamond" w:hAnsi="Garamond" w:cs="Garamond"/>
        </w:rPr>
        <w:t xml:space="preserve"> read</w:t>
      </w:r>
      <w:r w:rsidR="008D51F1" w:rsidRPr="0086155E">
        <w:rPr>
          <w:rFonts w:ascii="Garamond" w:hAnsi="Garamond" w:cs="Garamond"/>
        </w:rPr>
        <w:t>s</w:t>
      </w:r>
      <w:r w:rsidR="00AC4847" w:rsidRPr="0086155E">
        <w:rPr>
          <w:rFonts w:ascii="Garamond" w:hAnsi="Garamond" w:cs="Garamond"/>
        </w:rPr>
        <w:t xml:space="preserve"> “</w:t>
      </w:r>
      <w:r w:rsidRPr="0086155E">
        <w:rPr>
          <w:rFonts w:ascii="Garamond" w:hAnsi="Garamond" w:cs="Garamond"/>
        </w:rPr>
        <w:t>Cumulative domestic abatement of 29</w:t>
      </w:r>
      <w:r w:rsidR="00EC62C3" w:rsidRPr="0086155E">
        <w:rPr>
          <w:rFonts w:ascii="Garamond" w:hAnsi="Garamond" w:cs="Garamond"/>
        </w:rPr>
        <w:t>4</w:t>
      </w:r>
      <w:r w:rsidR="00AC4847" w:rsidRPr="0086155E">
        <w:rPr>
          <w:rFonts w:ascii="Garamond" w:hAnsi="Garamond" w:cs="Garamond"/>
        </w:rPr>
        <w:t> </w:t>
      </w:r>
      <w:r w:rsidRPr="0086155E">
        <w:rPr>
          <w:rFonts w:ascii="Garamond" w:hAnsi="Garamond" w:cs="Garamond"/>
        </w:rPr>
        <w:t>Mt CO</w:t>
      </w:r>
      <w:r w:rsidRPr="0086155E">
        <w:rPr>
          <w:rFonts w:ascii="Garamond" w:hAnsi="Garamond" w:cs="Garamond"/>
          <w:vertAlign w:val="subscript"/>
        </w:rPr>
        <w:t>2</w:t>
      </w:r>
      <w:r w:rsidRPr="0086155E">
        <w:rPr>
          <w:rFonts w:ascii="Garamond" w:hAnsi="Garamond" w:cs="Garamond"/>
        </w:rPr>
        <w:t>-e is achieved to 2020 and 144</w:t>
      </w:r>
      <w:r w:rsidR="00EC62C3" w:rsidRPr="0086155E">
        <w:rPr>
          <w:rFonts w:ascii="Garamond" w:hAnsi="Garamond" w:cs="Garamond"/>
        </w:rPr>
        <w:t>4</w:t>
      </w:r>
      <w:r w:rsidRPr="0086155E">
        <w:rPr>
          <w:rFonts w:ascii="Garamond" w:hAnsi="Garamond" w:cs="Garamond"/>
        </w:rPr>
        <w:t xml:space="preserve"> Mt CO</w:t>
      </w:r>
      <w:r w:rsidRPr="0086155E">
        <w:rPr>
          <w:rFonts w:ascii="Garamond" w:hAnsi="Garamond" w:cs="Garamond"/>
          <w:vertAlign w:val="subscript"/>
        </w:rPr>
        <w:t>2</w:t>
      </w:r>
      <w:r w:rsidRPr="0086155E">
        <w:rPr>
          <w:rFonts w:ascii="Garamond" w:hAnsi="Garamond" w:cs="Garamond"/>
        </w:rPr>
        <w:t>-e to 2030.</w:t>
      </w:r>
      <w:r w:rsidR="00AC4847" w:rsidRPr="0086155E">
        <w:rPr>
          <w:rFonts w:ascii="Garamond" w:hAnsi="Garamond" w:cs="Garamond"/>
        </w:rPr>
        <w:t>”</w:t>
      </w:r>
    </w:p>
    <w:p w:rsidR="00817CF7" w:rsidRPr="0086155E" w:rsidRDefault="00817CF7" w:rsidP="00B9504A">
      <w:pPr>
        <w:pStyle w:val="Default"/>
        <w:spacing w:after="240"/>
        <w:jc w:val="both"/>
        <w:rPr>
          <w:rFonts w:ascii="Garamond" w:hAnsi="Garamond" w:cs="Garamond"/>
        </w:rPr>
      </w:pPr>
      <w:r w:rsidRPr="0086155E">
        <w:rPr>
          <w:rFonts w:ascii="Garamond" w:hAnsi="Garamond" w:cs="Garamond"/>
        </w:rPr>
        <w:t>p. 52</w:t>
      </w:r>
      <w:r w:rsidRPr="0086155E">
        <w:rPr>
          <w:rFonts w:ascii="Garamond" w:hAnsi="Garamond" w:cs="Garamond"/>
        </w:rPr>
        <w:tab/>
        <w:t>Table 3.2 now has total emissions of 600 Mt CO</w:t>
      </w:r>
      <w:r w:rsidRPr="0086155E">
        <w:rPr>
          <w:rFonts w:ascii="Garamond" w:hAnsi="Garamond" w:cs="Garamond"/>
          <w:vertAlign w:val="subscript"/>
        </w:rPr>
        <w:t>2</w:t>
      </w:r>
      <w:r w:rsidRPr="0086155E">
        <w:rPr>
          <w:rFonts w:ascii="Garamond" w:hAnsi="Garamond" w:cs="Garamond"/>
        </w:rPr>
        <w:noBreakHyphen/>
        <w:t>e in 2012.</w:t>
      </w:r>
    </w:p>
    <w:p w:rsidR="00B9504A" w:rsidRPr="0086155E" w:rsidRDefault="00B9504A" w:rsidP="00B9504A">
      <w:pPr>
        <w:pStyle w:val="Default"/>
        <w:spacing w:after="240"/>
        <w:jc w:val="both"/>
        <w:rPr>
          <w:rFonts w:ascii="Garamond" w:hAnsi="Garamond" w:cs="Garamond"/>
        </w:rPr>
      </w:pPr>
      <w:r w:rsidRPr="0086155E">
        <w:rPr>
          <w:rFonts w:ascii="Garamond" w:hAnsi="Garamond" w:cs="Garamond"/>
        </w:rPr>
        <w:t>p. 68</w:t>
      </w:r>
      <w:r w:rsidR="008D51F1" w:rsidRPr="0086155E">
        <w:rPr>
          <w:rFonts w:ascii="Garamond" w:hAnsi="Garamond" w:cs="Garamond"/>
        </w:rPr>
        <w:tab/>
      </w:r>
      <w:proofErr w:type="gramStart"/>
      <w:r w:rsidR="00AC4847" w:rsidRPr="0086155E">
        <w:rPr>
          <w:rFonts w:ascii="Garamond" w:hAnsi="Garamond" w:cs="Garamond"/>
        </w:rPr>
        <w:t>The</w:t>
      </w:r>
      <w:proofErr w:type="gramEnd"/>
      <w:r w:rsidR="00AC4847" w:rsidRPr="0086155E">
        <w:rPr>
          <w:rFonts w:ascii="Garamond" w:hAnsi="Garamond" w:cs="Garamond"/>
        </w:rPr>
        <w:t xml:space="preserve"> first sentence of the last paragraph </w:t>
      </w:r>
      <w:r w:rsidR="008D51F1" w:rsidRPr="0086155E">
        <w:rPr>
          <w:rFonts w:ascii="Garamond" w:hAnsi="Garamond" w:cs="Garamond"/>
        </w:rPr>
        <w:t xml:space="preserve">now </w:t>
      </w:r>
      <w:r w:rsidR="00AC4847" w:rsidRPr="0086155E">
        <w:rPr>
          <w:rFonts w:ascii="Garamond" w:hAnsi="Garamond" w:cs="Garamond"/>
        </w:rPr>
        <w:t>read</w:t>
      </w:r>
      <w:r w:rsidR="008D51F1" w:rsidRPr="0086155E">
        <w:rPr>
          <w:rFonts w:ascii="Garamond" w:hAnsi="Garamond" w:cs="Garamond"/>
        </w:rPr>
        <w:t>s</w:t>
      </w:r>
      <w:r w:rsidR="00AC4847" w:rsidRPr="0086155E">
        <w:rPr>
          <w:rFonts w:ascii="Garamond" w:hAnsi="Garamond" w:cs="Garamond"/>
        </w:rPr>
        <w:t xml:space="preserve"> “</w:t>
      </w:r>
      <w:r w:rsidRPr="0086155E">
        <w:rPr>
          <w:rFonts w:ascii="Garamond" w:hAnsi="Garamond" w:cs="Garamond"/>
        </w:rPr>
        <w:t>In 2012, emissions from the LULUCF sector accounted for 21 Mt CO</w:t>
      </w:r>
      <w:r w:rsidRPr="0086155E">
        <w:rPr>
          <w:rFonts w:ascii="Garamond" w:hAnsi="Garamond" w:cs="Garamond"/>
          <w:vertAlign w:val="subscript"/>
        </w:rPr>
        <w:t>2</w:t>
      </w:r>
      <w:r w:rsidR="00396536" w:rsidRPr="0086155E">
        <w:rPr>
          <w:rFonts w:ascii="Garamond" w:hAnsi="Garamond" w:cs="Garamond"/>
        </w:rPr>
        <w:noBreakHyphen/>
        <w:t>e, 4 per </w:t>
      </w:r>
      <w:r w:rsidRPr="0086155E">
        <w:rPr>
          <w:rFonts w:ascii="Garamond" w:hAnsi="Garamond" w:cs="Garamond"/>
        </w:rPr>
        <w:t>cent of Australia’s total emissions.</w:t>
      </w:r>
      <w:r w:rsidR="00AC4847" w:rsidRPr="0086155E">
        <w:rPr>
          <w:rFonts w:ascii="Garamond" w:hAnsi="Garamond" w:cs="Garamond"/>
        </w:rPr>
        <w:t>”</w:t>
      </w:r>
    </w:p>
    <w:p w:rsidR="00B9504A" w:rsidRPr="0086155E" w:rsidRDefault="00B9504A" w:rsidP="00B9504A">
      <w:pPr>
        <w:pStyle w:val="Default"/>
        <w:spacing w:after="240"/>
        <w:jc w:val="both"/>
        <w:rPr>
          <w:rFonts w:ascii="Garamond" w:hAnsi="Garamond" w:cs="Garamond"/>
        </w:rPr>
      </w:pPr>
      <w:r w:rsidRPr="0086155E">
        <w:rPr>
          <w:rFonts w:ascii="Garamond" w:hAnsi="Garamond" w:cs="Garamond"/>
        </w:rPr>
        <w:t>p. 76</w:t>
      </w:r>
      <w:r w:rsidR="008D51F1" w:rsidRPr="0086155E">
        <w:rPr>
          <w:rFonts w:ascii="Garamond" w:hAnsi="Garamond" w:cs="Garamond"/>
        </w:rPr>
        <w:tab/>
      </w:r>
      <w:r w:rsidRPr="0086155E">
        <w:rPr>
          <w:rFonts w:ascii="Garamond" w:hAnsi="Garamond" w:cs="Garamond"/>
        </w:rPr>
        <w:t xml:space="preserve">Table 3.3 </w:t>
      </w:r>
      <w:r w:rsidR="008D51F1" w:rsidRPr="0086155E">
        <w:rPr>
          <w:rFonts w:ascii="Garamond" w:hAnsi="Garamond" w:cs="Garamond"/>
        </w:rPr>
        <w:t>now has</w:t>
      </w:r>
      <w:r w:rsidR="00AC4847" w:rsidRPr="0086155E">
        <w:rPr>
          <w:rFonts w:ascii="Garamond" w:hAnsi="Garamond" w:cs="Garamond"/>
        </w:rPr>
        <w:t xml:space="preserve"> </w:t>
      </w:r>
      <w:r w:rsidR="008D51F1" w:rsidRPr="0086155E">
        <w:rPr>
          <w:rFonts w:ascii="Garamond" w:hAnsi="Garamond" w:cs="Garamond"/>
        </w:rPr>
        <w:t>domestic</w:t>
      </w:r>
      <w:r w:rsidR="00396536" w:rsidRPr="0086155E">
        <w:rPr>
          <w:rFonts w:ascii="Garamond" w:hAnsi="Garamond" w:cs="Garamond"/>
        </w:rPr>
        <w:t xml:space="preserve"> emissions of 600 Mt CO</w:t>
      </w:r>
      <w:r w:rsidR="00396536" w:rsidRPr="0086155E">
        <w:rPr>
          <w:rFonts w:ascii="Garamond" w:hAnsi="Garamond" w:cs="Garamond"/>
          <w:vertAlign w:val="subscript"/>
        </w:rPr>
        <w:t>2</w:t>
      </w:r>
      <w:r w:rsidR="00396536" w:rsidRPr="0086155E">
        <w:rPr>
          <w:rFonts w:ascii="Garamond" w:hAnsi="Garamond" w:cs="Garamond"/>
        </w:rPr>
        <w:noBreakHyphen/>
      </w:r>
      <w:r w:rsidRPr="0086155E">
        <w:rPr>
          <w:rFonts w:ascii="Garamond" w:hAnsi="Garamond" w:cs="Garamond"/>
        </w:rPr>
        <w:t>e in 2012</w:t>
      </w:r>
      <w:r w:rsidR="004A0115" w:rsidRPr="0086155E">
        <w:rPr>
          <w:rFonts w:ascii="Garamond" w:hAnsi="Garamond" w:cs="Garamond"/>
        </w:rPr>
        <w:t xml:space="preserve"> and the change from 2000 level now is 2 per cent.</w:t>
      </w:r>
    </w:p>
    <w:p w:rsidR="00817CF7" w:rsidRDefault="00817CF7" w:rsidP="00817CF7">
      <w:pPr>
        <w:pStyle w:val="Default"/>
        <w:spacing w:after="240"/>
        <w:jc w:val="both"/>
        <w:rPr>
          <w:rFonts w:ascii="Garamond" w:hAnsi="Garamond" w:cs="Garamond"/>
          <w:sz w:val="23"/>
          <w:szCs w:val="23"/>
        </w:rPr>
      </w:pPr>
    </w:p>
    <w:sectPr w:rsidR="00817CF7" w:rsidSect="0046057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04A"/>
    <w:rsid w:val="00033391"/>
    <w:rsid w:val="00105505"/>
    <w:rsid w:val="002C3CD0"/>
    <w:rsid w:val="00396536"/>
    <w:rsid w:val="00460577"/>
    <w:rsid w:val="004A0115"/>
    <w:rsid w:val="00543ED8"/>
    <w:rsid w:val="007F2C8D"/>
    <w:rsid w:val="00817CF7"/>
    <w:rsid w:val="0086155E"/>
    <w:rsid w:val="008D51F1"/>
    <w:rsid w:val="009F1D3B"/>
    <w:rsid w:val="00A07047"/>
    <w:rsid w:val="00AC4847"/>
    <w:rsid w:val="00B9504A"/>
    <w:rsid w:val="00C44C68"/>
    <w:rsid w:val="00D2257D"/>
    <w:rsid w:val="00DC6F39"/>
    <w:rsid w:val="00E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257D"/>
    <w:pPr>
      <w:keepNext/>
      <w:pBdr>
        <w:bottom w:val="single" w:sz="4" w:space="1" w:color="00325A"/>
      </w:pBdr>
      <w:spacing w:before="720" w:after="360" w:line="240" w:lineRule="auto"/>
      <w:outlineLvl w:val="0"/>
    </w:pPr>
    <w:rPr>
      <w:rFonts w:ascii="Trebuchet MS" w:eastAsia="Times New Roman" w:hAnsi="Trebuchet MS" w:cs="Arial"/>
      <w:bCs/>
      <w:color w:val="0072AB"/>
      <w:kern w:val="32"/>
      <w:sz w:val="38"/>
      <w:szCs w:val="3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5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257D"/>
    <w:pPr>
      <w:keepNext/>
      <w:spacing w:before="120" w:after="120" w:line="240" w:lineRule="auto"/>
      <w:outlineLvl w:val="3"/>
    </w:pPr>
    <w:rPr>
      <w:rFonts w:ascii="Trebuchet MS" w:hAnsi="Trebuchet MS"/>
      <w:bCs/>
      <w:color w:val="0072AB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50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0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2257D"/>
    <w:rPr>
      <w:rFonts w:ascii="Trebuchet MS" w:eastAsia="Times New Roman" w:hAnsi="Trebuchet MS" w:cs="Arial"/>
      <w:bCs/>
      <w:color w:val="0072AB"/>
      <w:kern w:val="32"/>
      <w:sz w:val="38"/>
      <w:szCs w:val="38"/>
      <w:lang w:eastAsia="en-AU"/>
    </w:rPr>
  </w:style>
  <w:style w:type="character" w:customStyle="1" w:styleId="Heading2Char">
    <w:name w:val="Heading 2 Char"/>
    <w:link w:val="Heading2"/>
    <w:uiPriority w:val="9"/>
    <w:rsid w:val="00D225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rsid w:val="00D2257D"/>
    <w:rPr>
      <w:rFonts w:ascii="Trebuchet MS" w:hAnsi="Trebuchet MS"/>
      <w:bCs/>
      <w:color w:val="0072AB"/>
      <w:sz w:val="26"/>
    </w:rPr>
  </w:style>
  <w:style w:type="character" w:customStyle="1" w:styleId="Heading4Char1">
    <w:name w:val="Heading 4 Char1"/>
    <w:uiPriority w:val="9"/>
    <w:semiHidden/>
    <w:rsid w:val="00D2257D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Michael</dc:creator>
  <cp:keywords/>
  <cp:lastModifiedBy>Mullaly, Damian</cp:lastModifiedBy>
  <cp:revision>3</cp:revision>
  <dcterms:created xsi:type="dcterms:W3CDTF">2013-10-24T06:25:00Z</dcterms:created>
  <dcterms:modified xsi:type="dcterms:W3CDTF">2013-10-24T06:27:00Z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-145993026</vt:i4>
  </property>
  <property fmtid="{D5CDD505-2E9C-101B-9397-08002B2CF9AE}" pid="3" name="_NewReviewCycle">
    <vt:lpwstr/>
  </property>
  <property fmtid="{D5CDD505-2E9C-101B-9397-08002B2CF9AE}" pid="4" name="_EmailSubject">
    <vt:lpwstr>Climate Change Mitigation Scenarios - Modelling Report to the CCA</vt:lpwstr>
  </property>
  <property fmtid="{D5CDD505-2E9C-101B-9397-08002B2CF9AE}" pid="5" name="_AuthorEmail">
    <vt:lpwstr>Damian.Mullaly@TREASURY.GOV.AU</vt:lpwstr>
  </property>
  <property fmtid="{D5CDD505-2E9C-101B-9397-08002B2CF9AE}" pid="6" name="_AuthorEmailDisplayName">
    <vt:lpwstr>Mullaly, Damian</vt:lpwstr>
  </property>
</Properties>
</file>