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FC825" w14:textId="5DBE3DA1" w:rsidR="00586906" w:rsidRDefault="00586906" w:rsidP="00327635">
      <w:bookmarkStart w:id="0" w:name="_GoBack"/>
      <w:bookmarkEnd w:id="0"/>
      <w:r>
        <w:softHyphen/>
      </w:r>
      <w:r>
        <w:softHyphen/>
      </w:r>
      <w:r>
        <w:softHyphen/>
      </w:r>
      <w:r>
        <w:softHyphen/>
      </w:r>
    </w:p>
    <w:sdt>
      <w:sdtPr>
        <w:id w:val="1579934222"/>
        <w:docPartObj>
          <w:docPartGallery w:val="Cover Pages"/>
          <w:docPartUnique/>
        </w:docPartObj>
      </w:sdtPr>
      <w:sdtEndPr>
        <w:rPr>
          <w:rFonts w:cs="Calibri"/>
          <w:b/>
          <w:color w:val="221E1F"/>
          <w:szCs w:val="20"/>
          <w:lang w:val="en-GB"/>
        </w:rPr>
      </w:sdtEndPr>
      <w:sdtContent>
        <w:p w14:paraId="65CDE0FF" w14:textId="0AAC4482" w:rsidR="00327635" w:rsidRDefault="00287E55" w:rsidP="00327635">
          <w:r w:rsidRPr="00287E55">
            <w:rPr>
              <w:noProof/>
              <w:lang w:eastAsia="en-AU"/>
            </w:rPr>
            <w:drawing>
              <wp:anchor distT="0" distB="0" distL="114300" distR="114300" simplePos="0" relativeHeight="251658245" behindDoc="0" locked="0" layoutInCell="1" allowOverlap="1" wp14:anchorId="5DD68B03" wp14:editId="5E8A4414">
                <wp:simplePos x="0" y="0"/>
                <wp:positionH relativeFrom="margin">
                  <wp:posOffset>4585817</wp:posOffset>
                </wp:positionH>
                <wp:positionV relativeFrom="paragraph">
                  <wp:posOffset>-544106</wp:posOffset>
                </wp:positionV>
                <wp:extent cx="1885950" cy="8198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9401"/>
                        <a:stretch/>
                      </pic:blipFill>
                      <pic:spPr bwMode="auto">
                        <a:xfrm>
                          <a:off x="0" y="0"/>
                          <a:ext cx="1885950" cy="8198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AU"/>
            </w:rPr>
            <w:drawing>
              <wp:anchor distT="0" distB="0" distL="114300" distR="114300" simplePos="0" relativeHeight="251658242" behindDoc="0" locked="0" layoutInCell="1" allowOverlap="1" wp14:anchorId="11C60461" wp14:editId="0B5AEF67">
                <wp:simplePos x="0" y="0"/>
                <wp:positionH relativeFrom="margin">
                  <wp:posOffset>-640506</wp:posOffset>
                </wp:positionH>
                <wp:positionV relativeFrom="page">
                  <wp:align>bottom</wp:align>
                </wp:positionV>
                <wp:extent cx="7560000" cy="10684800"/>
                <wp:effectExtent l="0" t="0" r="3175" b="2540"/>
                <wp:wrapNone/>
                <wp:docPr id="1" name="Picture 1" descr="Climate Change Authority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Cover-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263D7AAB" w14:textId="67868666" w:rsidR="00327635" w:rsidRDefault="00287E55" w:rsidP="00327635">
          <w:pPr>
            <w:spacing w:after="0" w:line="240" w:lineRule="auto"/>
            <w:rPr>
              <w:rFonts w:cs="Calibri"/>
              <w:color w:val="221E1F"/>
              <w:szCs w:val="20"/>
              <w:lang w:val="en-GB"/>
            </w:rPr>
          </w:pPr>
          <w:r>
            <w:rPr>
              <w:noProof/>
              <w:lang w:eastAsia="en-AU"/>
            </w:rPr>
            <mc:AlternateContent>
              <mc:Choice Requires="wps">
                <w:drawing>
                  <wp:anchor distT="0" distB="0" distL="114300" distR="114300" simplePos="0" relativeHeight="251658243" behindDoc="0" locked="0" layoutInCell="1" allowOverlap="1" wp14:anchorId="2125A55C" wp14:editId="09FD4341">
                    <wp:simplePos x="0" y="0"/>
                    <wp:positionH relativeFrom="page">
                      <wp:posOffset>1814821</wp:posOffset>
                    </wp:positionH>
                    <wp:positionV relativeFrom="page">
                      <wp:posOffset>5117379</wp:posOffset>
                    </wp:positionV>
                    <wp:extent cx="5254388" cy="3191823"/>
                    <wp:effectExtent l="0" t="0" r="3810" b="8890"/>
                    <wp:wrapNone/>
                    <wp:docPr id="2" name="Text Box 2"/>
                    <wp:cNvGraphicFramePr/>
                    <a:graphic xmlns:a="http://schemas.openxmlformats.org/drawingml/2006/main">
                      <a:graphicData uri="http://schemas.microsoft.com/office/word/2010/wordprocessingShape">
                        <wps:wsp>
                          <wps:cNvSpPr txBox="1"/>
                          <wps:spPr>
                            <a:xfrm>
                              <a:off x="0" y="0"/>
                              <a:ext cx="5254388" cy="3191823"/>
                            </a:xfrm>
                            <a:prstGeom prst="rect">
                              <a:avLst/>
                            </a:prstGeom>
                            <a:noFill/>
                            <a:ln w="6350">
                              <a:noFill/>
                            </a:ln>
                          </wps:spPr>
                          <wps:txbx>
                            <w:txbxContent>
                              <w:p w14:paraId="38E14CF4" w14:textId="676B1A6C" w:rsidR="005829DA" w:rsidRPr="00DD37BE" w:rsidRDefault="005829DA" w:rsidP="00DD37BE">
                                <w:pPr>
                                  <w:jc w:val="right"/>
                                  <w:rPr>
                                    <w:rFonts w:ascii="Arial Bold" w:hAnsi="Arial Bold" w:cs="Arial Bold"/>
                                    <w:color w:val="1D6D91" w:themeColor="accent1"/>
                                    <w:sz w:val="34"/>
                                    <w:szCs w:val="34"/>
                                  </w:rPr>
                                </w:pPr>
                                <w:bookmarkStart w:id="1" w:name="_Toc110331359"/>
                                <w:bookmarkStart w:id="2" w:name="_Toc110331471"/>
                                <w:bookmarkStart w:id="3" w:name="_Toc110331767"/>
                                <w:r w:rsidRPr="00DD37BE">
                                  <w:rPr>
                                    <w:rFonts w:ascii="Arial Bold" w:hAnsi="Arial Bold" w:cs="Arial Bold"/>
                                    <w:color w:val="1D6D91" w:themeColor="accent1"/>
                                    <w:sz w:val="34"/>
                                    <w:szCs w:val="34"/>
                                  </w:rPr>
                                  <w:t>CLIMATE CHANGE AUTHORITY</w:t>
                                </w:r>
                              </w:p>
                              <w:p w14:paraId="36520761" w14:textId="4B93F99F" w:rsidR="005829DA" w:rsidRPr="00DD37BE" w:rsidRDefault="005829DA" w:rsidP="00DD37BE">
                                <w:pPr>
                                  <w:jc w:val="right"/>
                                  <w:rPr>
                                    <w:rFonts w:ascii="Arial Bold" w:hAnsi="Arial Bold" w:cs="Arial Bold"/>
                                    <w:color w:val="1D6D91" w:themeColor="accent1"/>
                                    <w:sz w:val="60"/>
                                    <w:szCs w:val="60"/>
                                  </w:rPr>
                                </w:pPr>
                                <w:r w:rsidRPr="00DD37BE">
                                  <w:rPr>
                                    <w:rFonts w:ascii="Arial Bold" w:hAnsi="Arial Bold" w:cs="Arial Bold"/>
                                    <w:color w:val="1D6D91" w:themeColor="accent1"/>
                                    <w:sz w:val="60"/>
                                    <w:szCs w:val="60"/>
                                  </w:rPr>
                                  <w:t>CORPORATE PLAN 2022-23</w:t>
                                </w:r>
                              </w:p>
                              <w:p w14:paraId="03F1ECCF" w14:textId="5E8C4A79" w:rsidR="005829DA" w:rsidRPr="00DD37BE" w:rsidRDefault="005829DA" w:rsidP="00DD37BE">
                                <w:pPr>
                                  <w:jc w:val="right"/>
                                  <w:rPr>
                                    <w:rFonts w:ascii="Arial Bold" w:hAnsi="Arial Bold" w:cs="Arial Bold"/>
                                    <w:bCs/>
                                    <w:color w:val="1D6D91" w:themeColor="accent1"/>
                                    <w:sz w:val="32"/>
                                    <w:szCs w:val="32"/>
                                  </w:rPr>
                                </w:pPr>
                                <w:r w:rsidRPr="00DD37BE">
                                  <w:rPr>
                                    <w:rFonts w:ascii="Arial Bold" w:hAnsi="Arial Bold" w:cs="Arial Bold"/>
                                    <w:bCs/>
                                    <w:color w:val="1D6D91" w:themeColor="accent1"/>
                                    <w:sz w:val="32"/>
                                    <w:szCs w:val="32"/>
                                  </w:rPr>
                                  <w:t>AUGUST 2022</w:t>
                                </w:r>
                              </w:p>
                              <w:bookmarkEnd w:id="1"/>
                              <w:bookmarkEnd w:id="2"/>
                              <w:bookmarkEnd w:id="3"/>
                              <w:p w14:paraId="5395A0F3" w14:textId="77777777" w:rsidR="005829DA" w:rsidRPr="00DD37BE" w:rsidRDefault="005829DA" w:rsidP="00327635">
                                <w:pPr>
                                  <w:rPr>
                                    <w:color w:val="1D6D91"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5A55C" id="_x0000_t202" coordsize="21600,21600" o:spt="202" path="m,l,21600r21600,l21600,xe">
                    <v:stroke joinstyle="miter"/>
                    <v:path gradientshapeok="t" o:connecttype="rect"/>
                  </v:shapetype>
                  <v:shape id="Text Box 2" o:spid="_x0000_s1026" type="#_x0000_t202" style="position:absolute;margin-left:142.9pt;margin-top:402.95pt;width:413.75pt;height:251.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1hJAIAAEIEAAAOAAAAZHJzL2Uyb0RvYy54bWysU8Fu2zAMvQ/YPwi6L06cpWiNOEXWIsOA&#10;oC2QDD0rshQbkERNUmJnXz9KttOh22nYRaZJ6lF8fFzed1qRs3C+AVPS2WRKiTAcqsYcS/p9v/l0&#10;S4kPzFRMgRElvQhP71cfPyxbW4gcalCVcARBjC9aW9I6BFtkmee10MxPwAqDQQlOs4C/7phVjrWI&#10;rlWWT6c3WQuusg648B69j32QrhK+lIKHZym9CESVFN8W0unSeYhntlqy4uiYrRs+PIP9wys0awwW&#10;vUI9ssDIyTV/QOmGO/Agw4SDzkDKhovUA3Yzm77rZlczK1IvSI63V5r8/4PlT+cXR5qqpDklhmkc&#10;0V50gXyBjuSRndb6ApN2FtNCh26c8uj36IxNd9Lp+MV2CMaR58uV2wjG0bnIF5/nt6gGjrH57G52&#10;m88jTvZ23TofvgrQJBoldTi8xCk7b33oU8eUWM3AplEqDVAZ0pb0Zr6YpgvXCIIrgzViE/1joxW6&#10;Qzd0doDqgo056IXhLd80WHzLfHhhDpWAvaC6wzMeUgEWgcGipAb382/+mI8DwiglLSqrpP7HiTlB&#10;ifpmcHRRhqPhRuMwGuakHwDFOsO9sTyZeMEFNZrSgX5F0a9jFQwxw7FWScNoPoRe37g0XKzXKQnF&#10;ZlnYmp3lETrSF6ncd6/M2YHvgKN6glFzrHhHe5/bE78+BZBNmkkktGdx4BmFmqY6LFXchN//U9bb&#10;6q9+AQAA//8DAFBLAwQUAAYACAAAACEAZOYYK+IAAAANAQAADwAAAGRycy9kb3ducmV2LnhtbEyP&#10;S0/DMBCE70j8B2uRuFE7jYJCiFMhHjeebZHg5sRLEhHbkb1Jw7/HPcFtRzua+abcLGZgM/rQOysh&#10;WQlgaBune9tK2O8eLnJggZTVanAWJfxggE11elKqQruDfcN5Sy2LITYUSkJHNBach6ZDo8LKjWjj&#10;78t5oyhK33Lt1SGGm4GvhbjkRvU2NnRqxNsOm+/tZCQMH8E/1oI+57v2iV5f+PR+nzxLeX623FwD&#10;I1zozwxH/IgOVWSq3WR1YIOEdZ5FdJKQi+wK2NGRJGkKrI5XKvIMeFXy/yuqXwAAAP//AwBQSwEC&#10;LQAUAAYACAAAACEAtoM4kv4AAADhAQAAEwAAAAAAAAAAAAAAAAAAAAAAW0NvbnRlbnRfVHlwZXNd&#10;LnhtbFBLAQItABQABgAIAAAAIQA4/SH/1gAAAJQBAAALAAAAAAAAAAAAAAAAAC8BAABfcmVscy8u&#10;cmVsc1BLAQItABQABgAIAAAAIQBrxC1hJAIAAEIEAAAOAAAAAAAAAAAAAAAAAC4CAABkcnMvZTJv&#10;RG9jLnhtbFBLAQItABQABgAIAAAAIQBk5hgr4gAAAA0BAAAPAAAAAAAAAAAAAAAAAH4EAABkcnMv&#10;ZG93bnJldi54bWxQSwUGAAAAAAQABADzAAAAjQUAAAAA&#10;" filled="f" stroked="f" strokeweight=".5pt">
                    <v:textbox inset="0,0,0,0">
                      <w:txbxContent>
                        <w:p w14:paraId="38E14CF4" w14:textId="676B1A6C" w:rsidR="005829DA" w:rsidRPr="00DD37BE" w:rsidRDefault="005829DA" w:rsidP="00DD37BE">
                          <w:pPr>
                            <w:jc w:val="right"/>
                            <w:rPr>
                              <w:rFonts w:ascii="Arial Bold" w:hAnsi="Arial Bold" w:cs="Arial Bold"/>
                              <w:color w:val="1D6D91" w:themeColor="accent1"/>
                              <w:sz w:val="34"/>
                              <w:szCs w:val="34"/>
                            </w:rPr>
                          </w:pPr>
                          <w:bookmarkStart w:id="4" w:name="_Toc110331359"/>
                          <w:bookmarkStart w:id="5" w:name="_Toc110331471"/>
                          <w:bookmarkStart w:id="6" w:name="_Toc110331767"/>
                          <w:r w:rsidRPr="00DD37BE">
                            <w:rPr>
                              <w:rFonts w:ascii="Arial Bold" w:hAnsi="Arial Bold" w:cs="Arial Bold"/>
                              <w:color w:val="1D6D91" w:themeColor="accent1"/>
                              <w:sz w:val="34"/>
                              <w:szCs w:val="34"/>
                            </w:rPr>
                            <w:t>CLIMATE CHANGE AUTHORITY</w:t>
                          </w:r>
                        </w:p>
                        <w:p w14:paraId="36520761" w14:textId="4B93F99F" w:rsidR="005829DA" w:rsidRPr="00DD37BE" w:rsidRDefault="005829DA" w:rsidP="00DD37BE">
                          <w:pPr>
                            <w:jc w:val="right"/>
                            <w:rPr>
                              <w:rFonts w:ascii="Arial Bold" w:hAnsi="Arial Bold" w:cs="Arial Bold"/>
                              <w:color w:val="1D6D91" w:themeColor="accent1"/>
                              <w:sz w:val="60"/>
                              <w:szCs w:val="60"/>
                            </w:rPr>
                          </w:pPr>
                          <w:r w:rsidRPr="00DD37BE">
                            <w:rPr>
                              <w:rFonts w:ascii="Arial Bold" w:hAnsi="Arial Bold" w:cs="Arial Bold"/>
                              <w:color w:val="1D6D91" w:themeColor="accent1"/>
                              <w:sz w:val="60"/>
                              <w:szCs w:val="60"/>
                            </w:rPr>
                            <w:t>CORPORATE PLAN 2022-23</w:t>
                          </w:r>
                        </w:p>
                        <w:p w14:paraId="03F1ECCF" w14:textId="5E8C4A79" w:rsidR="005829DA" w:rsidRPr="00DD37BE" w:rsidRDefault="005829DA" w:rsidP="00DD37BE">
                          <w:pPr>
                            <w:jc w:val="right"/>
                            <w:rPr>
                              <w:rFonts w:ascii="Arial Bold" w:hAnsi="Arial Bold" w:cs="Arial Bold"/>
                              <w:bCs/>
                              <w:color w:val="1D6D91" w:themeColor="accent1"/>
                              <w:sz w:val="32"/>
                              <w:szCs w:val="32"/>
                            </w:rPr>
                          </w:pPr>
                          <w:r w:rsidRPr="00DD37BE">
                            <w:rPr>
                              <w:rFonts w:ascii="Arial Bold" w:hAnsi="Arial Bold" w:cs="Arial Bold"/>
                              <w:bCs/>
                              <w:color w:val="1D6D91" w:themeColor="accent1"/>
                              <w:sz w:val="32"/>
                              <w:szCs w:val="32"/>
                            </w:rPr>
                            <w:t>AUGUST 2022</w:t>
                          </w:r>
                        </w:p>
                        <w:bookmarkEnd w:id="4"/>
                        <w:bookmarkEnd w:id="5"/>
                        <w:bookmarkEnd w:id="6"/>
                        <w:p w14:paraId="5395A0F3" w14:textId="77777777" w:rsidR="005829DA" w:rsidRPr="00DD37BE" w:rsidRDefault="005829DA" w:rsidP="00327635">
                          <w:pPr>
                            <w:rPr>
                              <w:color w:val="1D6D91" w:themeColor="accent1"/>
                            </w:rPr>
                          </w:pPr>
                        </w:p>
                      </w:txbxContent>
                    </v:textbox>
                    <w10:wrap anchorx="page" anchory="page"/>
                  </v:shape>
                </w:pict>
              </mc:Fallback>
            </mc:AlternateContent>
          </w:r>
          <w:r w:rsidRPr="00287E55">
            <w:rPr>
              <w:rFonts w:cs="Calibri"/>
              <w:b/>
              <w:noProof/>
              <w:color w:val="221E1F"/>
              <w:szCs w:val="20"/>
              <w:lang w:eastAsia="en-AU"/>
            </w:rPr>
            <mc:AlternateContent>
              <mc:Choice Requires="wps">
                <w:drawing>
                  <wp:anchor distT="0" distB="0" distL="114300" distR="114300" simplePos="0" relativeHeight="251658244" behindDoc="0" locked="0" layoutInCell="1" allowOverlap="1" wp14:anchorId="26D740AD" wp14:editId="2EDED8D6">
                    <wp:simplePos x="0" y="0"/>
                    <wp:positionH relativeFrom="margin">
                      <wp:posOffset>865315</wp:posOffset>
                    </wp:positionH>
                    <wp:positionV relativeFrom="paragraph">
                      <wp:posOffset>1526540</wp:posOffset>
                    </wp:positionV>
                    <wp:extent cx="3026228" cy="1480458"/>
                    <wp:effectExtent l="0" t="0" r="22225" b="24765"/>
                    <wp:wrapNone/>
                    <wp:docPr id="5" name="Rectangle 4"/>
                    <wp:cNvGraphicFramePr/>
                    <a:graphic xmlns:a="http://schemas.openxmlformats.org/drawingml/2006/main">
                      <a:graphicData uri="http://schemas.microsoft.com/office/word/2010/wordprocessingShape">
                        <wps:wsp>
                          <wps:cNvSpPr/>
                          <wps:spPr>
                            <a:xfrm>
                              <a:off x="0" y="0"/>
                              <a:ext cx="3026228" cy="14804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BCDFF" id="Rectangle 4" o:spid="_x0000_s1026" style="position:absolute;margin-left:68.15pt;margin-top:120.2pt;width:238.3pt;height:116.55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wkQIAAK0FAAAOAAAAZHJzL2Uyb0RvYy54bWysVN1PGzEMf5+0/yHK+7iPtYxVXFEFYpqE&#10;AAETz2ku6UXKxVmS9tr99XNyH2UM7QGtD2kc2z/bv7N9frFvNdkJ5xWYihYnOSXCcKiV2VT0x9P1&#10;pzNKfGCmZhqMqOhBeHqx/PjhvLMLUUIDuhaOIIjxi85WtAnBLrLM80a0zJ+AFQaVElzLAopuk9WO&#10;dYje6qzM89OsA1dbB1x4j69XvZIuE76Ugoc7Kb0IRFcUcwvpdOlcxzNbnrPFxjHbKD6kwd6RRcuU&#10;waAT1BULjGyd+guqVdyBBxlOOLQZSKm4SDVgNUX+qprHhlmRakFyvJ1o8v8Plt/u7h1RdUXnlBjW&#10;4id6QNKY2WhBZpGezvoFWj3aezdIHq+x1r10bfzHKsg+UXqYKBX7QDg+fs7L07LEJuCoK2Zn+Wx+&#10;FlGzo7t1PnwT0JJ4qajD8IlKtrvxoTcdTWI0D1rV10rrJMQ+EZfakR3DL7zeFAP4H1bavMsRc4ye&#10;WWSgrzndwkGLiKfNg5BIHVZZpoRT0x6TYZwLE4pe1bBa9DnOc/yNWY7pJ0ISYESWWN2EPQCMlj3I&#10;iN3TM9hHV5F6fnLO/5VY7zx5pMhgwuTcKgPuLQCNVQ2Re/uRpJ6ayNIa6gM2loN+4rzl1wo/7w3z&#10;4Z45HDEcRlwb4Q4PqaGrKAw3Shpwv956j/bY+ailpMORraj/uWVOUKK/G5yJr8VsFmc8CbP5lxIF&#10;91Kzfqkx2/YSsGcKXFCWp2u0D3q8SgftM26XVYyKKmY4xq4oD24ULkO/SnA/cbFaJTOca8vCjXm0&#10;PIJHVmP7Pu2fmbNDjwccj1sYx5stXrV6bxs9Day2AaRKc3DkdeAbd0JqnGF/xaXzUk5Wxy27/A0A&#10;AP//AwBQSwMEFAAGAAgAAAAhAN86DVXhAAAACwEAAA8AAABkcnMvZG93bnJldi54bWxMj0FPhDAQ&#10;he8m/odmTLy5ZQFZFykbYzTGxIPumuixC1Mg0imhhcV/73jS48t8ee+bYrfYXsw4+s6RgvUqAoFU&#10;ubqjRsH74fHqBoQPmmrdO0IF3+hhV56fFTqv3YnecN6HRnAJ+VwraEMYcil91aLVfuUGJL4ZN1od&#10;OI6NrEd94nLbyziKMml1R7zQ6gHvW6y+9pNV8Gn00+Hh2b9IE89m271OH2YzKXV5sdzdggi4hD8Y&#10;fvVZHUp2OrqJai96zkmWMKogTqMUBBPZOt6COCpIN8k1yLKQ/38ofwAAAP//AwBQSwECLQAUAAYA&#10;CAAAACEAtoM4kv4AAADhAQAAEwAAAAAAAAAAAAAAAAAAAAAAW0NvbnRlbnRfVHlwZXNdLnhtbFBL&#10;AQItABQABgAIAAAAIQA4/SH/1gAAAJQBAAALAAAAAAAAAAAAAAAAAC8BAABfcmVscy8ucmVsc1BL&#10;AQItABQABgAIAAAAIQDZoWBwkQIAAK0FAAAOAAAAAAAAAAAAAAAAAC4CAABkcnMvZTJvRG9jLnht&#10;bFBLAQItABQABgAIAAAAIQDfOg1V4QAAAAsBAAAPAAAAAAAAAAAAAAAAAOsEAABkcnMvZG93bnJl&#10;di54bWxQSwUGAAAAAAQABADzAAAA+QUAAAAA&#10;" fillcolor="white [3212]" strokecolor="white [3212]" strokeweight="1pt">
                    <w10:wrap anchorx="margin"/>
                  </v:rect>
                </w:pict>
              </mc:Fallback>
            </mc:AlternateContent>
          </w:r>
          <w:r w:rsidR="00327635">
            <w:rPr>
              <w:rFonts w:cs="Calibri"/>
              <w:b/>
              <w:color w:val="221E1F"/>
              <w:szCs w:val="20"/>
              <w:lang w:val="en-GB"/>
            </w:rPr>
            <w:br w:type="page"/>
          </w:r>
        </w:p>
      </w:sdtContent>
    </w:sdt>
    <w:p w14:paraId="74847408" w14:textId="20B2A11E" w:rsidR="00273725" w:rsidRPr="00273725" w:rsidRDefault="00273725" w:rsidP="00273725">
      <w:pPr>
        <w:pStyle w:val="IntenseQuote"/>
        <w:rPr>
          <w:b/>
          <w:color w:val="175E7C"/>
          <w:sz w:val="24"/>
          <w:szCs w:val="24"/>
        </w:rPr>
      </w:pPr>
      <w:r w:rsidRPr="00273725">
        <w:rPr>
          <w:b/>
          <w:color w:val="175E7C"/>
          <w:sz w:val="24"/>
          <w:szCs w:val="24"/>
        </w:rPr>
        <w:lastRenderedPageBreak/>
        <w:t>The Authority recognises the First Nations people of this land and their ongoing connection to culture and country. We acknowledge First Nations people as the Traditional Owners, Custodians and Lore Keepers of the world's oldest living cultures, and pay our respects to their Elders - past, present and emerging.</w:t>
      </w:r>
    </w:p>
    <w:p w14:paraId="235985A8" w14:textId="6FB241C8" w:rsidR="00653DBB" w:rsidRDefault="00653DBB">
      <w:pPr>
        <w:rPr>
          <w:b/>
          <w:sz w:val="24"/>
          <w:szCs w:val="24"/>
          <w:lang w:val="en-GB"/>
        </w:rPr>
      </w:pPr>
      <w:r>
        <w:rPr>
          <w:b/>
          <w:sz w:val="24"/>
          <w:szCs w:val="24"/>
          <w:lang w:val="en-GB"/>
        </w:rPr>
        <w:br w:type="page"/>
      </w:r>
    </w:p>
    <w:p w14:paraId="2492891F" w14:textId="77777777" w:rsidR="00327635" w:rsidRPr="00442475" w:rsidRDefault="00327635" w:rsidP="00327635">
      <w:pPr>
        <w:rPr>
          <w:b/>
          <w:sz w:val="24"/>
          <w:szCs w:val="24"/>
          <w:lang w:val="en-GB"/>
        </w:rPr>
      </w:pPr>
    </w:p>
    <w:p w14:paraId="533E2E83" w14:textId="1B22B8A2" w:rsidR="00FD6AD3" w:rsidRDefault="00C15FC4" w:rsidP="00327635">
      <w:pPr>
        <w:rPr>
          <w:lang w:val="en-GB"/>
        </w:rPr>
      </w:pPr>
      <w:r w:rsidRPr="00D01763">
        <w:rPr>
          <w:noProof/>
          <w:lang w:eastAsia="en-AU"/>
        </w:rPr>
        <mc:AlternateContent>
          <mc:Choice Requires="wps">
            <w:drawing>
              <wp:anchor distT="45720" distB="45720" distL="114300" distR="114300" simplePos="0" relativeHeight="251658254" behindDoc="0" locked="0" layoutInCell="1" allowOverlap="1" wp14:anchorId="625175CC" wp14:editId="7A05EAF3">
                <wp:simplePos x="0" y="0"/>
                <wp:positionH relativeFrom="column">
                  <wp:posOffset>-635</wp:posOffset>
                </wp:positionH>
                <wp:positionV relativeFrom="paragraph">
                  <wp:posOffset>186055</wp:posOffset>
                </wp:positionV>
                <wp:extent cx="5867400" cy="215265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152650"/>
                        </a:xfrm>
                        <a:prstGeom prst="rect">
                          <a:avLst/>
                        </a:prstGeom>
                        <a:solidFill>
                          <a:srgbClr val="FFFFFF"/>
                        </a:solidFill>
                        <a:ln w="9525">
                          <a:noFill/>
                          <a:miter lim="800000"/>
                          <a:headEnd/>
                          <a:tailEnd/>
                        </a:ln>
                      </wps:spPr>
                      <wps:txbx>
                        <w:txbxContent>
                          <w:p w14:paraId="5733E42C" w14:textId="4C037464" w:rsidR="005829DA" w:rsidRDefault="005829DA">
                            <w:pPr>
                              <w:pBdr>
                                <w:bottom w:val="single" w:sz="6" w:space="1" w:color="auto"/>
                              </w:pBdr>
                              <w:rPr>
                                <w:b/>
                                <w:sz w:val="20"/>
                              </w:rPr>
                            </w:pPr>
                          </w:p>
                          <w:p w14:paraId="3DA12E15" w14:textId="6B71C2E1" w:rsidR="005829DA" w:rsidRPr="00C15FC4" w:rsidRDefault="005829DA">
                            <w:pPr>
                              <w:rPr>
                                <w:b/>
                                <w:color w:val="1D6D91" w:themeColor="accent1"/>
                                <w:sz w:val="20"/>
                              </w:rPr>
                            </w:pPr>
                            <w:r w:rsidRPr="00C15FC4">
                              <w:rPr>
                                <w:b/>
                                <w:color w:val="1D6D91" w:themeColor="accent1"/>
                                <w:sz w:val="20"/>
                              </w:rPr>
                              <w:t>Statement of Preparation</w:t>
                            </w:r>
                          </w:p>
                          <w:p w14:paraId="43B56984" w14:textId="00D5F8E5" w:rsidR="005829DA" w:rsidRPr="00C15FC4" w:rsidRDefault="005829DA" w:rsidP="00C15FC4">
                            <w:pPr>
                              <w:rPr>
                                <w:sz w:val="20"/>
                              </w:rPr>
                            </w:pPr>
                            <w:r w:rsidRPr="00C15FC4">
                              <w:rPr>
                                <w:sz w:val="20"/>
                              </w:rPr>
                              <w:t>I, Brad Archer, as the Accountable Authority of the Climate Change Authority, present the Authority’s Corporate Plan 202</w:t>
                            </w:r>
                            <w:r>
                              <w:rPr>
                                <w:sz w:val="20"/>
                              </w:rPr>
                              <w:t>2</w:t>
                            </w:r>
                            <w:r w:rsidRPr="00C15FC4">
                              <w:rPr>
                                <w:sz w:val="20"/>
                              </w:rPr>
                              <w:t>-2</w:t>
                            </w:r>
                            <w:r>
                              <w:rPr>
                                <w:sz w:val="20"/>
                              </w:rPr>
                              <w:t>3</w:t>
                            </w:r>
                            <w:r w:rsidRPr="00C15FC4">
                              <w:rPr>
                                <w:sz w:val="20"/>
                              </w:rPr>
                              <w:t>, which covers reporting periods 202</w:t>
                            </w:r>
                            <w:r>
                              <w:rPr>
                                <w:sz w:val="20"/>
                              </w:rPr>
                              <w:t>2</w:t>
                            </w:r>
                            <w:r w:rsidRPr="00C15FC4">
                              <w:rPr>
                                <w:sz w:val="20"/>
                              </w:rPr>
                              <w:t>-2</w:t>
                            </w:r>
                            <w:r>
                              <w:rPr>
                                <w:sz w:val="20"/>
                              </w:rPr>
                              <w:t>3</w:t>
                            </w:r>
                            <w:r w:rsidRPr="00C15FC4">
                              <w:rPr>
                                <w:sz w:val="20"/>
                              </w:rPr>
                              <w:t xml:space="preserve"> to 202</w:t>
                            </w:r>
                            <w:r>
                              <w:rPr>
                                <w:sz w:val="20"/>
                              </w:rPr>
                              <w:t>5</w:t>
                            </w:r>
                            <w:r w:rsidRPr="00C15FC4">
                              <w:rPr>
                                <w:sz w:val="20"/>
                              </w:rPr>
                              <w:t>-2</w:t>
                            </w:r>
                            <w:r>
                              <w:rPr>
                                <w:sz w:val="20"/>
                              </w:rPr>
                              <w:t>6</w:t>
                            </w:r>
                            <w:r w:rsidRPr="00C15FC4">
                              <w:rPr>
                                <w:sz w:val="20"/>
                              </w:rPr>
                              <w:t xml:space="preserve"> as required under s35(1)(b) of the Public Governance, Performance and Accountability Act 2013 (Cth) and Division 8 of the Climate Change Authority Act 2011 (Cth). The plan is prepared in accordance with the Public Governance, Performance and Accountability Rule 2014. </w:t>
                            </w:r>
                          </w:p>
                          <w:p w14:paraId="288073FA" w14:textId="219DD8C7" w:rsidR="005829DA" w:rsidRPr="00C15FC4" w:rsidRDefault="005829DA" w:rsidP="00C15FC4">
                            <w:pPr>
                              <w:pBdr>
                                <w:bottom w:val="single" w:sz="6" w:space="1" w:color="auto"/>
                              </w:pBdr>
                              <w:rPr>
                                <w:sz w:val="20"/>
                              </w:rPr>
                            </w:pPr>
                            <w:r w:rsidRPr="00C15FC4">
                              <w:rPr>
                                <w:b/>
                                <w:sz w:val="20"/>
                              </w:rPr>
                              <w:t>Brad Archer</w:t>
                            </w:r>
                            <w:r w:rsidRPr="00C15FC4">
                              <w:rPr>
                                <w:sz w:val="20"/>
                              </w:rPr>
                              <w:t xml:space="preserve">    </w:t>
                            </w:r>
                            <w:r w:rsidRPr="00C15FC4">
                              <w:rPr>
                                <w:sz w:val="20"/>
                              </w:rPr>
                              <w:br/>
                              <w:t>Chief Executive Officer</w:t>
                            </w:r>
                          </w:p>
                          <w:p w14:paraId="3AAEC277" w14:textId="77777777" w:rsidR="005829DA" w:rsidRDefault="00582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75CC" id="_x0000_s1027" type="#_x0000_t202" style="position:absolute;margin-left:-.05pt;margin-top:14.65pt;width:462pt;height:16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qKIwIAACUEAAAOAAAAZHJzL2Uyb0RvYy54bWysU9tuGyEQfa/Uf0C813uR7SQrr6PUqatK&#10;aVop6QewLOtFBYYC9q779R1Yx7HSt6o8IIYZDjNnzqxuR63IQTgvwdS0mOWUCMOhlWZX0x/P2w/X&#10;lPjATMsUGFHTo/D0dv3+3WqwlSihB9UKRxDE+GqwNe1DsFWWed4LzfwMrDDo7MBpFtB0u6x1bEB0&#10;rbIyz5fZAK61DrjwHm/vJyddJ/yuEzx86zovAlE1xdxC2l3am7hn6xWrdo7ZXvJTGuwfstBMGvz0&#10;DHXPAiN7J/+C0pI78NCFGQedQddJLlINWE2Rv6nmqWdWpFqQHG/PNPn/B8sfD98dkW1NywJbZZjG&#10;Jj2LMZCPMJIy8jNYX2HYk8XAMOI19jnV6u0D8J+eGNj0zOzEnXMw9IK1mF8RX2YXTyccH0Ga4Su0&#10;+A3bB0hAY+d0JA/pIIiOfTqeexNT4Xi5uF5ezXN0cfSVxaJcLlL3Mla9PLfOh88CNImHmjpsfoJn&#10;hwcfYjqsegmJv3lQst1KpZLhds1GOXJgKJRtWqmCN2HKkKGmN4tykZANxPdJQ1oGFLKSuqbXeVyT&#10;tCIdn0ybQgKTajpjJsqc+ImUTOSEsRlTKxJ5kbsG2iMS5mDSLc4ZHnpwvykZULM19b/2zAlK1BeD&#10;pN8U83kUeTLmi6sSDXfpaS49zHCEqmmgZDpuQhqMSIeBO2xOJxNtr5mcUkYtJjZPcxPFfmmnqNfp&#10;Xv8BAAD//wMAUEsDBBQABgAIAAAAIQBpl9Qi3gAAAAgBAAAPAAAAZHJzL2Rvd25yZXYueG1sTI9B&#10;T4NAFITvJv6HzTPxYtqloLRQHo2aaLy29gcs7CuQsm8Juy3037ue9DiZycw3xW42vbjS6DrLCKtl&#10;BIK4trrjBuH4/bHYgHBesVa9ZUK4kYNdeX9XqFzbifd0PfhGhBJ2uUJovR9yKV3dklFuaQfi4J3s&#10;aJQPcmykHtUUyk0v4yhKpVEdh4VWDfTeUn0+XAzC6Wt6esmm6tMf1/vn9E1168reEB8f5tctCE+z&#10;/wvDL35AhzIwVfbC2okeYbEKQYQ4S0AEO4uTDESFkKSbBGRZyP8Hyh8AAAD//wMAUEsBAi0AFAAG&#10;AAgAAAAhALaDOJL+AAAA4QEAABMAAAAAAAAAAAAAAAAAAAAAAFtDb250ZW50X1R5cGVzXS54bWxQ&#10;SwECLQAUAAYACAAAACEAOP0h/9YAAACUAQAACwAAAAAAAAAAAAAAAAAvAQAAX3JlbHMvLnJlbHNQ&#10;SwECLQAUAAYACAAAACEAy9oKiiMCAAAlBAAADgAAAAAAAAAAAAAAAAAuAgAAZHJzL2Uyb0RvYy54&#10;bWxQSwECLQAUAAYACAAAACEAaZfUIt4AAAAIAQAADwAAAAAAAAAAAAAAAAB9BAAAZHJzL2Rvd25y&#10;ZXYueG1sUEsFBgAAAAAEAAQA8wAAAIgFAAAAAA==&#10;" stroked="f">
                <v:textbox>
                  <w:txbxContent>
                    <w:p w14:paraId="5733E42C" w14:textId="4C037464" w:rsidR="005829DA" w:rsidRDefault="005829DA">
                      <w:pPr>
                        <w:pBdr>
                          <w:bottom w:val="single" w:sz="6" w:space="1" w:color="auto"/>
                        </w:pBdr>
                        <w:rPr>
                          <w:b/>
                          <w:sz w:val="20"/>
                        </w:rPr>
                      </w:pPr>
                    </w:p>
                    <w:p w14:paraId="3DA12E15" w14:textId="6B71C2E1" w:rsidR="005829DA" w:rsidRPr="00C15FC4" w:rsidRDefault="005829DA">
                      <w:pPr>
                        <w:rPr>
                          <w:b/>
                          <w:color w:val="1D6D91" w:themeColor="accent1"/>
                          <w:sz w:val="20"/>
                        </w:rPr>
                      </w:pPr>
                      <w:r w:rsidRPr="00C15FC4">
                        <w:rPr>
                          <w:b/>
                          <w:color w:val="1D6D91" w:themeColor="accent1"/>
                          <w:sz w:val="20"/>
                        </w:rPr>
                        <w:t>Statement of Preparation</w:t>
                      </w:r>
                    </w:p>
                    <w:p w14:paraId="43B56984" w14:textId="00D5F8E5" w:rsidR="005829DA" w:rsidRPr="00C15FC4" w:rsidRDefault="005829DA" w:rsidP="00C15FC4">
                      <w:pPr>
                        <w:rPr>
                          <w:sz w:val="20"/>
                        </w:rPr>
                      </w:pPr>
                      <w:r w:rsidRPr="00C15FC4">
                        <w:rPr>
                          <w:sz w:val="20"/>
                        </w:rPr>
                        <w:t>I, Brad Archer, as the Accountable Authority of the Climate Change Authority, present the Authority’s Corporate Plan 202</w:t>
                      </w:r>
                      <w:r>
                        <w:rPr>
                          <w:sz w:val="20"/>
                        </w:rPr>
                        <w:t>2</w:t>
                      </w:r>
                      <w:r w:rsidRPr="00C15FC4">
                        <w:rPr>
                          <w:sz w:val="20"/>
                        </w:rPr>
                        <w:t>-2</w:t>
                      </w:r>
                      <w:r>
                        <w:rPr>
                          <w:sz w:val="20"/>
                        </w:rPr>
                        <w:t>3</w:t>
                      </w:r>
                      <w:r w:rsidRPr="00C15FC4">
                        <w:rPr>
                          <w:sz w:val="20"/>
                        </w:rPr>
                        <w:t>, which covers reporting periods 202</w:t>
                      </w:r>
                      <w:r>
                        <w:rPr>
                          <w:sz w:val="20"/>
                        </w:rPr>
                        <w:t>2</w:t>
                      </w:r>
                      <w:r w:rsidRPr="00C15FC4">
                        <w:rPr>
                          <w:sz w:val="20"/>
                        </w:rPr>
                        <w:t>-2</w:t>
                      </w:r>
                      <w:r>
                        <w:rPr>
                          <w:sz w:val="20"/>
                        </w:rPr>
                        <w:t>3</w:t>
                      </w:r>
                      <w:r w:rsidRPr="00C15FC4">
                        <w:rPr>
                          <w:sz w:val="20"/>
                        </w:rPr>
                        <w:t xml:space="preserve"> to 202</w:t>
                      </w:r>
                      <w:r>
                        <w:rPr>
                          <w:sz w:val="20"/>
                        </w:rPr>
                        <w:t>5</w:t>
                      </w:r>
                      <w:r w:rsidRPr="00C15FC4">
                        <w:rPr>
                          <w:sz w:val="20"/>
                        </w:rPr>
                        <w:t>-2</w:t>
                      </w:r>
                      <w:r>
                        <w:rPr>
                          <w:sz w:val="20"/>
                        </w:rPr>
                        <w:t>6</w:t>
                      </w:r>
                      <w:r w:rsidRPr="00C15FC4">
                        <w:rPr>
                          <w:sz w:val="20"/>
                        </w:rPr>
                        <w:t xml:space="preserve"> as required under s35(1)(b) of the Public Governance, Performance and Accountability Act 2013 (Cth) and Division 8 of the Climate Change Authority Act 2011 (Cth). The plan is prepared in accordance with the Public Governance, Performance and Accountability Rule 2014. </w:t>
                      </w:r>
                    </w:p>
                    <w:p w14:paraId="288073FA" w14:textId="219DD8C7" w:rsidR="005829DA" w:rsidRPr="00C15FC4" w:rsidRDefault="005829DA" w:rsidP="00C15FC4">
                      <w:pPr>
                        <w:pBdr>
                          <w:bottom w:val="single" w:sz="6" w:space="1" w:color="auto"/>
                        </w:pBdr>
                        <w:rPr>
                          <w:sz w:val="20"/>
                        </w:rPr>
                      </w:pPr>
                      <w:r w:rsidRPr="00C15FC4">
                        <w:rPr>
                          <w:b/>
                          <w:sz w:val="20"/>
                        </w:rPr>
                        <w:t>Brad Archer</w:t>
                      </w:r>
                      <w:r w:rsidRPr="00C15FC4">
                        <w:rPr>
                          <w:sz w:val="20"/>
                        </w:rPr>
                        <w:t xml:space="preserve">    </w:t>
                      </w:r>
                      <w:r w:rsidRPr="00C15FC4">
                        <w:rPr>
                          <w:sz w:val="20"/>
                        </w:rPr>
                        <w:br/>
                        <w:t>Chief Executive Officer</w:t>
                      </w:r>
                    </w:p>
                    <w:p w14:paraId="3AAEC277" w14:textId="77777777" w:rsidR="005829DA" w:rsidRDefault="005829DA"/>
                  </w:txbxContent>
                </v:textbox>
                <w10:wrap type="square"/>
              </v:shape>
            </w:pict>
          </mc:Fallback>
        </mc:AlternateContent>
      </w:r>
    </w:p>
    <w:p w14:paraId="60409F37" w14:textId="312CB4D9" w:rsidR="00FD6AD3" w:rsidRDefault="00FD6AD3" w:rsidP="00327635">
      <w:pPr>
        <w:rPr>
          <w:lang w:val="en-GB"/>
        </w:rPr>
      </w:pPr>
    </w:p>
    <w:p w14:paraId="44A1DB4F" w14:textId="32FEAA4D" w:rsidR="00FD6AD3" w:rsidRDefault="00FD6AD3" w:rsidP="00327635">
      <w:pPr>
        <w:rPr>
          <w:lang w:val="en-GB"/>
        </w:rPr>
      </w:pPr>
    </w:p>
    <w:p w14:paraId="3C6950E7" w14:textId="05B2452D" w:rsidR="00327635" w:rsidRDefault="00327635" w:rsidP="00327635">
      <w:pPr>
        <w:rPr>
          <w:lang w:val="en-GB"/>
        </w:rPr>
      </w:pPr>
    </w:p>
    <w:p w14:paraId="2F5183B6" w14:textId="4C1FE07D" w:rsidR="00327635" w:rsidRDefault="00327635" w:rsidP="00327635">
      <w:pPr>
        <w:rPr>
          <w:lang w:val="en-GB"/>
        </w:rPr>
      </w:pPr>
    </w:p>
    <w:p w14:paraId="6536B621" w14:textId="374534DF" w:rsidR="00327635" w:rsidRDefault="00327635" w:rsidP="00327635">
      <w:pPr>
        <w:rPr>
          <w:lang w:val="en-GB"/>
        </w:rPr>
      </w:pPr>
    </w:p>
    <w:p w14:paraId="7EF60818" w14:textId="09DA1408" w:rsidR="00327635" w:rsidRDefault="00327635" w:rsidP="00327635">
      <w:pPr>
        <w:rPr>
          <w:lang w:val="en-GB"/>
        </w:rPr>
      </w:pPr>
    </w:p>
    <w:p w14:paraId="3FA18771" w14:textId="77777777" w:rsidR="00327635" w:rsidRDefault="00327635" w:rsidP="00327635">
      <w:pPr>
        <w:rPr>
          <w:lang w:val="en-GB"/>
        </w:rPr>
      </w:pPr>
    </w:p>
    <w:p w14:paraId="32D5C44E" w14:textId="77777777" w:rsidR="00327635" w:rsidRDefault="00327635" w:rsidP="00327635">
      <w:pPr>
        <w:rPr>
          <w:lang w:val="en-GB"/>
        </w:rPr>
      </w:pPr>
    </w:p>
    <w:p w14:paraId="4DD8BE66" w14:textId="77777777" w:rsidR="00327635" w:rsidRDefault="00327635" w:rsidP="00327635">
      <w:pPr>
        <w:rPr>
          <w:lang w:val="en-GB"/>
        </w:rPr>
      </w:pPr>
    </w:p>
    <w:p w14:paraId="0F0D35A3" w14:textId="77777777" w:rsidR="00327635" w:rsidRDefault="00327635" w:rsidP="00327635">
      <w:pPr>
        <w:rPr>
          <w:lang w:val="en-GB"/>
        </w:rPr>
      </w:pPr>
    </w:p>
    <w:p w14:paraId="08CF54E2" w14:textId="77777777" w:rsidR="00327635" w:rsidRDefault="00327635" w:rsidP="00327635">
      <w:pPr>
        <w:rPr>
          <w:lang w:val="en-GB"/>
        </w:rPr>
      </w:pPr>
    </w:p>
    <w:p w14:paraId="0CAB1BBC" w14:textId="77777777" w:rsidR="00D63D5D" w:rsidRPr="00D63D5D" w:rsidRDefault="00D63D5D" w:rsidP="00D63D5D">
      <w:pPr>
        <w:rPr>
          <w:b/>
        </w:rPr>
      </w:pPr>
      <w:r w:rsidRPr="00D63D5D">
        <w:rPr>
          <w:b/>
        </w:rPr>
        <w:t>Copyright</w:t>
      </w:r>
    </w:p>
    <w:p w14:paraId="1B53B91E" w14:textId="77777777" w:rsidR="00D63D5D" w:rsidRPr="00D63D5D" w:rsidRDefault="00D63D5D" w:rsidP="00D63D5D">
      <w:r w:rsidRPr="00D63D5D">
        <w:t xml:space="preserve">Published by the Climate Change Authority </w:t>
      </w:r>
      <w:hyperlink r:id="rId14" w:history="1">
        <w:r w:rsidRPr="00D63D5D">
          <w:rPr>
            <w:rStyle w:val="Hyperlink"/>
          </w:rPr>
          <w:t>www.climatechangeauthority.gov.au</w:t>
        </w:r>
      </w:hyperlink>
      <w:r w:rsidRPr="00D63D5D">
        <w:t xml:space="preserve"> </w:t>
      </w:r>
    </w:p>
    <w:p w14:paraId="75F161C0" w14:textId="77777777" w:rsidR="00D63D5D" w:rsidRPr="00D63D5D" w:rsidRDefault="00D63D5D" w:rsidP="00D63D5D">
      <w:r w:rsidRPr="00D63D5D">
        <w:t xml:space="preserve">This work is licensed under the Creative Commons Attribution 3.0 Australia Licence. To view a copy of this license, visit </w:t>
      </w:r>
      <w:hyperlink r:id="rId15" w:history="1">
        <w:r w:rsidRPr="00D63D5D">
          <w:rPr>
            <w:rStyle w:val="Hyperlink"/>
          </w:rPr>
          <w:t>http://creativecommons.org/licenses/by/3.0/au</w:t>
        </w:r>
      </w:hyperlink>
      <w:r w:rsidRPr="00D63D5D">
        <w:t xml:space="preserve"> </w:t>
      </w:r>
    </w:p>
    <w:p w14:paraId="4840093F" w14:textId="77777777" w:rsidR="00D63D5D" w:rsidRPr="00D63D5D" w:rsidRDefault="00D63D5D" w:rsidP="00D63D5D">
      <w:r w:rsidRPr="00D63D5D">
        <w:t xml:space="preserve">The Climate Change Authority asserts the right to be recognised as author of the original material in the following manner: </w:t>
      </w:r>
    </w:p>
    <w:p w14:paraId="5BAF9186" w14:textId="77777777" w:rsidR="00D63D5D" w:rsidRPr="00D63D5D" w:rsidRDefault="00D63D5D" w:rsidP="00D63D5D">
      <w:pPr>
        <w:rPr>
          <w:lang w:val="en-GB"/>
        </w:rPr>
      </w:pPr>
      <w:r w:rsidRPr="00D63D5D">
        <w:rPr>
          <w:noProof/>
          <w:lang w:eastAsia="en-AU"/>
        </w:rPr>
        <w:drawing>
          <wp:inline distT="0" distB="0" distL="0" distR="0" wp14:anchorId="4EB94BD8" wp14:editId="359F8552">
            <wp:extent cx="830603" cy="313267"/>
            <wp:effectExtent l="0" t="0" r="0" b="4445"/>
            <wp:docPr id="21" name="Picture 2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D63D5D">
        <w:rPr>
          <w:lang w:val="en-GB"/>
        </w:rPr>
        <w:t xml:space="preserve"> or </w:t>
      </w:r>
      <w:r w:rsidRPr="00D63D5D">
        <w:rPr>
          <w:noProof/>
          <w:lang w:eastAsia="en-AU"/>
        </w:rPr>
        <w:drawing>
          <wp:inline distT="0" distB="0" distL="0" distR="0" wp14:anchorId="43CA76A7" wp14:editId="4936B2AB">
            <wp:extent cx="1210733" cy="280015"/>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796EA123" w14:textId="77777777" w:rsidR="00D63D5D" w:rsidRPr="00D63D5D" w:rsidRDefault="00D63D5D" w:rsidP="00D63D5D">
      <w:pPr>
        <w:rPr>
          <w:lang w:val="en-GB"/>
        </w:rPr>
      </w:pPr>
      <w:r w:rsidRPr="00D63D5D">
        <w:rPr>
          <w:lang w:val="en-GB"/>
        </w:rPr>
        <w:t>©Commonwealth of Australia (Climate Change Authority) 2022.</w:t>
      </w:r>
    </w:p>
    <w:p w14:paraId="629B20AC" w14:textId="77777777" w:rsidR="00413CF2" w:rsidRDefault="00413CF2" w:rsidP="00D63D5D">
      <w:pPr>
        <w:rPr>
          <w:lang w:val="en-GB"/>
        </w:rPr>
      </w:pPr>
    </w:p>
    <w:p w14:paraId="4659DF2D" w14:textId="77777777" w:rsidR="00D63D5D" w:rsidRPr="00D63D5D" w:rsidRDefault="00D63D5D" w:rsidP="00D63D5D">
      <w:pPr>
        <w:rPr>
          <w:b/>
        </w:rPr>
      </w:pPr>
      <w:r w:rsidRPr="00D63D5D">
        <w:rPr>
          <w:b/>
        </w:rPr>
        <w:t>IMPORTANT NOTICE – PLEASE READ</w:t>
      </w:r>
    </w:p>
    <w:p w14:paraId="5F6123CC" w14:textId="00D38C48" w:rsidR="00791BA7" w:rsidRDefault="00D63D5D" w:rsidP="00D63D5D">
      <w:pPr>
        <w:rPr>
          <w:lang w:val="en-GB"/>
        </w:rPr>
        <w:sectPr w:rsidR="00791BA7" w:rsidSect="00B008D9">
          <w:headerReference w:type="default" r:id="rId18"/>
          <w:footerReference w:type="even" r:id="rId19"/>
          <w:footerReference w:type="default" r:id="rId20"/>
          <w:headerReference w:type="first" r:id="rId21"/>
          <w:footerReference w:type="first" r:id="rId22"/>
          <w:pgSz w:w="11900" w:h="16839"/>
          <w:pgMar w:top="1701" w:right="1588" w:bottom="1021" w:left="1021" w:header="709" w:footer="709" w:gutter="0"/>
          <w:pgNumType w:start="0"/>
          <w:cols w:space="708"/>
          <w:titlePg/>
          <w:docGrid w:linePitch="360"/>
        </w:sectPr>
      </w:pPr>
      <w:r w:rsidRPr="00D63D5D">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3F5A05AB" w14:textId="7F130118" w:rsidR="00180BCA" w:rsidRDefault="00180BCA" w:rsidP="00896EF4">
      <w:pPr>
        <w:pStyle w:val="ContentsHeading"/>
      </w:pPr>
      <w:bookmarkStart w:id="7" w:name="_Toc80712679"/>
      <w:bookmarkStart w:id="8" w:name="_Toc81234116"/>
      <w:bookmarkEnd w:id="7"/>
      <w:bookmarkEnd w:id="8"/>
    </w:p>
    <w:sdt>
      <w:sdtPr>
        <w:rPr>
          <w:rFonts w:ascii="Calibri Light" w:eastAsiaTheme="minorHAnsi" w:hAnsi="Calibri Light" w:cstheme="minorBidi"/>
          <w:b w:val="0"/>
          <w:caps w:val="0"/>
          <w:color w:val="auto"/>
          <w:sz w:val="18"/>
          <w:szCs w:val="22"/>
          <w:lang w:val="en-AU"/>
        </w:rPr>
        <w:id w:val="1450974887"/>
        <w:docPartObj>
          <w:docPartGallery w:val="Table of Contents"/>
          <w:docPartUnique/>
        </w:docPartObj>
      </w:sdtPr>
      <w:sdtEndPr>
        <w:rPr>
          <w:bCs/>
          <w:noProof/>
        </w:rPr>
      </w:sdtEndPr>
      <w:sdtContent>
        <w:p w14:paraId="55C15977" w14:textId="7F6A474D" w:rsidR="004D2B1A" w:rsidRDefault="004D2B1A">
          <w:pPr>
            <w:pStyle w:val="TOCHeading"/>
          </w:pPr>
          <w:r>
            <w:t>Contents</w:t>
          </w:r>
        </w:p>
        <w:p w14:paraId="7195E8E0" w14:textId="710B9A1F" w:rsidR="00BF0EFC" w:rsidRDefault="00C5463F">
          <w:pPr>
            <w:pStyle w:val="TOC3"/>
            <w:tabs>
              <w:tab w:val="right" w:leader="dot" w:pos="8756"/>
            </w:tabs>
            <w:rPr>
              <w:rFonts w:asciiTheme="minorHAnsi" w:eastAsiaTheme="minorEastAsia" w:hAnsiTheme="minorHAnsi"/>
              <w:noProof/>
              <w:sz w:val="22"/>
              <w:lang w:eastAsia="en-AU"/>
            </w:rPr>
          </w:pPr>
          <w:r>
            <w:rPr>
              <w:noProof/>
            </w:rPr>
            <w:fldChar w:fldCharType="begin"/>
          </w:r>
          <w:r>
            <w:rPr>
              <w:noProof/>
            </w:rPr>
            <w:instrText xml:space="preserve"> TOC \o "1-3" \h \z \u </w:instrText>
          </w:r>
          <w:r>
            <w:rPr>
              <w:noProof/>
            </w:rPr>
            <w:fldChar w:fldCharType="separate"/>
          </w:r>
          <w:hyperlink w:anchor="_Toc112768631" w:history="1">
            <w:r w:rsidR="00BF0EFC" w:rsidRPr="00BE40BD">
              <w:rPr>
                <w:rStyle w:val="Hyperlink"/>
                <w:noProof/>
              </w:rPr>
              <w:t>Chair’s opening statement</w:t>
            </w:r>
            <w:r w:rsidR="00BF0EFC">
              <w:rPr>
                <w:noProof/>
                <w:webHidden/>
              </w:rPr>
              <w:tab/>
            </w:r>
            <w:r w:rsidR="00BF0EFC">
              <w:rPr>
                <w:noProof/>
                <w:webHidden/>
              </w:rPr>
              <w:fldChar w:fldCharType="begin"/>
            </w:r>
            <w:r w:rsidR="00BF0EFC">
              <w:rPr>
                <w:noProof/>
                <w:webHidden/>
              </w:rPr>
              <w:instrText xml:space="preserve"> PAGEREF _Toc112768631 \h </w:instrText>
            </w:r>
            <w:r w:rsidR="00BF0EFC">
              <w:rPr>
                <w:noProof/>
                <w:webHidden/>
              </w:rPr>
            </w:r>
            <w:r w:rsidR="00BF0EFC">
              <w:rPr>
                <w:noProof/>
                <w:webHidden/>
              </w:rPr>
              <w:fldChar w:fldCharType="separate"/>
            </w:r>
            <w:r w:rsidR="00BF0EFC">
              <w:rPr>
                <w:noProof/>
                <w:webHidden/>
              </w:rPr>
              <w:t>4</w:t>
            </w:r>
            <w:r w:rsidR="00BF0EFC">
              <w:rPr>
                <w:noProof/>
                <w:webHidden/>
              </w:rPr>
              <w:fldChar w:fldCharType="end"/>
            </w:r>
          </w:hyperlink>
        </w:p>
        <w:p w14:paraId="1F13BCBB" w14:textId="652492F7" w:rsidR="00BF0EFC" w:rsidRDefault="007144F4">
          <w:pPr>
            <w:pStyle w:val="TOC3"/>
            <w:tabs>
              <w:tab w:val="right" w:leader="dot" w:pos="8756"/>
            </w:tabs>
            <w:rPr>
              <w:rFonts w:asciiTheme="minorHAnsi" w:eastAsiaTheme="minorEastAsia" w:hAnsiTheme="minorHAnsi"/>
              <w:noProof/>
              <w:sz w:val="22"/>
              <w:lang w:eastAsia="en-AU"/>
            </w:rPr>
          </w:pPr>
          <w:hyperlink w:anchor="_Toc112768632" w:history="1">
            <w:r w:rsidR="00BF0EFC" w:rsidRPr="00BE40BD">
              <w:rPr>
                <w:rStyle w:val="Hyperlink"/>
                <w:noProof/>
              </w:rPr>
              <w:t>Chief Executive’s foreword</w:t>
            </w:r>
            <w:r w:rsidR="00BF0EFC">
              <w:rPr>
                <w:noProof/>
                <w:webHidden/>
              </w:rPr>
              <w:tab/>
            </w:r>
            <w:r w:rsidR="00BF0EFC">
              <w:rPr>
                <w:noProof/>
                <w:webHidden/>
              </w:rPr>
              <w:fldChar w:fldCharType="begin"/>
            </w:r>
            <w:r w:rsidR="00BF0EFC">
              <w:rPr>
                <w:noProof/>
                <w:webHidden/>
              </w:rPr>
              <w:instrText xml:space="preserve"> PAGEREF _Toc112768632 \h </w:instrText>
            </w:r>
            <w:r w:rsidR="00BF0EFC">
              <w:rPr>
                <w:noProof/>
                <w:webHidden/>
              </w:rPr>
            </w:r>
            <w:r w:rsidR="00BF0EFC">
              <w:rPr>
                <w:noProof/>
                <w:webHidden/>
              </w:rPr>
              <w:fldChar w:fldCharType="separate"/>
            </w:r>
            <w:r w:rsidR="00BF0EFC">
              <w:rPr>
                <w:noProof/>
                <w:webHidden/>
              </w:rPr>
              <w:t>5</w:t>
            </w:r>
            <w:r w:rsidR="00BF0EFC">
              <w:rPr>
                <w:noProof/>
                <w:webHidden/>
              </w:rPr>
              <w:fldChar w:fldCharType="end"/>
            </w:r>
          </w:hyperlink>
        </w:p>
        <w:p w14:paraId="533C2660" w14:textId="472709BD" w:rsidR="00BF0EFC" w:rsidRDefault="007144F4">
          <w:pPr>
            <w:pStyle w:val="TOC1"/>
            <w:rPr>
              <w:rFonts w:asciiTheme="minorHAnsi" w:eastAsiaTheme="minorEastAsia" w:hAnsiTheme="minorHAnsi"/>
              <w:noProof/>
              <w:color w:val="auto"/>
              <w:sz w:val="22"/>
              <w:lang w:eastAsia="en-AU"/>
            </w:rPr>
          </w:pPr>
          <w:hyperlink w:anchor="_Toc112768633" w:history="1">
            <w:r w:rsidR="00BF0EFC" w:rsidRPr="00BE40BD">
              <w:rPr>
                <w:rStyle w:val="Hyperlink"/>
                <w:noProof/>
              </w:rPr>
              <w:t>Purpose and strategy</w:t>
            </w:r>
            <w:r w:rsidR="00BF0EFC">
              <w:rPr>
                <w:noProof/>
                <w:webHidden/>
              </w:rPr>
              <w:tab/>
            </w:r>
            <w:r w:rsidR="00BF0EFC">
              <w:rPr>
                <w:noProof/>
                <w:webHidden/>
              </w:rPr>
              <w:fldChar w:fldCharType="begin"/>
            </w:r>
            <w:r w:rsidR="00BF0EFC">
              <w:rPr>
                <w:noProof/>
                <w:webHidden/>
              </w:rPr>
              <w:instrText xml:space="preserve"> PAGEREF _Toc112768633 \h </w:instrText>
            </w:r>
            <w:r w:rsidR="00BF0EFC">
              <w:rPr>
                <w:noProof/>
                <w:webHidden/>
              </w:rPr>
            </w:r>
            <w:r w:rsidR="00BF0EFC">
              <w:rPr>
                <w:noProof/>
                <w:webHidden/>
              </w:rPr>
              <w:fldChar w:fldCharType="separate"/>
            </w:r>
            <w:r w:rsidR="00BF0EFC">
              <w:rPr>
                <w:noProof/>
                <w:webHidden/>
              </w:rPr>
              <w:t>6</w:t>
            </w:r>
            <w:r w:rsidR="00BF0EFC">
              <w:rPr>
                <w:noProof/>
                <w:webHidden/>
              </w:rPr>
              <w:fldChar w:fldCharType="end"/>
            </w:r>
          </w:hyperlink>
        </w:p>
        <w:p w14:paraId="459925EA" w14:textId="3FAD62BD" w:rsidR="00BF0EFC" w:rsidRDefault="007144F4">
          <w:pPr>
            <w:pStyle w:val="TOC3"/>
            <w:tabs>
              <w:tab w:val="right" w:leader="dot" w:pos="8756"/>
            </w:tabs>
            <w:rPr>
              <w:rFonts w:asciiTheme="minorHAnsi" w:eastAsiaTheme="minorEastAsia" w:hAnsiTheme="minorHAnsi"/>
              <w:noProof/>
              <w:sz w:val="22"/>
              <w:lang w:eastAsia="en-AU"/>
            </w:rPr>
          </w:pPr>
          <w:hyperlink w:anchor="_Toc112768634" w:history="1">
            <w:r w:rsidR="00BF0EFC" w:rsidRPr="00BE40BD">
              <w:rPr>
                <w:rStyle w:val="Hyperlink"/>
                <w:noProof/>
              </w:rPr>
              <w:t>Our function</w:t>
            </w:r>
            <w:r w:rsidR="00BF0EFC">
              <w:rPr>
                <w:noProof/>
                <w:webHidden/>
              </w:rPr>
              <w:tab/>
            </w:r>
            <w:r w:rsidR="00BF0EFC">
              <w:rPr>
                <w:noProof/>
                <w:webHidden/>
              </w:rPr>
              <w:fldChar w:fldCharType="begin"/>
            </w:r>
            <w:r w:rsidR="00BF0EFC">
              <w:rPr>
                <w:noProof/>
                <w:webHidden/>
              </w:rPr>
              <w:instrText xml:space="preserve"> PAGEREF _Toc112768634 \h </w:instrText>
            </w:r>
            <w:r w:rsidR="00BF0EFC">
              <w:rPr>
                <w:noProof/>
                <w:webHidden/>
              </w:rPr>
            </w:r>
            <w:r w:rsidR="00BF0EFC">
              <w:rPr>
                <w:noProof/>
                <w:webHidden/>
              </w:rPr>
              <w:fldChar w:fldCharType="separate"/>
            </w:r>
            <w:r w:rsidR="00BF0EFC">
              <w:rPr>
                <w:noProof/>
                <w:webHidden/>
              </w:rPr>
              <w:t>6</w:t>
            </w:r>
            <w:r w:rsidR="00BF0EFC">
              <w:rPr>
                <w:noProof/>
                <w:webHidden/>
              </w:rPr>
              <w:fldChar w:fldCharType="end"/>
            </w:r>
          </w:hyperlink>
        </w:p>
        <w:p w14:paraId="1F505136" w14:textId="79B1C6A5" w:rsidR="00BF0EFC" w:rsidRDefault="007144F4">
          <w:pPr>
            <w:pStyle w:val="TOC3"/>
            <w:tabs>
              <w:tab w:val="right" w:leader="dot" w:pos="8756"/>
            </w:tabs>
            <w:rPr>
              <w:rFonts w:asciiTheme="minorHAnsi" w:eastAsiaTheme="minorEastAsia" w:hAnsiTheme="minorHAnsi"/>
              <w:noProof/>
              <w:sz w:val="22"/>
              <w:lang w:eastAsia="en-AU"/>
            </w:rPr>
          </w:pPr>
          <w:hyperlink w:anchor="_Toc112768635" w:history="1">
            <w:r w:rsidR="00BF0EFC" w:rsidRPr="00BE40BD">
              <w:rPr>
                <w:rStyle w:val="Hyperlink"/>
                <w:noProof/>
              </w:rPr>
              <w:t>Our purpose</w:t>
            </w:r>
            <w:r w:rsidR="00BF0EFC">
              <w:rPr>
                <w:noProof/>
                <w:webHidden/>
              </w:rPr>
              <w:tab/>
            </w:r>
            <w:r w:rsidR="00BF0EFC">
              <w:rPr>
                <w:noProof/>
                <w:webHidden/>
              </w:rPr>
              <w:fldChar w:fldCharType="begin"/>
            </w:r>
            <w:r w:rsidR="00BF0EFC">
              <w:rPr>
                <w:noProof/>
                <w:webHidden/>
              </w:rPr>
              <w:instrText xml:space="preserve"> PAGEREF _Toc112768635 \h </w:instrText>
            </w:r>
            <w:r w:rsidR="00BF0EFC">
              <w:rPr>
                <w:noProof/>
                <w:webHidden/>
              </w:rPr>
            </w:r>
            <w:r w:rsidR="00BF0EFC">
              <w:rPr>
                <w:noProof/>
                <w:webHidden/>
              </w:rPr>
              <w:fldChar w:fldCharType="separate"/>
            </w:r>
            <w:r w:rsidR="00BF0EFC">
              <w:rPr>
                <w:noProof/>
                <w:webHidden/>
              </w:rPr>
              <w:t>6</w:t>
            </w:r>
            <w:r w:rsidR="00BF0EFC">
              <w:rPr>
                <w:noProof/>
                <w:webHidden/>
              </w:rPr>
              <w:fldChar w:fldCharType="end"/>
            </w:r>
          </w:hyperlink>
        </w:p>
        <w:p w14:paraId="674837DE" w14:textId="341EADEA" w:rsidR="00BF0EFC" w:rsidRDefault="007144F4">
          <w:pPr>
            <w:pStyle w:val="TOC3"/>
            <w:tabs>
              <w:tab w:val="right" w:leader="dot" w:pos="8756"/>
            </w:tabs>
            <w:rPr>
              <w:rFonts w:asciiTheme="minorHAnsi" w:eastAsiaTheme="minorEastAsia" w:hAnsiTheme="minorHAnsi"/>
              <w:noProof/>
              <w:sz w:val="22"/>
              <w:lang w:eastAsia="en-AU"/>
            </w:rPr>
          </w:pPr>
          <w:hyperlink w:anchor="_Toc112768636" w:history="1">
            <w:r w:rsidR="00BF0EFC" w:rsidRPr="00BE40BD">
              <w:rPr>
                <w:rStyle w:val="Hyperlink"/>
                <w:noProof/>
              </w:rPr>
              <w:t>Our approach</w:t>
            </w:r>
            <w:r w:rsidR="00BF0EFC">
              <w:rPr>
                <w:noProof/>
                <w:webHidden/>
              </w:rPr>
              <w:tab/>
            </w:r>
            <w:r w:rsidR="00BF0EFC">
              <w:rPr>
                <w:noProof/>
                <w:webHidden/>
              </w:rPr>
              <w:fldChar w:fldCharType="begin"/>
            </w:r>
            <w:r w:rsidR="00BF0EFC">
              <w:rPr>
                <w:noProof/>
                <w:webHidden/>
              </w:rPr>
              <w:instrText xml:space="preserve"> PAGEREF _Toc112768636 \h </w:instrText>
            </w:r>
            <w:r w:rsidR="00BF0EFC">
              <w:rPr>
                <w:noProof/>
                <w:webHidden/>
              </w:rPr>
            </w:r>
            <w:r w:rsidR="00BF0EFC">
              <w:rPr>
                <w:noProof/>
                <w:webHidden/>
              </w:rPr>
              <w:fldChar w:fldCharType="separate"/>
            </w:r>
            <w:r w:rsidR="00BF0EFC">
              <w:rPr>
                <w:noProof/>
                <w:webHidden/>
              </w:rPr>
              <w:t>6</w:t>
            </w:r>
            <w:r w:rsidR="00BF0EFC">
              <w:rPr>
                <w:noProof/>
                <w:webHidden/>
              </w:rPr>
              <w:fldChar w:fldCharType="end"/>
            </w:r>
          </w:hyperlink>
        </w:p>
        <w:p w14:paraId="589422C7" w14:textId="1802BB28" w:rsidR="00BF0EFC" w:rsidRDefault="007144F4">
          <w:pPr>
            <w:pStyle w:val="TOC3"/>
            <w:tabs>
              <w:tab w:val="right" w:leader="dot" w:pos="8756"/>
            </w:tabs>
            <w:rPr>
              <w:rFonts w:asciiTheme="minorHAnsi" w:eastAsiaTheme="minorEastAsia" w:hAnsiTheme="minorHAnsi"/>
              <w:noProof/>
              <w:sz w:val="22"/>
              <w:lang w:eastAsia="en-AU"/>
            </w:rPr>
          </w:pPr>
          <w:hyperlink w:anchor="_Toc112768637" w:history="1">
            <w:r w:rsidR="00BF0EFC" w:rsidRPr="00BE40BD">
              <w:rPr>
                <w:rStyle w:val="Hyperlink"/>
                <w:noProof/>
              </w:rPr>
              <w:t>Our guiding principles</w:t>
            </w:r>
            <w:r w:rsidR="00BF0EFC">
              <w:rPr>
                <w:noProof/>
                <w:webHidden/>
              </w:rPr>
              <w:tab/>
            </w:r>
            <w:r w:rsidR="00BF0EFC">
              <w:rPr>
                <w:noProof/>
                <w:webHidden/>
              </w:rPr>
              <w:fldChar w:fldCharType="begin"/>
            </w:r>
            <w:r w:rsidR="00BF0EFC">
              <w:rPr>
                <w:noProof/>
                <w:webHidden/>
              </w:rPr>
              <w:instrText xml:space="preserve"> PAGEREF _Toc112768637 \h </w:instrText>
            </w:r>
            <w:r w:rsidR="00BF0EFC">
              <w:rPr>
                <w:noProof/>
                <w:webHidden/>
              </w:rPr>
            </w:r>
            <w:r w:rsidR="00BF0EFC">
              <w:rPr>
                <w:noProof/>
                <w:webHidden/>
              </w:rPr>
              <w:fldChar w:fldCharType="separate"/>
            </w:r>
            <w:r w:rsidR="00BF0EFC">
              <w:rPr>
                <w:noProof/>
                <w:webHidden/>
              </w:rPr>
              <w:t>7</w:t>
            </w:r>
            <w:r w:rsidR="00BF0EFC">
              <w:rPr>
                <w:noProof/>
                <w:webHidden/>
              </w:rPr>
              <w:fldChar w:fldCharType="end"/>
            </w:r>
          </w:hyperlink>
        </w:p>
        <w:p w14:paraId="4607120C" w14:textId="3BD2BC82" w:rsidR="00BF0EFC" w:rsidRDefault="007144F4">
          <w:pPr>
            <w:pStyle w:val="TOC3"/>
            <w:tabs>
              <w:tab w:val="right" w:leader="dot" w:pos="8756"/>
            </w:tabs>
            <w:rPr>
              <w:rFonts w:asciiTheme="minorHAnsi" w:eastAsiaTheme="minorEastAsia" w:hAnsiTheme="minorHAnsi"/>
              <w:noProof/>
              <w:sz w:val="22"/>
              <w:lang w:eastAsia="en-AU"/>
            </w:rPr>
          </w:pPr>
          <w:hyperlink w:anchor="_Toc112768638" w:history="1">
            <w:r w:rsidR="00BF0EFC" w:rsidRPr="00BE40BD">
              <w:rPr>
                <w:rStyle w:val="Hyperlink"/>
                <w:noProof/>
              </w:rPr>
              <w:t>Our strategy</w:t>
            </w:r>
            <w:r w:rsidR="00BF0EFC">
              <w:rPr>
                <w:noProof/>
                <w:webHidden/>
              </w:rPr>
              <w:tab/>
            </w:r>
            <w:r w:rsidR="00BF0EFC">
              <w:rPr>
                <w:noProof/>
                <w:webHidden/>
              </w:rPr>
              <w:fldChar w:fldCharType="begin"/>
            </w:r>
            <w:r w:rsidR="00BF0EFC">
              <w:rPr>
                <w:noProof/>
                <w:webHidden/>
              </w:rPr>
              <w:instrText xml:space="preserve"> PAGEREF _Toc112768638 \h </w:instrText>
            </w:r>
            <w:r w:rsidR="00BF0EFC">
              <w:rPr>
                <w:noProof/>
                <w:webHidden/>
              </w:rPr>
            </w:r>
            <w:r w:rsidR="00BF0EFC">
              <w:rPr>
                <w:noProof/>
                <w:webHidden/>
              </w:rPr>
              <w:fldChar w:fldCharType="separate"/>
            </w:r>
            <w:r w:rsidR="00BF0EFC">
              <w:rPr>
                <w:noProof/>
                <w:webHidden/>
              </w:rPr>
              <w:t>8</w:t>
            </w:r>
            <w:r w:rsidR="00BF0EFC">
              <w:rPr>
                <w:noProof/>
                <w:webHidden/>
              </w:rPr>
              <w:fldChar w:fldCharType="end"/>
            </w:r>
          </w:hyperlink>
        </w:p>
        <w:p w14:paraId="184C2377" w14:textId="1E968BF0" w:rsidR="00BF0EFC" w:rsidRDefault="007144F4">
          <w:pPr>
            <w:pStyle w:val="TOC3"/>
            <w:tabs>
              <w:tab w:val="right" w:leader="dot" w:pos="8756"/>
            </w:tabs>
            <w:rPr>
              <w:rFonts w:asciiTheme="minorHAnsi" w:eastAsiaTheme="minorEastAsia" w:hAnsiTheme="minorHAnsi"/>
              <w:noProof/>
              <w:sz w:val="22"/>
              <w:lang w:eastAsia="en-AU"/>
            </w:rPr>
          </w:pPr>
          <w:hyperlink w:anchor="_Toc112768639" w:history="1">
            <w:r w:rsidR="00BF0EFC" w:rsidRPr="00BE40BD">
              <w:rPr>
                <w:rStyle w:val="Hyperlink"/>
                <w:noProof/>
              </w:rPr>
              <w:t>Governance</w:t>
            </w:r>
            <w:r w:rsidR="00BF0EFC">
              <w:rPr>
                <w:noProof/>
                <w:webHidden/>
              </w:rPr>
              <w:tab/>
            </w:r>
            <w:r w:rsidR="00BF0EFC">
              <w:rPr>
                <w:noProof/>
                <w:webHidden/>
              </w:rPr>
              <w:fldChar w:fldCharType="begin"/>
            </w:r>
            <w:r w:rsidR="00BF0EFC">
              <w:rPr>
                <w:noProof/>
                <w:webHidden/>
              </w:rPr>
              <w:instrText xml:space="preserve"> PAGEREF _Toc112768639 \h </w:instrText>
            </w:r>
            <w:r w:rsidR="00BF0EFC">
              <w:rPr>
                <w:noProof/>
                <w:webHidden/>
              </w:rPr>
            </w:r>
            <w:r w:rsidR="00BF0EFC">
              <w:rPr>
                <w:noProof/>
                <w:webHidden/>
              </w:rPr>
              <w:fldChar w:fldCharType="separate"/>
            </w:r>
            <w:r w:rsidR="00BF0EFC">
              <w:rPr>
                <w:noProof/>
                <w:webHidden/>
              </w:rPr>
              <w:t>10</w:t>
            </w:r>
            <w:r w:rsidR="00BF0EFC">
              <w:rPr>
                <w:noProof/>
                <w:webHidden/>
              </w:rPr>
              <w:fldChar w:fldCharType="end"/>
            </w:r>
          </w:hyperlink>
        </w:p>
        <w:p w14:paraId="3BF93C2F" w14:textId="10833F52" w:rsidR="00BF0EFC" w:rsidRDefault="007144F4">
          <w:pPr>
            <w:pStyle w:val="TOC3"/>
            <w:tabs>
              <w:tab w:val="right" w:leader="dot" w:pos="8756"/>
            </w:tabs>
            <w:rPr>
              <w:rFonts w:asciiTheme="minorHAnsi" w:eastAsiaTheme="minorEastAsia" w:hAnsiTheme="minorHAnsi"/>
              <w:noProof/>
              <w:sz w:val="22"/>
              <w:lang w:eastAsia="en-AU"/>
            </w:rPr>
          </w:pPr>
          <w:hyperlink w:anchor="_Toc112768640" w:history="1">
            <w:r w:rsidR="00BF0EFC" w:rsidRPr="00BE40BD">
              <w:rPr>
                <w:rStyle w:val="Hyperlink"/>
                <w:noProof/>
              </w:rPr>
              <w:t>Who we are</w:t>
            </w:r>
            <w:r w:rsidR="00BF0EFC">
              <w:rPr>
                <w:noProof/>
                <w:webHidden/>
              </w:rPr>
              <w:tab/>
            </w:r>
            <w:r w:rsidR="00BF0EFC">
              <w:rPr>
                <w:noProof/>
                <w:webHidden/>
              </w:rPr>
              <w:fldChar w:fldCharType="begin"/>
            </w:r>
            <w:r w:rsidR="00BF0EFC">
              <w:rPr>
                <w:noProof/>
                <w:webHidden/>
              </w:rPr>
              <w:instrText xml:space="preserve"> PAGEREF _Toc112768640 \h </w:instrText>
            </w:r>
            <w:r w:rsidR="00BF0EFC">
              <w:rPr>
                <w:noProof/>
                <w:webHidden/>
              </w:rPr>
            </w:r>
            <w:r w:rsidR="00BF0EFC">
              <w:rPr>
                <w:noProof/>
                <w:webHidden/>
              </w:rPr>
              <w:fldChar w:fldCharType="separate"/>
            </w:r>
            <w:r w:rsidR="00BF0EFC">
              <w:rPr>
                <w:noProof/>
                <w:webHidden/>
              </w:rPr>
              <w:t>10</w:t>
            </w:r>
            <w:r w:rsidR="00BF0EFC">
              <w:rPr>
                <w:noProof/>
                <w:webHidden/>
              </w:rPr>
              <w:fldChar w:fldCharType="end"/>
            </w:r>
          </w:hyperlink>
        </w:p>
        <w:p w14:paraId="6386BA81" w14:textId="1620EB0F" w:rsidR="00BF0EFC" w:rsidRDefault="007144F4">
          <w:pPr>
            <w:pStyle w:val="TOC1"/>
            <w:rPr>
              <w:rFonts w:asciiTheme="minorHAnsi" w:eastAsiaTheme="minorEastAsia" w:hAnsiTheme="minorHAnsi"/>
              <w:noProof/>
              <w:color w:val="auto"/>
              <w:sz w:val="22"/>
              <w:lang w:eastAsia="en-AU"/>
            </w:rPr>
          </w:pPr>
          <w:hyperlink w:anchor="_Toc112768641" w:history="1">
            <w:r w:rsidR="00BF0EFC" w:rsidRPr="00BE40BD">
              <w:rPr>
                <w:rStyle w:val="Hyperlink"/>
                <w:noProof/>
              </w:rPr>
              <w:t xml:space="preserve"> Our operating context</w:t>
            </w:r>
            <w:r w:rsidR="00BF0EFC">
              <w:rPr>
                <w:noProof/>
                <w:webHidden/>
              </w:rPr>
              <w:tab/>
            </w:r>
            <w:r w:rsidR="00BF0EFC">
              <w:rPr>
                <w:noProof/>
                <w:webHidden/>
              </w:rPr>
              <w:fldChar w:fldCharType="begin"/>
            </w:r>
            <w:r w:rsidR="00BF0EFC">
              <w:rPr>
                <w:noProof/>
                <w:webHidden/>
              </w:rPr>
              <w:instrText xml:space="preserve"> PAGEREF _Toc112768641 \h </w:instrText>
            </w:r>
            <w:r w:rsidR="00BF0EFC">
              <w:rPr>
                <w:noProof/>
                <w:webHidden/>
              </w:rPr>
            </w:r>
            <w:r w:rsidR="00BF0EFC">
              <w:rPr>
                <w:noProof/>
                <w:webHidden/>
              </w:rPr>
              <w:fldChar w:fldCharType="separate"/>
            </w:r>
            <w:r w:rsidR="00BF0EFC">
              <w:rPr>
                <w:noProof/>
                <w:webHidden/>
              </w:rPr>
              <w:t>11</w:t>
            </w:r>
            <w:r w:rsidR="00BF0EFC">
              <w:rPr>
                <w:noProof/>
                <w:webHidden/>
              </w:rPr>
              <w:fldChar w:fldCharType="end"/>
            </w:r>
          </w:hyperlink>
        </w:p>
        <w:p w14:paraId="42ADC220" w14:textId="07E64FC1" w:rsidR="00BF0EFC" w:rsidRDefault="007144F4">
          <w:pPr>
            <w:pStyle w:val="TOC1"/>
            <w:rPr>
              <w:rFonts w:asciiTheme="minorHAnsi" w:eastAsiaTheme="minorEastAsia" w:hAnsiTheme="minorHAnsi"/>
              <w:noProof/>
              <w:color w:val="auto"/>
              <w:sz w:val="22"/>
              <w:lang w:eastAsia="en-AU"/>
            </w:rPr>
          </w:pPr>
          <w:hyperlink w:anchor="_Toc112768642" w:history="1">
            <w:r w:rsidR="00BF0EFC" w:rsidRPr="00BE40BD">
              <w:rPr>
                <w:rStyle w:val="Hyperlink"/>
                <w:noProof/>
              </w:rPr>
              <w:t>Corporate governance</w:t>
            </w:r>
            <w:r w:rsidR="00BF0EFC">
              <w:rPr>
                <w:noProof/>
                <w:webHidden/>
              </w:rPr>
              <w:tab/>
            </w:r>
            <w:r w:rsidR="00BF0EFC">
              <w:rPr>
                <w:noProof/>
                <w:webHidden/>
              </w:rPr>
              <w:fldChar w:fldCharType="begin"/>
            </w:r>
            <w:r w:rsidR="00BF0EFC">
              <w:rPr>
                <w:noProof/>
                <w:webHidden/>
              </w:rPr>
              <w:instrText xml:space="preserve"> PAGEREF _Toc112768642 \h </w:instrText>
            </w:r>
            <w:r w:rsidR="00BF0EFC">
              <w:rPr>
                <w:noProof/>
                <w:webHidden/>
              </w:rPr>
            </w:r>
            <w:r w:rsidR="00BF0EFC">
              <w:rPr>
                <w:noProof/>
                <w:webHidden/>
              </w:rPr>
              <w:fldChar w:fldCharType="separate"/>
            </w:r>
            <w:r w:rsidR="00BF0EFC">
              <w:rPr>
                <w:noProof/>
                <w:webHidden/>
              </w:rPr>
              <w:t>14</w:t>
            </w:r>
            <w:r w:rsidR="00BF0EFC">
              <w:rPr>
                <w:noProof/>
                <w:webHidden/>
              </w:rPr>
              <w:fldChar w:fldCharType="end"/>
            </w:r>
          </w:hyperlink>
        </w:p>
        <w:p w14:paraId="1EFD289C" w14:textId="298E6686" w:rsidR="00BF0EFC" w:rsidRDefault="007144F4">
          <w:pPr>
            <w:pStyle w:val="TOC1"/>
            <w:rPr>
              <w:rFonts w:asciiTheme="minorHAnsi" w:eastAsiaTheme="minorEastAsia" w:hAnsiTheme="minorHAnsi"/>
              <w:noProof/>
              <w:color w:val="auto"/>
              <w:sz w:val="22"/>
              <w:lang w:eastAsia="en-AU"/>
            </w:rPr>
          </w:pPr>
          <w:hyperlink w:anchor="_Toc112768643" w:history="1">
            <w:r w:rsidR="00BF0EFC" w:rsidRPr="00BE40BD">
              <w:rPr>
                <w:rStyle w:val="Hyperlink"/>
                <w:noProof/>
              </w:rPr>
              <w:t>Our activities and Performance</w:t>
            </w:r>
            <w:r w:rsidR="00BF0EFC">
              <w:rPr>
                <w:noProof/>
                <w:webHidden/>
              </w:rPr>
              <w:tab/>
            </w:r>
            <w:r w:rsidR="00BF0EFC">
              <w:rPr>
                <w:noProof/>
                <w:webHidden/>
              </w:rPr>
              <w:fldChar w:fldCharType="begin"/>
            </w:r>
            <w:r w:rsidR="00BF0EFC">
              <w:rPr>
                <w:noProof/>
                <w:webHidden/>
              </w:rPr>
              <w:instrText xml:space="preserve"> PAGEREF _Toc112768643 \h </w:instrText>
            </w:r>
            <w:r w:rsidR="00BF0EFC">
              <w:rPr>
                <w:noProof/>
                <w:webHidden/>
              </w:rPr>
            </w:r>
            <w:r w:rsidR="00BF0EFC">
              <w:rPr>
                <w:noProof/>
                <w:webHidden/>
              </w:rPr>
              <w:fldChar w:fldCharType="separate"/>
            </w:r>
            <w:r w:rsidR="00BF0EFC">
              <w:rPr>
                <w:noProof/>
                <w:webHidden/>
              </w:rPr>
              <w:t>17</w:t>
            </w:r>
            <w:r w:rsidR="00BF0EFC">
              <w:rPr>
                <w:noProof/>
                <w:webHidden/>
              </w:rPr>
              <w:fldChar w:fldCharType="end"/>
            </w:r>
          </w:hyperlink>
        </w:p>
        <w:p w14:paraId="75921500" w14:textId="35D99168" w:rsidR="004D2B1A" w:rsidRDefault="00C5463F" w:rsidP="004D2B1A">
          <w:r>
            <w:rPr>
              <w:noProof/>
              <w:sz w:val="20"/>
            </w:rPr>
            <w:fldChar w:fldCharType="end"/>
          </w:r>
        </w:p>
      </w:sdtContent>
    </w:sdt>
    <w:p w14:paraId="6002FD8C" w14:textId="5FBB4D2E" w:rsidR="00791BA7" w:rsidRPr="00791BA7" w:rsidRDefault="00791BA7" w:rsidP="00791BA7"/>
    <w:p w14:paraId="03D977FE" w14:textId="56CE7361" w:rsidR="00180BCA" w:rsidRDefault="00180BCA"/>
    <w:p w14:paraId="48E4D4D6" w14:textId="777BB866" w:rsidR="00180BCA" w:rsidRDefault="00180BCA" w:rsidP="007A6F06">
      <w:pPr>
        <w:jc w:val="center"/>
      </w:pPr>
    </w:p>
    <w:p w14:paraId="05910998" w14:textId="605E175D" w:rsidR="006C2243" w:rsidRPr="00075E24" w:rsidRDefault="00586906" w:rsidP="00075E24">
      <w:pPr>
        <w:pStyle w:val="ContentsHeading"/>
      </w:pPr>
      <w:bookmarkStart w:id="9" w:name="_Toc80712680"/>
      <w:bookmarkStart w:id="10" w:name="_Toc81234117"/>
      <w:bookmarkEnd w:id="9"/>
      <w:bookmarkEnd w:id="10"/>
      <w:r>
        <w:rPr>
          <w:rFonts w:ascii="Segoe UI" w:hAnsi="Segoe UI" w:cs="Segoe UI"/>
          <w:noProof/>
          <w:color w:val="0000FF"/>
          <w:sz w:val="20"/>
          <w:szCs w:val="20"/>
          <w:lang w:val="en-AU" w:eastAsia="en-AU" w:bidi="ar-SA"/>
        </w:rPr>
        <w:drawing>
          <wp:anchor distT="0" distB="0" distL="114300" distR="114300" simplePos="0" relativeHeight="251658272" behindDoc="1" locked="0" layoutInCell="1" allowOverlap="1" wp14:anchorId="77F296A9" wp14:editId="462A6C57">
            <wp:simplePos x="0" y="0"/>
            <wp:positionH relativeFrom="column">
              <wp:posOffset>-953770</wp:posOffset>
            </wp:positionH>
            <wp:positionV relativeFrom="paragraph">
              <wp:posOffset>747493</wp:posOffset>
            </wp:positionV>
            <wp:extent cx="7824084" cy="3707130"/>
            <wp:effectExtent l="0" t="0" r="5715" b="7620"/>
            <wp:wrapNone/>
            <wp:docPr id="6" name="webImgShrinked" descr="Powerful dramatic storm cell over ocean beach with golden light, Australia" title="Powerful dramatic storm cell over ocean beach with golden ligh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28821" r="-141"/>
                    <a:stretch/>
                  </pic:blipFill>
                  <pic:spPr bwMode="auto">
                    <a:xfrm>
                      <a:off x="0" y="0"/>
                      <a:ext cx="7824084" cy="370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BCA">
        <w:br w:type="page"/>
      </w:r>
      <w:bookmarkStart w:id="11" w:name="_Toc79782454"/>
      <w:bookmarkStart w:id="12" w:name="_Toc49247013"/>
    </w:p>
    <w:p w14:paraId="55AFD5D2" w14:textId="4C8CF4F5" w:rsidR="00881555" w:rsidRDefault="00B70308" w:rsidP="004D2B1A">
      <w:pPr>
        <w:pStyle w:val="Heading3"/>
      </w:pPr>
      <w:bookmarkStart w:id="13" w:name="_Toc80712682"/>
      <w:bookmarkStart w:id="14" w:name="_Toc81234120"/>
      <w:bookmarkStart w:id="15" w:name="_Toc112768618"/>
      <w:bookmarkStart w:id="16" w:name="_Toc112768631"/>
      <w:r>
        <w:lastRenderedPageBreak/>
        <w:t>Chair’s o</w:t>
      </w:r>
      <w:r w:rsidR="00881555">
        <w:t>pening statement</w:t>
      </w:r>
      <w:bookmarkEnd w:id="11"/>
      <w:bookmarkEnd w:id="13"/>
      <w:bookmarkEnd w:id="14"/>
      <w:bookmarkEnd w:id="15"/>
      <w:bookmarkEnd w:id="16"/>
    </w:p>
    <w:p w14:paraId="15580A68" w14:textId="7C1DF1DF" w:rsidR="00881555" w:rsidRPr="00147179" w:rsidRDefault="00881555">
      <w:pPr>
        <w:rPr>
          <w:sz w:val="21"/>
          <w:szCs w:val="21"/>
          <w:lang w:val="en-GB"/>
        </w:rPr>
      </w:pPr>
    </w:p>
    <w:p w14:paraId="76C46A2E" w14:textId="2693DE7C" w:rsidR="00287E55" w:rsidRDefault="00287E55">
      <w:pPr>
        <w:rPr>
          <w:sz w:val="21"/>
          <w:szCs w:val="21"/>
          <w:lang w:val="en-GB"/>
        </w:rPr>
        <w:sectPr w:rsidR="00287E55" w:rsidSect="008E6C82">
          <w:pgSz w:w="12240" w:h="15840"/>
          <w:pgMar w:top="1440" w:right="2034" w:bottom="1440" w:left="1440" w:header="708" w:footer="708" w:gutter="0"/>
          <w:cols w:space="708"/>
          <w:titlePg/>
          <w:docGrid w:linePitch="360"/>
        </w:sectPr>
      </w:pPr>
    </w:p>
    <w:p w14:paraId="3A52344B" w14:textId="1E903730" w:rsidR="00B564E9" w:rsidRDefault="004B2E84" w:rsidP="00B564E9">
      <w:pPr>
        <w:rPr>
          <w:rFonts w:cs="Calibri Light"/>
          <w:sz w:val="21"/>
          <w:szCs w:val="21"/>
          <w:lang w:val="en-GB"/>
        </w:rPr>
      </w:pPr>
      <w:r>
        <w:rPr>
          <w:sz w:val="21"/>
          <w:szCs w:val="21"/>
          <w:lang w:val="en-GB"/>
        </w:rPr>
        <w:t>We present t</w:t>
      </w:r>
      <w:r w:rsidR="00B564E9">
        <w:rPr>
          <w:sz w:val="21"/>
          <w:szCs w:val="21"/>
          <w:lang w:val="en-GB"/>
        </w:rPr>
        <w:t>h</w:t>
      </w:r>
      <w:r w:rsidR="0085135F">
        <w:rPr>
          <w:sz w:val="21"/>
          <w:szCs w:val="21"/>
          <w:lang w:val="en-GB"/>
        </w:rPr>
        <w:t xml:space="preserve">e Climate Change Authority’s 2022-23 Corporate Plan in what </w:t>
      </w:r>
      <w:r w:rsidR="00B564E9">
        <w:rPr>
          <w:sz w:val="21"/>
          <w:szCs w:val="21"/>
          <w:lang w:val="en-GB"/>
        </w:rPr>
        <w:t>is a landmark year for the</w:t>
      </w:r>
      <w:r w:rsidR="0085135F">
        <w:rPr>
          <w:sz w:val="21"/>
          <w:szCs w:val="21"/>
          <w:lang w:val="en-GB"/>
        </w:rPr>
        <w:t xml:space="preserve"> Authority</w:t>
      </w:r>
      <w:r w:rsidR="00B564E9">
        <w:rPr>
          <w:sz w:val="21"/>
          <w:szCs w:val="21"/>
          <w:lang w:val="en-GB"/>
        </w:rPr>
        <w:t>. Having celebrated the Authority’s 10</w:t>
      </w:r>
      <w:r w:rsidR="00B564E9" w:rsidRPr="003C1970">
        <w:rPr>
          <w:sz w:val="21"/>
          <w:szCs w:val="21"/>
          <w:vertAlign w:val="superscript"/>
          <w:lang w:val="en-GB"/>
        </w:rPr>
        <w:t>th</w:t>
      </w:r>
      <w:r w:rsidR="00B564E9">
        <w:rPr>
          <w:sz w:val="21"/>
          <w:szCs w:val="21"/>
          <w:lang w:val="en-GB"/>
        </w:rPr>
        <w:t xml:space="preserve"> anniversary in July, we are now scaling up in response to the Government restoring the Authority’s role in advising on Australia’s emissions reductions targets and climate change policies. </w:t>
      </w:r>
    </w:p>
    <w:p w14:paraId="7EACE919" w14:textId="608ACAC3" w:rsidR="00B564E9" w:rsidRDefault="00B564E9" w:rsidP="00B564E9">
      <w:pPr>
        <w:rPr>
          <w:rFonts w:cs="Calibri Light"/>
          <w:sz w:val="21"/>
          <w:szCs w:val="21"/>
          <w:lang w:val="en-GB"/>
        </w:rPr>
      </w:pPr>
      <w:r>
        <w:rPr>
          <w:rFonts w:cs="Calibri Light"/>
          <w:sz w:val="21"/>
          <w:szCs w:val="21"/>
          <w:lang w:val="en-GB"/>
        </w:rPr>
        <w:t xml:space="preserve">This year has shown that while the regions of </w:t>
      </w:r>
      <w:r w:rsidRPr="008D5778">
        <w:rPr>
          <w:rFonts w:cs="Calibri Light"/>
          <w:sz w:val="21"/>
          <w:szCs w:val="21"/>
          <w:lang w:val="en-GB"/>
        </w:rPr>
        <w:t xml:space="preserve">Australia </w:t>
      </w:r>
      <w:r>
        <w:rPr>
          <w:rFonts w:cs="Calibri Light"/>
          <w:sz w:val="21"/>
          <w:szCs w:val="21"/>
          <w:lang w:val="en-GB"/>
        </w:rPr>
        <w:t>are</w:t>
      </w:r>
      <w:r w:rsidRPr="008D5778">
        <w:rPr>
          <w:rFonts w:cs="Calibri Light"/>
          <w:sz w:val="21"/>
          <w:szCs w:val="21"/>
          <w:lang w:val="en-GB"/>
        </w:rPr>
        <w:t xml:space="preserve"> heavily impacted by the effects of climate change, </w:t>
      </w:r>
      <w:r>
        <w:rPr>
          <w:rFonts w:cs="Calibri Light"/>
          <w:sz w:val="21"/>
          <w:szCs w:val="21"/>
          <w:lang w:val="en-GB"/>
        </w:rPr>
        <w:t>there are also opportunities for the regions to benefit from the transition to net zero</w:t>
      </w:r>
      <w:r w:rsidR="00227560">
        <w:rPr>
          <w:rFonts w:cs="Calibri Light"/>
          <w:sz w:val="21"/>
          <w:szCs w:val="21"/>
          <w:lang w:val="en-GB"/>
        </w:rPr>
        <w:t>,</w:t>
      </w:r>
      <w:r>
        <w:rPr>
          <w:rFonts w:cs="Calibri Light"/>
          <w:sz w:val="21"/>
          <w:szCs w:val="21"/>
          <w:lang w:val="en-GB"/>
        </w:rPr>
        <w:t xml:space="preserve"> evident</w:t>
      </w:r>
      <w:r w:rsidR="00227560">
        <w:rPr>
          <w:rFonts w:cs="Calibri Light"/>
          <w:sz w:val="21"/>
          <w:szCs w:val="21"/>
          <w:lang w:val="en-GB"/>
        </w:rPr>
        <w:t>,</w:t>
      </w:r>
      <w:r>
        <w:rPr>
          <w:rFonts w:cs="Calibri Light"/>
          <w:sz w:val="21"/>
          <w:szCs w:val="21"/>
          <w:lang w:val="en-GB"/>
        </w:rPr>
        <w:t xml:space="preserve"> for example, in the </w:t>
      </w:r>
      <w:r w:rsidR="00227560">
        <w:rPr>
          <w:rFonts w:cs="Calibri Light"/>
          <w:sz w:val="21"/>
          <w:szCs w:val="21"/>
          <w:lang w:val="en-GB"/>
        </w:rPr>
        <w:t xml:space="preserve">continued development of the </w:t>
      </w:r>
      <w:r>
        <w:rPr>
          <w:rFonts w:cs="Calibri Light"/>
          <w:sz w:val="21"/>
          <w:szCs w:val="21"/>
          <w:lang w:val="en-GB"/>
        </w:rPr>
        <w:t xml:space="preserve">carbon market and through the establishment of </w:t>
      </w:r>
      <w:r w:rsidR="00227560">
        <w:rPr>
          <w:rFonts w:cs="Calibri Light"/>
          <w:sz w:val="21"/>
          <w:szCs w:val="21"/>
          <w:lang w:val="en-GB"/>
        </w:rPr>
        <w:t xml:space="preserve">renewable energy and </w:t>
      </w:r>
      <w:r>
        <w:rPr>
          <w:rFonts w:cs="Calibri Light"/>
          <w:sz w:val="21"/>
          <w:szCs w:val="21"/>
          <w:lang w:val="en-GB"/>
        </w:rPr>
        <w:t xml:space="preserve">hydrogen hubs. </w:t>
      </w:r>
    </w:p>
    <w:p w14:paraId="4A776BB4" w14:textId="46639635" w:rsidR="00B564E9" w:rsidRDefault="00B564E9" w:rsidP="00B564E9">
      <w:pPr>
        <w:rPr>
          <w:rFonts w:cs="Calibri Light"/>
          <w:sz w:val="21"/>
          <w:szCs w:val="21"/>
          <w:lang w:val="en-GB"/>
        </w:rPr>
      </w:pPr>
      <w:r w:rsidRPr="0017330D">
        <w:rPr>
          <w:noProof/>
          <w:lang w:eastAsia="en-AU"/>
        </w:rPr>
        <w:drawing>
          <wp:anchor distT="0" distB="0" distL="114300" distR="114300" simplePos="0" relativeHeight="251658256" behindDoc="1" locked="0" layoutInCell="1" allowOverlap="1" wp14:anchorId="01244752" wp14:editId="0798565F">
            <wp:simplePos x="0" y="0"/>
            <wp:positionH relativeFrom="column">
              <wp:posOffset>1527810</wp:posOffset>
            </wp:positionH>
            <wp:positionV relativeFrom="paragraph">
              <wp:posOffset>497205</wp:posOffset>
            </wp:positionV>
            <wp:extent cx="2896235" cy="7780655"/>
            <wp:effectExtent l="0" t="3810" r="0" b="0"/>
            <wp:wrapNone/>
            <wp:docPr id="22" name="Picture 22" descr="Aerial view of turtle in the ocean" title="Aerial view of turtle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hub/div/climateauthority/imageslibrary/iStock-115355898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026" r="26455"/>
                    <a:stretch/>
                  </pic:blipFill>
                  <pic:spPr bwMode="auto">
                    <a:xfrm rot="5400000">
                      <a:off x="0" y="0"/>
                      <a:ext cx="2896235" cy="778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32A">
        <w:rPr>
          <w:rFonts w:cs="Calibri Light"/>
          <w:sz w:val="21"/>
          <w:szCs w:val="21"/>
          <w:lang w:val="en-GB"/>
        </w:rPr>
        <w:t>The Climate Change Bill</w:t>
      </w:r>
      <w:r>
        <w:rPr>
          <w:rFonts w:cs="Calibri Light"/>
          <w:sz w:val="21"/>
          <w:szCs w:val="21"/>
          <w:lang w:val="en-GB"/>
        </w:rPr>
        <w:t xml:space="preserve"> 2022, which is before Parliament,</w:t>
      </w:r>
      <w:r w:rsidRPr="008A332A">
        <w:rPr>
          <w:rFonts w:cs="Calibri Light"/>
          <w:sz w:val="21"/>
          <w:szCs w:val="21"/>
          <w:lang w:val="en-GB"/>
        </w:rPr>
        <w:t xml:space="preserve"> lays out new ways for the Authority </w:t>
      </w:r>
      <w:r w:rsidRPr="008A332A">
        <w:rPr>
          <w:sz w:val="21"/>
          <w:szCs w:val="21"/>
        </w:rPr>
        <w:t xml:space="preserve">to assist not only Government but business, regions and the community to achieve the nation’s emission reduction goals and </w:t>
      </w:r>
      <w:r>
        <w:rPr>
          <w:sz w:val="21"/>
          <w:szCs w:val="21"/>
        </w:rPr>
        <w:t xml:space="preserve">to </w:t>
      </w:r>
      <w:r w:rsidRPr="008A332A">
        <w:rPr>
          <w:sz w:val="21"/>
          <w:szCs w:val="21"/>
        </w:rPr>
        <w:t>prosper</w:t>
      </w:r>
      <w:r>
        <w:rPr>
          <w:sz w:val="21"/>
          <w:szCs w:val="21"/>
        </w:rPr>
        <w:t xml:space="preserve"> while doing so</w:t>
      </w:r>
      <w:r w:rsidRPr="008A332A">
        <w:rPr>
          <w:sz w:val="21"/>
          <w:szCs w:val="21"/>
        </w:rPr>
        <w:t>.</w:t>
      </w:r>
    </w:p>
    <w:p w14:paraId="626BA989" w14:textId="77777777" w:rsidR="00B564E9" w:rsidRPr="008A5EAA" w:rsidRDefault="00B564E9" w:rsidP="00B564E9">
      <w:pPr>
        <w:rPr>
          <w:sz w:val="21"/>
          <w:szCs w:val="21"/>
          <w:lang w:val="en-GB"/>
        </w:rPr>
      </w:pPr>
      <w:r w:rsidRPr="008A5EAA">
        <w:rPr>
          <w:sz w:val="21"/>
          <w:szCs w:val="21"/>
          <w:lang w:val="en-GB"/>
        </w:rPr>
        <w:t xml:space="preserve">We will continue to advise the Minister for </w:t>
      </w:r>
      <w:r>
        <w:rPr>
          <w:sz w:val="21"/>
          <w:szCs w:val="21"/>
          <w:lang w:val="en-GB"/>
        </w:rPr>
        <w:t>Climate Change and Energy</w:t>
      </w:r>
      <w:r w:rsidRPr="008A5EAA">
        <w:rPr>
          <w:sz w:val="21"/>
          <w:szCs w:val="21"/>
          <w:lang w:val="en-GB"/>
        </w:rPr>
        <w:t xml:space="preserve">, </w:t>
      </w:r>
      <w:r>
        <w:rPr>
          <w:sz w:val="21"/>
          <w:szCs w:val="21"/>
          <w:lang w:val="en-GB"/>
        </w:rPr>
        <w:t xml:space="preserve">the Parliament and the broader community </w:t>
      </w:r>
      <w:r w:rsidRPr="008A5EAA">
        <w:rPr>
          <w:sz w:val="21"/>
          <w:szCs w:val="21"/>
          <w:lang w:val="en-GB"/>
        </w:rPr>
        <w:t xml:space="preserve">by providing evidence-based advice on </w:t>
      </w:r>
      <w:r>
        <w:rPr>
          <w:sz w:val="21"/>
          <w:szCs w:val="21"/>
          <w:lang w:val="en-GB"/>
        </w:rPr>
        <w:t xml:space="preserve">climate change policy, underpinned by guiding </w:t>
      </w:r>
      <w:r w:rsidRPr="008A5EAA">
        <w:rPr>
          <w:sz w:val="21"/>
          <w:szCs w:val="21"/>
          <w:lang w:val="en-GB"/>
        </w:rPr>
        <w:t>principles</w:t>
      </w:r>
      <w:r>
        <w:rPr>
          <w:sz w:val="21"/>
          <w:szCs w:val="21"/>
          <w:lang w:val="en-GB"/>
        </w:rPr>
        <w:t xml:space="preserve">, a strategic framework, legislation and consultation with the community. </w:t>
      </w:r>
      <w:r>
        <w:rPr>
          <w:sz w:val="21"/>
          <w:szCs w:val="21"/>
          <w:lang w:val="en-GB"/>
        </w:rPr>
        <w:t xml:space="preserve">We </w:t>
      </w:r>
      <w:r w:rsidRPr="008A5EAA">
        <w:rPr>
          <w:sz w:val="21"/>
          <w:szCs w:val="21"/>
          <w:lang w:val="en-GB"/>
        </w:rPr>
        <w:t xml:space="preserve">take a holistic view </w:t>
      </w:r>
      <w:r>
        <w:rPr>
          <w:sz w:val="21"/>
          <w:szCs w:val="21"/>
          <w:lang w:val="en-GB"/>
        </w:rPr>
        <w:t xml:space="preserve">to ensure our advice </w:t>
      </w:r>
      <w:r w:rsidRPr="008A5EAA">
        <w:rPr>
          <w:sz w:val="21"/>
          <w:szCs w:val="21"/>
          <w:lang w:val="en-GB"/>
        </w:rPr>
        <w:t>delivers results for the entire nation.</w:t>
      </w:r>
    </w:p>
    <w:p w14:paraId="5753E21B" w14:textId="153167C2" w:rsidR="00B564E9" w:rsidRDefault="00B564E9" w:rsidP="00B564E9">
      <w:pPr>
        <w:rPr>
          <w:sz w:val="21"/>
          <w:szCs w:val="21"/>
          <w:lang w:val="en-GB"/>
        </w:rPr>
      </w:pPr>
      <w:r w:rsidRPr="002603A0">
        <w:rPr>
          <w:sz w:val="21"/>
          <w:szCs w:val="21"/>
          <w:lang w:val="en-GB"/>
        </w:rPr>
        <w:t>The Authority will advise on ways to accelerate emissions reductions, help Australia play its role in the global effort to limit temperature increases, and enhance Australia’s prosperity and resilience as the climate changes.</w:t>
      </w:r>
      <w:r>
        <w:rPr>
          <w:sz w:val="21"/>
          <w:szCs w:val="21"/>
          <w:lang w:val="en-GB"/>
        </w:rPr>
        <w:t xml:space="preserve"> I look forward to continuing to work </w:t>
      </w:r>
      <w:r w:rsidR="00227560">
        <w:rPr>
          <w:sz w:val="21"/>
          <w:szCs w:val="21"/>
          <w:lang w:val="en-GB"/>
        </w:rPr>
        <w:t xml:space="preserve">with </w:t>
      </w:r>
      <w:r w:rsidRPr="008215EA">
        <w:rPr>
          <w:sz w:val="21"/>
          <w:szCs w:val="21"/>
          <w:lang w:val="en-GB"/>
        </w:rPr>
        <w:t xml:space="preserve">Authority members, staff and with our Minister and stakeholders to advise on Australia’s </w:t>
      </w:r>
      <w:r w:rsidR="00227560">
        <w:rPr>
          <w:sz w:val="21"/>
          <w:szCs w:val="21"/>
          <w:lang w:val="en-GB"/>
        </w:rPr>
        <w:t>response to climate change</w:t>
      </w:r>
      <w:r w:rsidRPr="008215EA">
        <w:rPr>
          <w:sz w:val="21"/>
          <w:szCs w:val="21"/>
          <w:lang w:val="en-GB"/>
        </w:rPr>
        <w:t xml:space="preserve">. </w:t>
      </w:r>
    </w:p>
    <w:p w14:paraId="334B6C8F" w14:textId="3352A5A6" w:rsidR="00C26919" w:rsidRDefault="00C26919">
      <w:pPr>
        <w:rPr>
          <w:sz w:val="21"/>
          <w:szCs w:val="21"/>
          <w:lang w:val="en-GB"/>
        </w:rPr>
      </w:pPr>
    </w:p>
    <w:p w14:paraId="454857B7" w14:textId="6F9F1E8A" w:rsidR="00127AA8" w:rsidRDefault="00127AA8">
      <w:pPr>
        <w:rPr>
          <w:sz w:val="21"/>
          <w:szCs w:val="21"/>
          <w:lang w:val="en-GB"/>
        </w:rPr>
      </w:pPr>
      <w:r w:rsidRPr="00FB721C">
        <w:rPr>
          <w:b/>
          <w:sz w:val="21"/>
          <w:szCs w:val="21"/>
          <w:lang w:val="en-GB"/>
        </w:rPr>
        <w:t>Grant King</w:t>
      </w:r>
      <w:r w:rsidRPr="00FB721C">
        <w:rPr>
          <w:b/>
          <w:sz w:val="21"/>
          <w:szCs w:val="21"/>
          <w:lang w:val="en-GB"/>
        </w:rPr>
        <w:br/>
      </w:r>
      <w:r>
        <w:rPr>
          <w:sz w:val="21"/>
          <w:szCs w:val="21"/>
          <w:lang w:val="en-GB"/>
        </w:rPr>
        <w:t>Chair</w:t>
      </w:r>
    </w:p>
    <w:p w14:paraId="114E7FB8" w14:textId="7BEBCAC2" w:rsidR="00287E55" w:rsidRDefault="00C26919" w:rsidP="00881555">
      <w:pPr>
        <w:pStyle w:val="Introtextforchapter"/>
        <w:spacing w:after="0" w:line="240" w:lineRule="auto"/>
        <w:contextualSpacing/>
        <w:sectPr w:rsidR="00287E55" w:rsidSect="00287E55">
          <w:type w:val="continuous"/>
          <w:pgSz w:w="12240" w:h="15840"/>
          <w:pgMar w:top="1440" w:right="1440" w:bottom="1440" w:left="1440" w:header="708" w:footer="708" w:gutter="0"/>
          <w:cols w:num="2" w:space="708"/>
          <w:titlePg/>
          <w:docGrid w:linePitch="360"/>
        </w:sectPr>
      </w:pPr>
      <w:r>
        <w:rPr>
          <w:noProof/>
          <w:lang w:val="en-AU" w:eastAsia="en-AU"/>
        </w:rPr>
        <w:drawing>
          <wp:inline distT="0" distB="0" distL="0" distR="0" wp14:anchorId="766CDEA6" wp14:editId="1FCE6CF7">
            <wp:extent cx="2436725" cy="2490463"/>
            <wp:effectExtent l="0" t="0" r="1905" b="5715"/>
            <wp:docPr id="12" name="Picture 12" descr="Mr Grant King - print (enla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Grant King - print (enlarge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58"/>
                    <a:stretch/>
                  </pic:blipFill>
                  <pic:spPr bwMode="auto">
                    <a:xfrm>
                      <a:off x="0" y="0"/>
                      <a:ext cx="2436732" cy="24904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A2545F8" w14:textId="75D6FA00" w:rsidR="00442475" w:rsidRPr="000363CB" w:rsidRDefault="00442475" w:rsidP="00881555">
      <w:pPr>
        <w:pStyle w:val="Introtextforchapter"/>
        <w:spacing w:after="0" w:line="240" w:lineRule="auto"/>
        <w:contextualSpacing/>
      </w:pPr>
    </w:p>
    <w:p w14:paraId="26404B8B" w14:textId="1CE50D1F" w:rsidR="00287E55" w:rsidRPr="00D232F5" w:rsidRDefault="00881555" w:rsidP="00D232F5">
      <w:pPr>
        <w:rPr>
          <w:rFonts w:ascii="Arial" w:eastAsiaTheme="majorEastAsia" w:hAnsi="Arial" w:cs="Arial"/>
          <w:bCs/>
          <w:color w:val="007BB7"/>
          <w:spacing w:val="-10"/>
          <w:kern w:val="28"/>
          <w:sz w:val="48"/>
          <w:szCs w:val="48"/>
          <w:lang w:val="en-US" w:bidi="en-US"/>
        </w:rPr>
        <w:sectPr w:rsidR="00287E55" w:rsidRPr="00D232F5" w:rsidSect="00287E55">
          <w:type w:val="continuous"/>
          <w:pgSz w:w="12240" w:h="15840"/>
          <w:pgMar w:top="1440" w:right="1440" w:bottom="1440" w:left="1440" w:header="708" w:footer="708" w:gutter="0"/>
          <w:cols w:num="2" w:space="708"/>
          <w:titlePg/>
          <w:docGrid w:linePitch="360"/>
        </w:sectPr>
      </w:pPr>
      <w:r>
        <w:br w:type="page"/>
      </w:r>
      <w:bookmarkStart w:id="17" w:name="_Toc79782455"/>
    </w:p>
    <w:p w14:paraId="0D6A07DA" w14:textId="0F924C46" w:rsidR="00D232F5" w:rsidRPr="00D232F5" w:rsidRDefault="00881555" w:rsidP="004D2B1A">
      <w:pPr>
        <w:pStyle w:val="Heading3"/>
        <w:sectPr w:rsidR="00D232F5" w:rsidRPr="00D232F5" w:rsidSect="000F6D38">
          <w:type w:val="continuous"/>
          <w:pgSz w:w="12240" w:h="15840"/>
          <w:pgMar w:top="1440" w:right="1440" w:bottom="1440" w:left="1440" w:header="708" w:footer="708" w:gutter="0"/>
          <w:cols w:space="708"/>
          <w:titlePg/>
          <w:docGrid w:linePitch="360"/>
        </w:sectPr>
      </w:pPr>
      <w:bookmarkStart w:id="18" w:name="_Toc80712683"/>
      <w:bookmarkStart w:id="19" w:name="_Toc81234121"/>
      <w:bookmarkStart w:id="20" w:name="_Toc112768619"/>
      <w:bookmarkStart w:id="21" w:name="_Toc112768632"/>
      <w:r>
        <w:lastRenderedPageBreak/>
        <w:t xml:space="preserve">Chief Executive’s </w:t>
      </w:r>
      <w:bookmarkEnd w:id="12"/>
      <w:bookmarkEnd w:id="17"/>
      <w:r w:rsidR="00845471">
        <w:t>foreword</w:t>
      </w:r>
      <w:bookmarkEnd w:id="18"/>
      <w:bookmarkEnd w:id="19"/>
      <w:bookmarkEnd w:id="20"/>
      <w:bookmarkEnd w:id="21"/>
    </w:p>
    <w:p w14:paraId="02BE7772" w14:textId="77777777" w:rsidR="00613E3E" w:rsidRPr="0059665C" w:rsidRDefault="00613E3E" w:rsidP="00613E3E">
      <w:pPr>
        <w:spacing w:after="0" w:line="240" w:lineRule="auto"/>
        <w:rPr>
          <w:sz w:val="20"/>
          <w:szCs w:val="20"/>
          <w:lang w:val="en-GB"/>
        </w:rPr>
      </w:pPr>
    </w:p>
    <w:p w14:paraId="5ECBE745" w14:textId="77777777" w:rsidR="00DC4175" w:rsidRPr="00483978" w:rsidRDefault="00DC4175" w:rsidP="00483978">
      <w:pPr>
        <w:spacing w:before="120" w:after="120"/>
        <w:rPr>
          <w:sz w:val="20"/>
          <w:szCs w:val="20"/>
          <w:lang w:val="en-GB"/>
        </w:rPr>
      </w:pPr>
      <w:r w:rsidRPr="00483978">
        <w:rPr>
          <w:sz w:val="20"/>
          <w:szCs w:val="20"/>
          <w:lang w:val="en-GB"/>
        </w:rPr>
        <w:t xml:space="preserve">I am pleased to present the Climate Change Authority’s ninth corporate plan, which will guide our activities over the next four years. </w:t>
      </w:r>
    </w:p>
    <w:p w14:paraId="1BD921E2" w14:textId="72A96194" w:rsidR="00D321C7" w:rsidRDefault="00DC4175" w:rsidP="00483978">
      <w:pPr>
        <w:spacing w:before="120" w:after="120"/>
        <w:rPr>
          <w:sz w:val="20"/>
          <w:szCs w:val="20"/>
          <w:lang w:val="en-GB"/>
        </w:rPr>
      </w:pPr>
      <w:r w:rsidRPr="00483978">
        <w:rPr>
          <w:sz w:val="20"/>
          <w:szCs w:val="20"/>
          <w:lang w:val="en-GB"/>
        </w:rPr>
        <w:t>This plan comes at a time of increased ambition, both in terms of Australia’s climate change targets</w:t>
      </w:r>
      <w:r w:rsidR="00227560">
        <w:rPr>
          <w:sz w:val="20"/>
          <w:szCs w:val="20"/>
          <w:lang w:val="en-GB"/>
        </w:rPr>
        <w:t>,</w:t>
      </w:r>
      <w:r w:rsidRPr="00483978">
        <w:rPr>
          <w:sz w:val="20"/>
          <w:szCs w:val="20"/>
          <w:lang w:val="en-GB"/>
        </w:rPr>
        <w:t xml:space="preserve"> and policies </w:t>
      </w:r>
      <w:r w:rsidR="00227560">
        <w:rPr>
          <w:sz w:val="20"/>
          <w:szCs w:val="20"/>
          <w:lang w:val="en-GB"/>
        </w:rPr>
        <w:t xml:space="preserve">to achieve them, </w:t>
      </w:r>
      <w:r w:rsidRPr="00483978">
        <w:rPr>
          <w:sz w:val="20"/>
          <w:szCs w:val="20"/>
          <w:lang w:val="en-GB"/>
        </w:rPr>
        <w:t>and in respect of the Authority’s role in providing advice.</w:t>
      </w:r>
    </w:p>
    <w:p w14:paraId="4F74336F" w14:textId="73F5A38E" w:rsidR="00DC4175" w:rsidRPr="00483978" w:rsidRDefault="00DC4175" w:rsidP="00483978">
      <w:pPr>
        <w:spacing w:before="120" w:after="120"/>
        <w:rPr>
          <w:sz w:val="20"/>
          <w:szCs w:val="20"/>
          <w:lang w:val="en-GB"/>
        </w:rPr>
      </w:pPr>
      <w:r w:rsidRPr="00483978">
        <w:rPr>
          <w:sz w:val="20"/>
          <w:szCs w:val="20"/>
          <w:lang w:val="en-GB"/>
        </w:rPr>
        <w:t xml:space="preserve">The Climate Change Bill 2022 is before Parliament and aims to legislate Australia’s emissions reduction targets </w:t>
      </w:r>
      <w:r w:rsidRPr="00483978">
        <w:rPr>
          <w:rFonts w:cs="Calibri Light"/>
          <w:sz w:val="20"/>
          <w:szCs w:val="20"/>
          <w:lang w:val="en-GB"/>
        </w:rPr>
        <w:t xml:space="preserve">— the Government’s higher interim target of </w:t>
      </w:r>
      <w:r w:rsidRPr="00483978">
        <w:rPr>
          <w:sz w:val="20"/>
          <w:szCs w:val="20"/>
          <w:lang w:val="en-GB"/>
        </w:rPr>
        <w:t xml:space="preserve">43 per cent below 2005 levels by 2030 and net zero by 2050. The Bill also restores the Authority’s role in providing advice on Australia’s emissions reduction targets, progress to targets and climate policy generally. The Government has committed to restoring the Authority’s resources to fulfil this mandate. </w:t>
      </w:r>
    </w:p>
    <w:p w14:paraId="37E5FC58" w14:textId="77777777" w:rsidR="00DC4175" w:rsidRPr="00483978" w:rsidRDefault="00DC4175" w:rsidP="00483978">
      <w:pPr>
        <w:spacing w:before="120" w:after="120"/>
        <w:rPr>
          <w:sz w:val="20"/>
          <w:szCs w:val="20"/>
          <w:lang w:val="en-GB"/>
        </w:rPr>
      </w:pPr>
      <w:r w:rsidRPr="00483978">
        <w:rPr>
          <w:sz w:val="20"/>
          <w:szCs w:val="20"/>
          <w:lang w:val="en-GB"/>
        </w:rPr>
        <w:t xml:space="preserve">This Corporate Plan outlines who we are, what we will do, and how we will measure our performance in achieving our purpose over the life of the plan. This plan builds on the foundations of an agency with a proven track record of undertaking rigorous, independent reviews and research and providing evidence-based advice on climate change matters. </w:t>
      </w:r>
    </w:p>
    <w:p w14:paraId="0D0E9FB4" w14:textId="5C71F2F9" w:rsidR="00DC4175" w:rsidRPr="00483978" w:rsidRDefault="00DC4175" w:rsidP="00483978">
      <w:pPr>
        <w:spacing w:before="120" w:after="120"/>
        <w:rPr>
          <w:sz w:val="20"/>
          <w:szCs w:val="20"/>
          <w:lang w:val="en-GB"/>
        </w:rPr>
      </w:pPr>
      <w:r w:rsidRPr="00483978">
        <w:rPr>
          <w:sz w:val="20"/>
          <w:szCs w:val="20"/>
          <w:lang w:val="en-GB"/>
        </w:rPr>
        <w:t xml:space="preserve">Over the past </w:t>
      </w:r>
      <w:r w:rsidR="00483978" w:rsidRPr="00483978">
        <w:rPr>
          <w:sz w:val="20"/>
          <w:szCs w:val="20"/>
          <w:lang w:val="en-GB"/>
        </w:rPr>
        <w:t>year</w:t>
      </w:r>
      <w:r w:rsidRPr="00483978">
        <w:rPr>
          <w:sz w:val="20"/>
          <w:szCs w:val="20"/>
          <w:lang w:val="en-GB"/>
        </w:rPr>
        <w:t>, the Authority has released:</w:t>
      </w:r>
    </w:p>
    <w:p w14:paraId="051166CE" w14:textId="1A830F81" w:rsidR="00DC4175" w:rsidRPr="00483978" w:rsidRDefault="00DC4175" w:rsidP="00483978">
      <w:pPr>
        <w:pStyle w:val="ListBullet"/>
        <w:numPr>
          <w:ilvl w:val="0"/>
          <w:numId w:val="32"/>
        </w:numPr>
        <w:spacing w:before="120" w:after="120" w:line="259" w:lineRule="auto"/>
        <w:ind w:left="357" w:hanging="357"/>
        <w:contextualSpacing/>
        <w:rPr>
          <w:color w:val="auto"/>
          <w:sz w:val="20"/>
          <w:szCs w:val="20"/>
        </w:rPr>
      </w:pPr>
      <w:r w:rsidRPr="00483978">
        <w:rPr>
          <w:color w:val="auto"/>
          <w:sz w:val="20"/>
          <w:szCs w:val="20"/>
        </w:rPr>
        <w:t xml:space="preserve">the </w:t>
      </w:r>
      <w:hyperlink r:id="rId27" w:history="1">
        <w:r w:rsidRPr="00483978">
          <w:rPr>
            <w:rStyle w:val="Hyperlink"/>
            <w:sz w:val="20"/>
            <w:szCs w:val="20"/>
          </w:rPr>
          <w:t>Review of International Offsets</w:t>
        </w:r>
      </w:hyperlink>
      <w:r w:rsidRPr="00483978">
        <w:rPr>
          <w:color w:val="auto"/>
          <w:sz w:val="20"/>
          <w:szCs w:val="20"/>
        </w:rPr>
        <w:t>, including 18 recommendations</w:t>
      </w:r>
      <w:r w:rsidRPr="00483978" w:rsidDel="00792BDF">
        <w:rPr>
          <w:color w:val="auto"/>
          <w:sz w:val="20"/>
          <w:szCs w:val="20"/>
        </w:rPr>
        <w:t xml:space="preserve"> </w:t>
      </w:r>
      <w:r w:rsidRPr="00483978">
        <w:rPr>
          <w:color w:val="auto"/>
          <w:sz w:val="20"/>
          <w:szCs w:val="20"/>
        </w:rPr>
        <w:t>to ensure the integrity of international offsets and prepare and plan for international carbon trading under new rules that implement Article 6 of the Paris Agreement;</w:t>
      </w:r>
    </w:p>
    <w:p w14:paraId="07A198F9" w14:textId="602617AA" w:rsidR="00DC4175" w:rsidRPr="00483978" w:rsidRDefault="00DC4175" w:rsidP="00483978">
      <w:pPr>
        <w:pStyle w:val="ListBullet"/>
        <w:numPr>
          <w:ilvl w:val="0"/>
          <w:numId w:val="32"/>
        </w:numPr>
        <w:spacing w:before="120" w:after="120" w:line="259" w:lineRule="auto"/>
        <w:ind w:left="357" w:hanging="357"/>
        <w:contextualSpacing/>
        <w:rPr>
          <w:sz w:val="20"/>
          <w:szCs w:val="20"/>
          <w:lang w:val="en-GB"/>
        </w:rPr>
      </w:pPr>
      <w:r w:rsidRPr="00483978">
        <w:rPr>
          <w:color w:val="auto"/>
          <w:sz w:val="20"/>
          <w:szCs w:val="20"/>
        </w:rPr>
        <w:t xml:space="preserve">two self-initiated research reports, </w:t>
      </w:r>
      <w:hyperlink r:id="rId28" w:history="1">
        <w:r w:rsidRPr="00483978">
          <w:rPr>
            <w:rStyle w:val="Hyperlink"/>
            <w:sz w:val="20"/>
            <w:szCs w:val="20"/>
          </w:rPr>
          <w:t>Paris Plus: Trade and Investment Trends in a Decarbonising World</w:t>
        </w:r>
      </w:hyperlink>
      <w:r w:rsidRPr="00483978">
        <w:rPr>
          <w:color w:val="auto"/>
          <w:sz w:val="20"/>
          <w:szCs w:val="20"/>
        </w:rPr>
        <w:t xml:space="preserve"> and </w:t>
      </w:r>
      <w:hyperlink r:id="rId29" w:history="1">
        <w:r w:rsidRPr="00483978">
          <w:rPr>
            <w:rStyle w:val="Hyperlink"/>
            <w:sz w:val="20"/>
            <w:szCs w:val="20"/>
          </w:rPr>
          <w:t>Paris Plus: From Cost to Competitive Advantage</w:t>
        </w:r>
      </w:hyperlink>
      <w:r w:rsidRPr="00483978">
        <w:rPr>
          <w:color w:val="auto"/>
          <w:sz w:val="20"/>
          <w:szCs w:val="20"/>
        </w:rPr>
        <w:t>, which examine the global trade and investment shift in the transition to net zero emissions and the opportunities for Australia; and</w:t>
      </w:r>
    </w:p>
    <w:p w14:paraId="5D763B68" w14:textId="76AC08F0" w:rsidR="00DC4175" w:rsidRPr="00483978" w:rsidRDefault="00DC4175" w:rsidP="00483978">
      <w:pPr>
        <w:pStyle w:val="ListBullet"/>
        <w:numPr>
          <w:ilvl w:val="0"/>
          <w:numId w:val="32"/>
        </w:numPr>
        <w:spacing w:before="120" w:after="120" w:line="259" w:lineRule="auto"/>
        <w:ind w:left="357" w:hanging="357"/>
        <w:contextualSpacing/>
        <w:rPr>
          <w:sz w:val="20"/>
          <w:szCs w:val="20"/>
          <w:lang w:val="en-GB"/>
        </w:rPr>
      </w:pPr>
      <w:r w:rsidRPr="00483978">
        <w:rPr>
          <w:color w:val="auto"/>
          <w:sz w:val="20"/>
          <w:szCs w:val="20"/>
        </w:rPr>
        <w:t xml:space="preserve">research on </w:t>
      </w:r>
      <w:hyperlink r:id="rId30" w:history="1">
        <w:r w:rsidRPr="00483978">
          <w:rPr>
            <w:rStyle w:val="Hyperlink"/>
            <w:sz w:val="20"/>
            <w:szCs w:val="20"/>
          </w:rPr>
          <w:t>Economic Data for a Decarbonising World</w:t>
        </w:r>
      </w:hyperlink>
      <w:r w:rsidRPr="00483978">
        <w:rPr>
          <w:color w:val="auto"/>
          <w:sz w:val="20"/>
          <w:szCs w:val="20"/>
        </w:rPr>
        <w:t xml:space="preserve">, outlining how enhanced data could help Australia navigate the transition to net zero. </w:t>
      </w:r>
    </w:p>
    <w:p w14:paraId="1BD1F267" w14:textId="29CC9D21" w:rsidR="00DC4175" w:rsidRPr="00483978" w:rsidRDefault="00DC4175" w:rsidP="00483978">
      <w:pPr>
        <w:spacing w:before="120" w:after="120"/>
        <w:rPr>
          <w:sz w:val="20"/>
          <w:szCs w:val="20"/>
          <w:lang w:val="en-GB"/>
        </w:rPr>
      </w:pPr>
      <w:r w:rsidRPr="00483978">
        <w:rPr>
          <w:sz w:val="20"/>
          <w:szCs w:val="20"/>
          <w:lang w:val="en-GB"/>
        </w:rPr>
        <w:t xml:space="preserve">I’m pleased that our reports are contributing to broader policy discussions – they have had hundreds of downloads, received broad media coverage, and sparked insightful debates at our COP26 events. </w:t>
      </w:r>
    </w:p>
    <w:p w14:paraId="604D294A" w14:textId="6CCB8261" w:rsidR="00DC4175" w:rsidRPr="00483978" w:rsidRDefault="00DC4175" w:rsidP="00483978">
      <w:pPr>
        <w:spacing w:before="120" w:after="120"/>
        <w:rPr>
          <w:sz w:val="20"/>
          <w:szCs w:val="20"/>
          <w:lang w:val="en-GB"/>
        </w:rPr>
      </w:pPr>
      <w:r w:rsidRPr="00483978">
        <w:rPr>
          <w:sz w:val="20"/>
          <w:szCs w:val="20"/>
          <w:lang w:val="en-GB"/>
        </w:rPr>
        <w:t xml:space="preserve">The Authority plans to expand its in-house expertise in both depth and breadth to deliver on our </w:t>
      </w:r>
      <w:r w:rsidR="00D321C7">
        <w:rPr>
          <w:sz w:val="20"/>
          <w:szCs w:val="20"/>
          <w:lang w:val="en-GB"/>
        </w:rPr>
        <w:t>expand</w:t>
      </w:r>
      <w:r w:rsidR="00D321C7" w:rsidRPr="00483978">
        <w:rPr>
          <w:sz w:val="20"/>
          <w:szCs w:val="20"/>
          <w:lang w:val="en-GB"/>
        </w:rPr>
        <w:t xml:space="preserve">ed </w:t>
      </w:r>
      <w:r w:rsidRPr="00483978">
        <w:rPr>
          <w:sz w:val="20"/>
          <w:szCs w:val="20"/>
          <w:lang w:val="en-GB"/>
        </w:rPr>
        <w:t xml:space="preserve">mandate. The Authority will also deepen its engagement with communities and business in Australia, including First Nations peoples. </w:t>
      </w:r>
    </w:p>
    <w:p w14:paraId="0B35EDDA" w14:textId="77777777" w:rsidR="00DC4175" w:rsidRPr="00483978" w:rsidRDefault="00DC4175" w:rsidP="00483978">
      <w:pPr>
        <w:pStyle w:val="ListBullet"/>
        <w:tabs>
          <w:tab w:val="clear" w:pos="360"/>
        </w:tabs>
        <w:spacing w:before="120" w:after="120" w:line="259" w:lineRule="auto"/>
        <w:ind w:left="0" w:firstLine="0"/>
        <w:rPr>
          <w:color w:val="auto"/>
          <w:sz w:val="20"/>
          <w:szCs w:val="20"/>
          <w:lang w:val="en-GB"/>
        </w:rPr>
      </w:pPr>
      <w:r w:rsidRPr="00483978">
        <w:rPr>
          <w:color w:val="auto"/>
          <w:sz w:val="20"/>
          <w:szCs w:val="20"/>
          <w:lang w:val="en-GB"/>
        </w:rPr>
        <w:t xml:space="preserve">In the next twelve months, the Authority will: </w:t>
      </w:r>
    </w:p>
    <w:p w14:paraId="2EF2823D" w14:textId="5F6EFE0D" w:rsidR="00DC4175" w:rsidRPr="00483978" w:rsidRDefault="00DC4175" w:rsidP="00483978">
      <w:pPr>
        <w:pStyle w:val="ListParagraph"/>
        <w:numPr>
          <w:ilvl w:val="0"/>
          <w:numId w:val="40"/>
        </w:numPr>
        <w:spacing w:before="120" w:after="120"/>
        <w:rPr>
          <w:sz w:val="20"/>
          <w:szCs w:val="20"/>
          <w:lang w:val="en-GB"/>
        </w:rPr>
      </w:pPr>
      <w:r w:rsidRPr="00483978">
        <w:rPr>
          <w:sz w:val="20"/>
          <w:szCs w:val="20"/>
          <w:lang w:val="en-GB"/>
        </w:rPr>
        <w:t xml:space="preserve">provide its advice for the Minister’s first annual statement </w:t>
      </w:r>
      <w:r w:rsidR="00D321C7">
        <w:rPr>
          <w:sz w:val="20"/>
          <w:szCs w:val="20"/>
          <w:lang w:val="en-GB"/>
        </w:rPr>
        <w:t>to the Parliament</w:t>
      </w:r>
      <w:r w:rsidRPr="00483978">
        <w:rPr>
          <w:sz w:val="20"/>
          <w:szCs w:val="20"/>
          <w:lang w:val="en-GB"/>
        </w:rPr>
        <w:t xml:space="preserve"> </w:t>
      </w:r>
      <w:r w:rsidR="00D321C7">
        <w:rPr>
          <w:sz w:val="20"/>
          <w:szCs w:val="20"/>
          <w:lang w:val="en-GB"/>
        </w:rPr>
        <w:t xml:space="preserve">on climate change, </w:t>
      </w:r>
      <w:r w:rsidRPr="00483978">
        <w:rPr>
          <w:sz w:val="20"/>
          <w:szCs w:val="20"/>
          <w:lang w:val="en-GB"/>
        </w:rPr>
        <w:t xml:space="preserve">and </w:t>
      </w:r>
      <w:r w:rsidR="00CB6A40">
        <w:rPr>
          <w:sz w:val="20"/>
          <w:szCs w:val="20"/>
          <w:lang w:val="en-GB"/>
        </w:rPr>
        <w:t xml:space="preserve">continue to </w:t>
      </w:r>
      <w:r w:rsidRPr="00483978">
        <w:rPr>
          <w:sz w:val="20"/>
          <w:szCs w:val="20"/>
          <w:lang w:val="en-GB"/>
        </w:rPr>
        <w:t xml:space="preserve">develop and refine </w:t>
      </w:r>
      <w:r w:rsidR="00CB6A40">
        <w:rPr>
          <w:sz w:val="20"/>
          <w:szCs w:val="20"/>
          <w:lang w:val="en-GB"/>
        </w:rPr>
        <w:t>its approach</w:t>
      </w:r>
      <w:r w:rsidRPr="00483978">
        <w:rPr>
          <w:sz w:val="20"/>
          <w:szCs w:val="20"/>
          <w:lang w:val="en-GB"/>
        </w:rPr>
        <w:t xml:space="preserve"> for the next annual statement advice; </w:t>
      </w:r>
    </w:p>
    <w:p w14:paraId="287B20EC" w14:textId="017D3F5D" w:rsidR="00DC4175" w:rsidRPr="00483978" w:rsidRDefault="00DC4175" w:rsidP="00483978">
      <w:pPr>
        <w:pStyle w:val="ListParagraph"/>
        <w:numPr>
          <w:ilvl w:val="0"/>
          <w:numId w:val="40"/>
        </w:numPr>
        <w:spacing w:before="120" w:after="120"/>
        <w:rPr>
          <w:sz w:val="20"/>
          <w:szCs w:val="20"/>
          <w:lang w:val="en-GB"/>
        </w:rPr>
      </w:pPr>
      <w:r w:rsidRPr="00483978">
        <w:rPr>
          <w:sz w:val="20"/>
          <w:szCs w:val="20"/>
          <w:lang w:val="en-GB"/>
        </w:rPr>
        <w:t>commence work on its advice for Australia’s next Nationally Determined Contribution;</w:t>
      </w:r>
    </w:p>
    <w:p w14:paraId="16AAD182" w14:textId="3CF4819E" w:rsidR="00DC4175" w:rsidRPr="00483978" w:rsidRDefault="00DC4175" w:rsidP="00483978">
      <w:pPr>
        <w:pStyle w:val="ListParagraph"/>
        <w:numPr>
          <w:ilvl w:val="0"/>
          <w:numId w:val="40"/>
        </w:numPr>
        <w:spacing w:before="120" w:after="120"/>
        <w:rPr>
          <w:sz w:val="20"/>
          <w:szCs w:val="20"/>
          <w:lang w:val="en-GB"/>
        </w:rPr>
      </w:pPr>
      <w:r w:rsidRPr="00483978">
        <w:rPr>
          <w:sz w:val="20"/>
          <w:szCs w:val="20"/>
          <w:lang w:val="en-GB"/>
        </w:rPr>
        <w:t xml:space="preserve">deliver statutory reviews on the Emissions Reduction Fund, National Greenhouse and Energy Reporting Scheme and the Safeguard Mechanism; and </w:t>
      </w:r>
    </w:p>
    <w:p w14:paraId="32341E8D" w14:textId="124D928E" w:rsidR="00DC4175" w:rsidRPr="00483978" w:rsidRDefault="00DC4175" w:rsidP="00483978">
      <w:pPr>
        <w:pStyle w:val="ListParagraph"/>
        <w:numPr>
          <w:ilvl w:val="0"/>
          <w:numId w:val="40"/>
        </w:numPr>
        <w:spacing w:before="120" w:after="120"/>
        <w:rPr>
          <w:sz w:val="20"/>
          <w:szCs w:val="20"/>
          <w:lang w:val="en-GB"/>
        </w:rPr>
      </w:pPr>
      <w:r w:rsidRPr="00483978">
        <w:rPr>
          <w:sz w:val="20"/>
          <w:szCs w:val="20"/>
          <w:lang w:val="en-GB"/>
        </w:rPr>
        <w:t xml:space="preserve">continue its self-initiated research on </w:t>
      </w:r>
      <w:r w:rsidR="00483978">
        <w:rPr>
          <w:sz w:val="20"/>
          <w:szCs w:val="20"/>
          <w:lang w:val="en-GB"/>
        </w:rPr>
        <w:t xml:space="preserve">Australia’s </w:t>
      </w:r>
      <w:r w:rsidRPr="00483978">
        <w:rPr>
          <w:sz w:val="20"/>
          <w:szCs w:val="20"/>
          <w:lang w:val="en-GB"/>
        </w:rPr>
        <w:t xml:space="preserve">carbon sequestration potential and industry transition planning. </w:t>
      </w:r>
    </w:p>
    <w:p w14:paraId="1484D527" w14:textId="44FC00DE" w:rsidR="00DC4175" w:rsidRPr="00483978" w:rsidRDefault="00DC4175" w:rsidP="00483978">
      <w:pPr>
        <w:spacing w:before="120" w:after="120"/>
        <w:rPr>
          <w:sz w:val="20"/>
          <w:szCs w:val="20"/>
          <w:lang w:val="en-GB"/>
        </w:rPr>
      </w:pPr>
      <w:r w:rsidRPr="00483978">
        <w:rPr>
          <w:sz w:val="20"/>
          <w:szCs w:val="20"/>
          <w:lang w:val="en-GB"/>
        </w:rPr>
        <w:t xml:space="preserve">In all its work, the Authority seeks to embody its principles and values of independence; broad and meaningful outreach and engagement; excellence in research and analysis; transparency; and good governance and accountability. </w:t>
      </w:r>
    </w:p>
    <w:p w14:paraId="46F1E90C" w14:textId="06FA2C90" w:rsidR="00DC4175" w:rsidRPr="00483978" w:rsidRDefault="00DC4175" w:rsidP="00483978">
      <w:pPr>
        <w:spacing w:before="120" w:after="120"/>
        <w:rPr>
          <w:sz w:val="20"/>
          <w:szCs w:val="20"/>
          <w:lang w:val="en-GB"/>
        </w:rPr>
      </w:pPr>
      <w:r w:rsidRPr="00483978">
        <w:rPr>
          <w:sz w:val="20"/>
          <w:szCs w:val="20"/>
          <w:lang w:val="en-GB"/>
        </w:rPr>
        <w:t xml:space="preserve">I’d like to thank the Authority’s Chair Mr Grant King, members Ms Susie Smith, Mr John McGee, Mr Mark Lewis, Dr Russell Reichelt AO and Chief Scientist Dr Cathy Foley AO PSM, who lead the work of the Authority and who provide valued guidance. </w:t>
      </w:r>
    </w:p>
    <w:p w14:paraId="49864DD2" w14:textId="5AABCFD6" w:rsidR="00DC4175" w:rsidRPr="00483978" w:rsidRDefault="00DC4175" w:rsidP="00483978">
      <w:pPr>
        <w:spacing w:before="120" w:after="120"/>
        <w:rPr>
          <w:sz w:val="20"/>
          <w:szCs w:val="20"/>
          <w:lang w:val="en-GB"/>
        </w:rPr>
      </w:pPr>
      <w:r w:rsidRPr="00483978">
        <w:rPr>
          <w:sz w:val="20"/>
          <w:szCs w:val="20"/>
          <w:lang w:val="en-GB"/>
        </w:rPr>
        <w:t>The Authority is supported by an expert secretariat. I thank them for their hard work, commitment to excellence, collegiality, and good humour.</w:t>
      </w:r>
    </w:p>
    <w:p w14:paraId="39AE5C6D" w14:textId="56136B1E" w:rsidR="00895372" w:rsidRPr="00483978" w:rsidRDefault="00895372" w:rsidP="00551152">
      <w:pPr>
        <w:spacing w:before="120" w:after="0" w:line="240" w:lineRule="auto"/>
        <w:rPr>
          <w:sz w:val="20"/>
          <w:szCs w:val="20"/>
          <w:lang w:val="en-GB"/>
        </w:rPr>
      </w:pPr>
    </w:p>
    <w:p w14:paraId="6F9205AC" w14:textId="3066AEBF" w:rsidR="00D232F5" w:rsidRDefault="00551152" w:rsidP="00483978">
      <w:pPr>
        <w:spacing w:before="120" w:after="120"/>
        <w:rPr>
          <w:rFonts w:cs="Calibri Light"/>
          <w:szCs w:val="18"/>
          <w:lang w:val="en-GB"/>
        </w:rPr>
      </w:pPr>
      <w:r w:rsidRPr="00483978">
        <w:rPr>
          <w:noProof/>
          <w:sz w:val="20"/>
          <w:szCs w:val="20"/>
          <w:lang w:eastAsia="en-AU"/>
        </w:rPr>
        <w:drawing>
          <wp:anchor distT="0" distB="0" distL="114300" distR="114300" simplePos="0" relativeHeight="251658240" behindDoc="1" locked="0" layoutInCell="1" allowOverlap="1" wp14:anchorId="2DE2FEF5" wp14:editId="7F5F0B8D">
            <wp:simplePos x="0" y="0"/>
            <wp:positionH relativeFrom="column">
              <wp:posOffset>4500</wp:posOffset>
            </wp:positionH>
            <wp:positionV relativeFrom="paragraph">
              <wp:posOffset>389255</wp:posOffset>
            </wp:positionV>
            <wp:extent cx="2907030" cy="1780540"/>
            <wp:effectExtent l="0" t="0" r="7620" b="0"/>
            <wp:wrapNone/>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587" r="7038" b="9798"/>
                    <a:stretch/>
                  </pic:blipFill>
                  <pic:spPr bwMode="auto">
                    <a:xfrm>
                      <a:off x="0" y="0"/>
                      <a:ext cx="2907030" cy="178054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2F5" w:rsidRPr="00483978">
        <w:rPr>
          <w:rFonts w:cs="Calibri Light"/>
          <w:b/>
          <w:bCs/>
          <w:sz w:val="20"/>
          <w:szCs w:val="20"/>
        </w:rPr>
        <w:t>Brad Archer</w:t>
      </w:r>
      <w:r w:rsidR="00D232F5" w:rsidRPr="00483978">
        <w:rPr>
          <w:rFonts w:cs="Calibri Light"/>
          <w:sz w:val="20"/>
          <w:szCs w:val="20"/>
          <w:lang w:val="en-GB"/>
        </w:rPr>
        <w:br/>
        <w:t>Chief Executive Officer</w:t>
      </w:r>
      <w:r w:rsidR="00D232F5">
        <w:rPr>
          <w:rFonts w:cs="Calibri Light"/>
          <w:szCs w:val="18"/>
          <w:lang w:val="en-GB"/>
        </w:rPr>
        <w:br w:type="page"/>
      </w:r>
    </w:p>
    <w:p w14:paraId="40284FD6" w14:textId="7EF7C726" w:rsidR="00D232F5" w:rsidRPr="00EA3688" w:rsidRDefault="00A743AC" w:rsidP="00BB63E9">
      <w:pPr>
        <w:pStyle w:val="Heading1"/>
        <w:ind w:right="-448"/>
        <w:rPr>
          <w:color w:val="FFFFFF" w:themeColor="background1"/>
        </w:rPr>
        <w:sectPr w:rsidR="00D232F5" w:rsidRPr="00EA3688" w:rsidSect="00AB4C0C">
          <w:type w:val="continuous"/>
          <w:pgSz w:w="12240" w:h="15840"/>
          <w:pgMar w:top="1440" w:right="1440" w:bottom="1440" w:left="1440" w:header="708" w:footer="708" w:gutter="0"/>
          <w:cols w:num="2" w:space="616"/>
          <w:titlePg/>
          <w:docGrid w:linePitch="360"/>
        </w:sectPr>
      </w:pPr>
      <w:bookmarkStart w:id="22" w:name="_Toc112768620"/>
      <w:bookmarkStart w:id="23" w:name="_Toc112768633"/>
      <w:r w:rsidRPr="00EA3688">
        <w:rPr>
          <w:noProof/>
          <w:color w:val="FFFFFF" w:themeColor="background1"/>
          <w:sz w:val="21"/>
          <w:szCs w:val="21"/>
          <w:lang w:eastAsia="en-AU"/>
        </w:rPr>
        <w:lastRenderedPageBreak/>
        <mc:AlternateContent>
          <mc:Choice Requires="wps">
            <w:drawing>
              <wp:anchor distT="45720" distB="45720" distL="114300" distR="114300" simplePos="0" relativeHeight="251658241" behindDoc="1" locked="0" layoutInCell="1" allowOverlap="1" wp14:anchorId="1C30AE3F" wp14:editId="0A21C9A2">
                <wp:simplePos x="0" y="0"/>
                <wp:positionH relativeFrom="column">
                  <wp:posOffset>-962108</wp:posOffset>
                </wp:positionH>
                <wp:positionV relativeFrom="paragraph">
                  <wp:posOffset>-954157</wp:posOffset>
                </wp:positionV>
                <wp:extent cx="7836196" cy="2088295"/>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2088295"/>
                        </a:xfrm>
                        <a:prstGeom prst="rect">
                          <a:avLst/>
                        </a:prstGeom>
                        <a:gradFill flip="none" rotWithShape="1">
                          <a:gsLst>
                            <a:gs pos="0">
                              <a:schemeClr val="accent6"/>
                            </a:gs>
                            <a:gs pos="29000">
                              <a:schemeClr val="accent5"/>
                            </a:gs>
                            <a:gs pos="83179">
                              <a:schemeClr val="accent2"/>
                            </a:gs>
                            <a:gs pos="73000">
                              <a:schemeClr val="accent3"/>
                            </a:gs>
                            <a:gs pos="52000">
                              <a:schemeClr val="accent4"/>
                            </a:gs>
                            <a:gs pos="100000">
                              <a:schemeClr val="accent1"/>
                            </a:gs>
                          </a:gsLst>
                          <a:lin ang="0" scaled="1"/>
                          <a:tileRect/>
                        </a:gradFill>
                        <a:ln w="9525">
                          <a:noFill/>
                          <a:miter lim="800000"/>
                          <a:headEnd/>
                          <a:tailEnd/>
                        </a:ln>
                      </wps:spPr>
                      <wps:txbx>
                        <w:txbxContent>
                          <w:p w14:paraId="4C5D36F5" w14:textId="7481A28B" w:rsidR="005829DA" w:rsidRDefault="00582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AE3F" id="_x0000_s1028" type="#_x0000_t202" style="position:absolute;margin-left:-75.75pt;margin-top:-75.15pt;width:617pt;height:164.4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aulwIAAJ0FAAAOAAAAZHJzL2Uyb0RvYy54bWysVNtu1DAQfUfiHyy/01z2HjVblZYipHIR&#10;LeJ51nE2Fo5tbHeT9usZO9l2C2UfEC+Wb3N8zszxnJ71rSQ7bp3QqqTZSUoJV0xXQm1L+u326s2S&#10;EudBVSC14iW9546erV+/Ou1MwXPdaFlxSxBEuaIzJW28N0WSONbwFtyJNlzhYa1tCx6XdptUFjpE&#10;b2WSp+k86bStjNWMO4e7l8MhXUf8uubMf65rxz2RJUVuPo42jpswJutTKLYWTCPYSAP+gUULQuGj&#10;j1CX4IHcWfEHVCuY1U7X/oTpNtF1LRiPGlBNlv6m5qYBw6MWTI4zj2ly/w+Wfdp9sURUJc2zBSUK&#10;WizSLe89eat7kof8dMYVeO3G4EXf4zbWOWp15lqzH44ofdGA2vJza3XXcKiQXxYik4PQAccFkE33&#10;UVf4DNx5HYH62rYheZgOguhYp/vH2gQqDDcXy8k8W80pYXiWp8tlvprFN6DYhxvr/HuuWxImJbVY&#10;/AgPu2vnAx0o9lfGUlVXQkpSS4HOU+hPSqz234VvYub3OrcO42OEI0ajuHSQHzzKL6QlO0B3AWNc&#10;+fnIaesOA/JVmh4J2gt5HrScZIvV31+KtUFJz4MWk6MvTV6kN8OfdITe9MWgDGOORQ0OGPhFmmMS&#10;pVAE3RLL7BhIjt6Ld6HwQvKvWLWhVvgrY31CIqUiXUlXs3wWE6J0KBxeg6IVHhuIFG1JlwOjuB1s&#10;+E5Vce5ByGGOPKQafRmsOJjS95t++AJBaPDsRlf3aFQ0Q6SJ/Q0njbYPlHTYK0rqft6BRbvIDwr9&#10;sMqm09Bc4mI6W+S4sIcnm8MTUAyhSuop5iFML3xsSEGN0uf4KWoRU/DEZKSMPSC6eOxXockcruOt&#10;p666/gUAAP//AwBQSwMEFAAGAAgAAAAhAAbd23nhAAAADgEAAA8AAABkcnMvZG93bnJldi54bWxM&#10;j0tPwzAQhO9I/Adrkbi1dprmoTROVSFx4FKJUO5usiRp/Yhitw3/ni0XuM3ujGa/Lbez0eyKkx+c&#10;lRAtBTC0jWsH20k4fLwucmA+KNsq7SxK+EYP2+rxoVRF6272Ha916BiVWF8oCX0IY8G5b3o0yi/d&#10;iJa8LzcZFWicOt5O6kblRvOVECk3arB0oVcjvvTYnOuLkYDnvdbrmn/G61Oq33b7LIkPmZTPT/Nu&#10;AyzgHP7CcMcndKiI6egutvVMS1hESZRQ9leJGNg9I/IV7Y6ksjwFXpX8/xvVDwAAAP//AwBQSwEC&#10;LQAUAAYACAAAACEAtoM4kv4AAADhAQAAEwAAAAAAAAAAAAAAAAAAAAAAW0NvbnRlbnRfVHlwZXNd&#10;LnhtbFBLAQItABQABgAIAAAAIQA4/SH/1gAAAJQBAAALAAAAAAAAAAAAAAAAAC8BAABfcmVscy8u&#10;cmVsc1BLAQItABQABgAIAAAAIQAVuCaulwIAAJ0FAAAOAAAAAAAAAAAAAAAAAC4CAABkcnMvZTJv&#10;RG9jLnhtbFBLAQItABQABgAIAAAAIQAG3dt54QAAAA4BAAAPAAAAAAAAAAAAAAAAAPEEAABkcnMv&#10;ZG93bnJldi54bWxQSwUGAAAAAAQABADzAAAA/wUAAAAA&#10;" fillcolor="#8ec147 [3209]" stroked="f">
                <v:fill color2="#1d6d91 [3204]" rotate="t" angle="90" colors="0 #8ec147;19005f #52bb80;34079f #3abcb0;47841f #2dbed0;54512f #1d93b7;1 #1d6d91" focus="100%" type="gradient"/>
                <v:textbox>
                  <w:txbxContent>
                    <w:p w14:paraId="4C5D36F5" w14:textId="7481A28B" w:rsidR="005829DA" w:rsidRDefault="005829DA"/>
                  </w:txbxContent>
                </v:textbox>
              </v:shape>
            </w:pict>
          </mc:Fallback>
        </mc:AlternateContent>
      </w:r>
      <w:r w:rsidR="007E301B" w:rsidRPr="00EA3688">
        <w:rPr>
          <w:color w:val="FFFFFF" w:themeColor="background1"/>
        </w:rPr>
        <w:t>P</w:t>
      </w:r>
      <w:r w:rsidR="00760FF6" w:rsidRPr="00EA3688">
        <w:rPr>
          <w:color w:val="FFFFFF" w:themeColor="background1"/>
        </w:rPr>
        <w:t xml:space="preserve">urpose </w:t>
      </w:r>
      <w:r w:rsidR="00BB63E9" w:rsidRPr="00EA3688">
        <w:rPr>
          <w:color w:val="FFFFFF" w:themeColor="background1"/>
        </w:rPr>
        <w:t>and strategy</w:t>
      </w:r>
      <w:bookmarkEnd w:id="22"/>
      <w:bookmarkEnd w:id="23"/>
    </w:p>
    <w:p w14:paraId="701C1B58" w14:textId="65F65EDD" w:rsidR="00760FF6" w:rsidRDefault="00B02C88" w:rsidP="0086308D">
      <w:pPr>
        <w:pStyle w:val="ContentsHeading"/>
      </w:pPr>
      <w:bookmarkStart w:id="24" w:name="_Toc79782456"/>
      <w:bookmarkStart w:id="25" w:name="_Toc80712684"/>
      <w:r>
        <w:t xml:space="preserve"> </w:t>
      </w:r>
      <w:bookmarkStart w:id="26" w:name="_Toc81234122"/>
    </w:p>
    <w:bookmarkEnd w:id="24"/>
    <w:bookmarkEnd w:id="25"/>
    <w:bookmarkEnd w:id="26"/>
    <w:p w14:paraId="5E1B2443" w14:textId="4546D88A" w:rsidR="0086308D" w:rsidRDefault="0086308D" w:rsidP="00735229">
      <w:pPr>
        <w:autoSpaceDE w:val="0"/>
        <w:autoSpaceDN w:val="0"/>
        <w:adjustRightInd w:val="0"/>
        <w:spacing w:after="0" w:line="240" w:lineRule="auto"/>
        <w:rPr>
          <w:sz w:val="21"/>
          <w:szCs w:val="21"/>
          <w:lang w:val="en-US"/>
        </w:rPr>
      </w:pPr>
    </w:p>
    <w:p w14:paraId="5EAB915B" w14:textId="77777777" w:rsidR="00A743AC" w:rsidRDefault="00A743AC" w:rsidP="002429A5">
      <w:pPr>
        <w:autoSpaceDE w:val="0"/>
        <w:autoSpaceDN w:val="0"/>
        <w:adjustRightInd w:val="0"/>
        <w:spacing w:after="0" w:line="240" w:lineRule="auto"/>
        <w:rPr>
          <w:color w:val="FFFFFF" w:themeColor="background1"/>
          <w:sz w:val="28"/>
          <w:szCs w:val="21"/>
          <w:lang w:val="en-US"/>
        </w:rPr>
      </w:pPr>
    </w:p>
    <w:p w14:paraId="75FF518F" w14:textId="77571C5D" w:rsidR="00BB63E9" w:rsidRDefault="00BB63E9" w:rsidP="002429A5">
      <w:pPr>
        <w:autoSpaceDE w:val="0"/>
        <w:autoSpaceDN w:val="0"/>
        <w:adjustRightInd w:val="0"/>
        <w:spacing w:after="0" w:line="240" w:lineRule="auto"/>
        <w:rPr>
          <w:sz w:val="21"/>
          <w:szCs w:val="21"/>
        </w:rPr>
      </w:pPr>
    </w:p>
    <w:p w14:paraId="15C7C5C7" w14:textId="77777777" w:rsidR="00BB63E9" w:rsidRDefault="00BB63E9" w:rsidP="002429A5">
      <w:pPr>
        <w:autoSpaceDE w:val="0"/>
        <w:autoSpaceDN w:val="0"/>
        <w:adjustRightInd w:val="0"/>
        <w:spacing w:after="0" w:line="240" w:lineRule="auto"/>
        <w:rPr>
          <w:sz w:val="21"/>
          <w:szCs w:val="21"/>
        </w:rPr>
      </w:pPr>
    </w:p>
    <w:p w14:paraId="07935344" w14:textId="3C136682" w:rsidR="00BB63E9" w:rsidRDefault="00BB63E9" w:rsidP="00BB63E9">
      <w:pPr>
        <w:autoSpaceDE w:val="0"/>
        <w:autoSpaceDN w:val="0"/>
        <w:adjustRightInd w:val="0"/>
        <w:spacing w:after="0" w:line="240" w:lineRule="auto"/>
        <w:rPr>
          <w:sz w:val="21"/>
          <w:szCs w:val="21"/>
          <w:lang w:val="en-US"/>
        </w:rPr>
      </w:pPr>
    </w:p>
    <w:p w14:paraId="1A583F6A" w14:textId="77777777" w:rsidR="00A743AC" w:rsidRDefault="00A743AC" w:rsidP="002429A5">
      <w:pPr>
        <w:autoSpaceDE w:val="0"/>
        <w:autoSpaceDN w:val="0"/>
        <w:adjustRightInd w:val="0"/>
        <w:spacing w:after="0" w:line="240" w:lineRule="auto"/>
        <w:rPr>
          <w:sz w:val="21"/>
          <w:szCs w:val="21"/>
        </w:rPr>
      </w:pPr>
    </w:p>
    <w:p w14:paraId="5975E6E4" w14:textId="77777777" w:rsidR="00716C2F" w:rsidRPr="005C4629" w:rsidRDefault="00716C2F" w:rsidP="00716C2F">
      <w:pPr>
        <w:pStyle w:val="Heading3"/>
      </w:pPr>
      <w:bookmarkStart w:id="27" w:name="_Toc112768621"/>
      <w:bookmarkStart w:id="28" w:name="_Toc112768634"/>
      <w:r w:rsidRPr="005C4629">
        <w:t>O</w:t>
      </w:r>
      <w:r>
        <w:t>ur</w:t>
      </w:r>
      <w:r w:rsidRPr="005C4629">
        <w:t xml:space="preserve"> </w:t>
      </w:r>
      <w:r>
        <w:t>function</w:t>
      </w:r>
      <w:bookmarkEnd w:id="27"/>
      <w:bookmarkEnd w:id="28"/>
      <w:r w:rsidRPr="005C4629">
        <w:rPr>
          <w:rFonts w:ascii="Times New Roman" w:hAnsi="Times New Roman" w:cs="Times New Roman"/>
          <w:sz w:val="40"/>
        </w:rPr>
        <w:t xml:space="preserve"> </w:t>
      </w:r>
    </w:p>
    <w:p w14:paraId="1B279E49" w14:textId="77777777" w:rsidR="00716C2F" w:rsidRDefault="00716C2F" w:rsidP="00716C2F">
      <w:pPr>
        <w:autoSpaceDE w:val="0"/>
        <w:autoSpaceDN w:val="0"/>
        <w:adjustRightInd w:val="0"/>
        <w:spacing w:after="0" w:line="240" w:lineRule="auto"/>
        <w:rPr>
          <w:sz w:val="22"/>
          <w:szCs w:val="21"/>
          <w:lang w:val="en-US"/>
        </w:rPr>
      </w:pPr>
    </w:p>
    <w:p w14:paraId="59F007BF" w14:textId="77777777" w:rsidR="00716C2F" w:rsidRPr="00A743AC" w:rsidRDefault="00716C2F" w:rsidP="00716C2F">
      <w:pPr>
        <w:autoSpaceDE w:val="0"/>
        <w:autoSpaceDN w:val="0"/>
        <w:adjustRightInd w:val="0"/>
        <w:spacing w:after="0" w:line="240" w:lineRule="auto"/>
        <w:rPr>
          <w:sz w:val="22"/>
          <w:szCs w:val="21"/>
          <w:lang w:val="en-US"/>
        </w:rPr>
      </w:pPr>
      <w:r w:rsidRPr="00A743AC">
        <w:rPr>
          <w:sz w:val="22"/>
          <w:szCs w:val="21"/>
          <w:lang w:val="en-US"/>
        </w:rPr>
        <w:t xml:space="preserve">The Authority’s functions are set out in its enabling legislation, the </w:t>
      </w:r>
      <w:r w:rsidRPr="00A743AC">
        <w:rPr>
          <w:i/>
          <w:sz w:val="22"/>
          <w:szCs w:val="21"/>
          <w:lang w:val="en-US"/>
        </w:rPr>
        <w:t xml:space="preserve">Climate Change Authority Act 2011 </w:t>
      </w:r>
      <w:r w:rsidRPr="00A743AC">
        <w:rPr>
          <w:sz w:val="22"/>
          <w:szCs w:val="21"/>
          <w:lang w:val="en-US"/>
        </w:rPr>
        <w:t>(Cth), and can be summarised as follows.</w:t>
      </w:r>
    </w:p>
    <w:p w14:paraId="68661130" w14:textId="77777777" w:rsidR="00716C2F" w:rsidRPr="00A743AC" w:rsidRDefault="00716C2F" w:rsidP="00716C2F">
      <w:pPr>
        <w:numPr>
          <w:ilvl w:val="0"/>
          <w:numId w:val="17"/>
        </w:numPr>
        <w:autoSpaceDE w:val="0"/>
        <w:autoSpaceDN w:val="0"/>
        <w:adjustRightInd w:val="0"/>
        <w:spacing w:after="0" w:line="240" w:lineRule="auto"/>
        <w:rPr>
          <w:sz w:val="22"/>
          <w:szCs w:val="21"/>
        </w:rPr>
      </w:pPr>
      <w:r w:rsidRPr="00A743AC">
        <w:rPr>
          <w:sz w:val="22"/>
          <w:szCs w:val="21"/>
          <w:lang w:val="en-US"/>
        </w:rPr>
        <w:t>conduct reviews of the Emissions Reduction Fund and the National Greenhouse and Energy Reporting Scheme</w:t>
      </w:r>
    </w:p>
    <w:p w14:paraId="2EAE405F" w14:textId="2FAB4613" w:rsidR="00716C2F" w:rsidRPr="00A743AC" w:rsidRDefault="00716C2F" w:rsidP="00716C2F">
      <w:pPr>
        <w:numPr>
          <w:ilvl w:val="0"/>
          <w:numId w:val="17"/>
        </w:numPr>
        <w:autoSpaceDE w:val="0"/>
        <w:autoSpaceDN w:val="0"/>
        <w:adjustRightInd w:val="0"/>
        <w:spacing w:after="0" w:line="240" w:lineRule="auto"/>
        <w:rPr>
          <w:sz w:val="22"/>
          <w:szCs w:val="21"/>
        </w:rPr>
      </w:pPr>
      <w:r w:rsidRPr="00A743AC">
        <w:rPr>
          <w:sz w:val="22"/>
          <w:szCs w:val="21"/>
          <w:lang w:val="en-US"/>
        </w:rPr>
        <w:t>conduct special reviews of matters relating</w:t>
      </w:r>
      <w:r w:rsidR="00424629">
        <w:rPr>
          <w:sz w:val="22"/>
          <w:szCs w:val="21"/>
          <w:lang w:val="en-US"/>
        </w:rPr>
        <w:t xml:space="preserve"> to</w:t>
      </w:r>
      <w:r w:rsidRPr="00A743AC">
        <w:rPr>
          <w:sz w:val="22"/>
          <w:szCs w:val="21"/>
          <w:lang w:val="en-US"/>
        </w:rPr>
        <w:t xml:space="preserve"> climate change as requested by the Minister responsible for climate change or by both Houses of the Australian Parliament</w:t>
      </w:r>
    </w:p>
    <w:p w14:paraId="6DE83F7F" w14:textId="77777777" w:rsidR="00716C2F" w:rsidRPr="00A743AC" w:rsidRDefault="00716C2F" w:rsidP="00716C2F">
      <w:pPr>
        <w:numPr>
          <w:ilvl w:val="0"/>
          <w:numId w:val="17"/>
        </w:numPr>
        <w:autoSpaceDE w:val="0"/>
        <w:autoSpaceDN w:val="0"/>
        <w:adjustRightInd w:val="0"/>
        <w:spacing w:after="0" w:line="240" w:lineRule="auto"/>
        <w:rPr>
          <w:sz w:val="22"/>
          <w:szCs w:val="21"/>
        </w:rPr>
      </w:pPr>
      <w:r w:rsidRPr="00A743AC">
        <w:rPr>
          <w:sz w:val="22"/>
          <w:szCs w:val="21"/>
          <w:lang w:val="en-US"/>
        </w:rPr>
        <w:t>undertake research about matters relating to climate change and other matters relating to the performance of our functions</w:t>
      </w:r>
    </w:p>
    <w:p w14:paraId="01D8D3D1" w14:textId="109F7688" w:rsidR="00716C2F" w:rsidRPr="00F82B6D" w:rsidRDefault="00716C2F" w:rsidP="00716C2F">
      <w:pPr>
        <w:autoSpaceDE w:val="0"/>
        <w:autoSpaceDN w:val="0"/>
        <w:adjustRightInd w:val="0"/>
        <w:spacing w:before="240" w:after="0" w:line="240" w:lineRule="auto"/>
        <w:rPr>
          <w:sz w:val="22"/>
          <w:szCs w:val="21"/>
        </w:rPr>
      </w:pPr>
      <w:r w:rsidRPr="00F82B6D">
        <w:rPr>
          <w:sz w:val="22"/>
          <w:szCs w:val="21"/>
        </w:rPr>
        <w:t>New functions for the Authority are set out in the Climate Change Bill 2022</w:t>
      </w:r>
      <w:r>
        <w:rPr>
          <w:sz w:val="22"/>
          <w:szCs w:val="21"/>
        </w:rPr>
        <w:t>,</w:t>
      </w:r>
      <w:r w:rsidRPr="00F82B6D">
        <w:rPr>
          <w:sz w:val="22"/>
          <w:szCs w:val="21"/>
        </w:rPr>
        <w:t xml:space="preserve"> which is currently before Parliament</w:t>
      </w:r>
      <w:r>
        <w:rPr>
          <w:sz w:val="22"/>
          <w:szCs w:val="21"/>
        </w:rPr>
        <w:t xml:space="preserve">. The Authority will </w:t>
      </w:r>
      <w:r w:rsidRPr="00F82B6D">
        <w:rPr>
          <w:sz w:val="22"/>
          <w:szCs w:val="21"/>
        </w:rPr>
        <w:t>provid</w:t>
      </w:r>
      <w:r>
        <w:rPr>
          <w:sz w:val="22"/>
          <w:szCs w:val="21"/>
        </w:rPr>
        <w:t>e</w:t>
      </w:r>
      <w:r w:rsidRPr="00F82B6D">
        <w:rPr>
          <w:sz w:val="22"/>
          <w:szCs w:val="21"/>
        </w:rPr>
        <w:t xml:space="preserve"> advice on Australia’s progress on </w:t>
      </w:r>
      <w:r w:rsidR="00AF7379">
        <w:rPr>
          <w:sz w:val="22"/>
          <w:szCs w:val="21"/>
        </w:rPr>
        <w:t>emissions reduction</w:t>
      </w:r>
      <w:r w:rsidRPr="00F82B6D">
        <w:rPr>
          <w:sz w:val="22"/>
          <w:szCs w:val="21"/>
        </w:rPr>
        <w:t xml:space="preserve"> targets and </w:t>
      </w:r>
      <w:r w:rsidR="00AF7379">
        <w:rPr>
          <w:sz w:val="22"/>
          <w:szCs w:val="21"/>
        </w:rPr>
        <w:t xml:space="preserve">climate change </w:t>
      </w:r>
      <w:r w:rsidRPr="00F82B6D">
        <w:rPr>
          <w:sz w:val="22"/>
          <w:szCs w:val="21"/>
        </w:rPr>
        <w:t xml:space="preserve">policies for the </w:t>
      </w:r>
      <w:r>
        <w:rPr>
          <w:sz w:val="22"/>
          <w:szCs w:val="21"/>
        </w:rPr>
        <w:t xml:space="preserve">Minister for Climate Change and Energy’s </w:t>
      </w:r>
      <w:r w:rsidRPr="00F82B6D">
        <w:rPr>
          <w:sz w:val="22"/>
          <w:szCs w:val="21"/>
        </w:rPr>
        <w:t>annual statement</w:t>
      </w:r>
      <w:r>
        <w:rPr>
          <w:sz w:val="22"/>
          <w:szCs w:val="21"/>
        </w:rPr>
        <w:t xml:space="preserve"> to the Parliament</w:t>
      </w:r>
      <w:r w:rsidRPr="00F82B6D">
        <w:rPr>
          <w:sz w:val="22"/>
          <w:szCs w:val="21"/>
        </w:rPr>
        <w:t xml:space="preserve">, and on </w:t>
      </w:r>
      <w:r>
        <w:rPr>
          <w:sz w:val="22"/>
          <w:szCs w:val="21"/>
        </w:rPr>
        <w:t>Australia’s Nationally Determined Contributions (NDCs) under the Paris Agreement</w:t>
      </w:r>
      <w:r w:rsidRPr="00F82B6D">
        <w:rPr>
          <w:sz w:val="22"/>
          <w:szCs w:val="21"/>
        </w:rPr>
        <w:t xml:space="preserve">. </w:t>
      </w:r>
    </w:p>
    <w:p w14:paraId="7642A2F5" w14:textId="77777777" w:rsidR="00716C2F" w:rsidRDefault="00716C2F" w:rsidP="00716C2F">
      <w:pPr>
        <w:autoSpaceDE w:val="0"/>
        <w:autoSpaceDN w:val="0"/>
        <w:adjustRightInd w:val="0"/>
        <w:spacing w:after="0" w:line="240" w:lineRule="auto"/>
        <w:rPr>
          <w:sz w:val="21"/>
          <w:szCs w:val="21"/>
        </w:rPr>
      </w:pPr>
    </w:p>
    <w:p w14:paraId="75728D62" w14:textId="77777777" w:rsidR="00716C2F" w:rsidRDefault="00716C2F" w:rsidP="00716C2F">
      <w:pPr>
        <w:autoSpaceDE w:val="0"/>
        <w:autoSpaceDN w:val="0"/>
        <w:adjustRightInd w:val="0"/>
        <w:spacing w:after="0" w:line="240" w:lineRule="auto"/>
        <w:rPr>
          <w:sz w:val="21"/>
          <w:szCs w:val="21"/>
        </w:rPr>
      </w:pPr>
    </w:p>
    <w:p w14:paraId="5AAFF16E" w14:textId="6769E326" w:rsidR="00BB63E9" w:rsidRPr="005C4629" w:rsidRDefault="00BB63E9" w:rsidP="00BB63E9">
      <w:pPr>
        <w:pStyle w:val="Heading3"/>
      </w:pPr>
      <w:bookmarkStart w:id="29" w:name="_Toc112768622"/>
      <w:bookmarkStart w:id="30" w:name="_Toc112768635"/>
      <w:r w:rsidRPr="005C4629">
        <w:t>O</w:t>
      </w:r>
      <w:r>
        <w:t>ur</w:t>
      </w:r>
      <w:r w:rsidRPr="005C4629">
        <w:t xml:space="preserve"> </w:t>
      </w:r>
      <w:r w:rsidR="009D29B9">
        <w:t>pu</w:t>
      </w:r>
      <w:r>
        <w:t>rpose</w:t>
      </w:r>
      <w:bookmarkEnd w:id="29"/>
      <w:bookmarkEnd w:id="30"/>
      <w:r w:rsidRPr="005C4629">
        <w:rPr>
          <w:rFonts w:ascii="Times New Roman" w:hAnsi="Times New Roman" w:cs="Times New Roman"/>
          <w:sz w:val="40"/>
        </w:rPr>
        <w:t xml:space="preserve"> </w:t>
      </w:r>
    </w:p>
    <w:p w14:paraId="686ADA0F" w14:textId="77777777" w:rsidR="0077389D" w:rsidRDefault="0077389D" w:rsidP="00BB63E9">
      <w:pPr>
        <w:autoSpaceDE w:val="0"/>
        <w:autoSpaceDN w:val="0"/>
        <w:adjustRightInd w:val="0"/>
        <w:spacing w:after="0" w:line="240" w:lineRule="auto"/>
        <w:rPr>
          <w:sz w:val="22"/>
          <w:szCs w:val="21"/>
          <w:lang w:val="en-US"/>
        </w:rPr>
      </w:pPr>
    </w:p>
    <w:p w14:paraId="5DF56F28" w14:textId="3F49114E" w:rsidR="00BB63E9" w:rsidRPr="007D23E2" w:rsidRDefault="00BB63E9" w:rsidP="00BB63E9">
      <w:pPr>
        <w:autoSpaceDE w:val="0"/>
        <w:autoSpaceDN w:val="0"/>
        <w:adjustRightInd w:val="0"/>
        <w:spacing w:after="0" w:line="240" w:lineRule="auto"/>
        <w:rPr>
          <w:sz w:val="22"/>
          <w:szCs w:val="21"/>
          <w:lang w:val="en-US"/>
        </w:rPr>
      </w:pPr>
      <w:r w:rsidRPr="007D23E2">
        <w:rPr>
          <w:sz w:val="22"/>
          <w:szCs w:val="21"/>
          <w:lang w:val="en-US"/>
        </w:rPr>
        <w:t>The Climate Change Authority’s purpose is to provide evidence-based advice on the response to climate change, in order to:</w:t>
      </w:r>
    </w:p>
    <w:p w14:paraId="2BB64C44" w14:textId="77777777" w:rsidR="00BB63E9" w:rsidRPr="007D23E2" w:rsidRDefault="00BB63E9" w:rsidP="00BB63E9">
      <w:pPr>
        <w:numPr>
          <w:ilvl w:val="0"/>
          <w:numId w:val="17"/>
        </w:numPr>
        <w:autoSpaceDE w:val="0"/>
        <w:autoSpaceDN w:val="0"/>
        <w:adjustRightInd w:val="0"/>
        <w:spacing w:after="0" w:line="240" w:lineRule="auto"/>
        <w:rPr>
          <w:sz w:val="22"/>
          <w:szCs w:val="21"/>
          <w:lang w:val="en-US"/>
        </w:rPr>
      </w:pPr>
      <w:r w:rsidRPr="007D23E2">
        <w:rPr>
          <w:sz w:val="22"/>
          <w:szCs w:val="21"/>
          <w:lang w:val="en-US"/>
        </w:rPr>
        <w:t xml:space="preserve">accelerate emissions reductions and help Australia play its role in the global effort to limit temperature increases; and </w:t>
      </w:r>
    </w:p>
    <w:p w14:paraId="6C3DDEE0" w14:textId="1FF48544" w:rsidR="00A743AC" w:rsidRPr="007D23E2" w:rsidRDefault="00BB63E9" w:rsidP="002429A5">
      <w:pPr>
        <w:numPr>
          <w:ilvl w:val="0"/>
          <w:numId w:val="17"/>
        </w:numPr>
        <w:autoSpaceDE w:val="0"/>
        <w:autoSpaceDN w:val="0"/>
        <w:adjustRightInd w:val="0"/>
        <w:spacing w:after="0" w:line="240" w:lineRule="auto"/>
        <w:rPr>
          <w:sz w:val="22"/>
          <w:szCs w:val="21"/>
          <w:lang w:val="en-US"/>
        </w:rPr>
      </w:pPr>
      <w:r w:rsidRPr="007D23E2">
        <w:rPr>
          <w:sz w:val="22"/>
          <w:szCs w:val="21"/>
          <w:lang w:val="en-US"/>
        </w:rPr>
        <w:t>enhance Australia’s prosperity and resilience as the climate changes and the world transitions to net zero emissions.</w:t>
      </w:r>
    </w:p>
    <w:p w14:paraId="09D3775E" w14:textId="77777777" w:rsidR="00BB63E9" w:rsidRDefault="00BB63E9" w:rsidP="002429A5">
      <w:pPr>
        <w:autoSpaceDE w:val="0"/>
        <w:autoSpaceDN w:val="0"/>
        <w:adjustRightInd w:val="0"/>
        <w:spacing w:after="0" w:line="240" w:lineRule="auto"/>
        <w:rPr>
          <w:sz w:val="21"/>
          <w:szCs w:val="21"/>
        </w:rPr>
      </w:pPr>
    </w:p>
    <w:p w14:paraId="5EE7F597" w14:textId="77777777" w:rsidR="00A743AC" w:rsidRDefault="00A743AC" w:rsidP="002429A5">
      <w:pPr>
        <w:autoSpaceDE w:val="0"/>
        <w:autoSpaceDN w:val="0"/>
        <w:adjustRightInd w:val="0"/>
        <w:spacing w:after="0" w:line="240" w:lineRule="auto"/>
        <w:rPr>
          <w:sz w:val="21"/>
          <w:szCs w:val="21"/>
        </w:rPr>
      </w:pPr>
    </w:p>
    <w:p w14:paraId="3F0F9CB7" w14:textId="1CD39B47" w:rsidR="001C3CFC" w:rsidRPr="005C4629" w:rsidRDefault="00A70F14" w:rsidP="005C4629">
      <w:pPr>
        <w:pStyle w:val="Heading3"/>
      </w:pPr>
      <w:bookmarkStart w:id="31" w:name="_Toc79782458"/>
      <w:bookmarkStart w:id="32" w:name="_Toc80712686"/>
      <w:bookmarkStart w:id="33" w:name="_Toc81234124"/>
      <w:bookmarkStart w:id="34" w:name="_Toc112768623"/>
      <w:bookmarkStart w:id="35" w:name="_Toc112768636"/>
      <w:r w:rsidRPr="005C4629">
        <w:t>O</w:t>
      </w:r>
      <w:bookmarkEnd w:id="31"/>
      <w:bookmarkEnd w:id="32"/>
      <w:bookmarkEnd w:id="33"/>
      <w:r w:rsidR="00A44A96">
        <w:t>ur</w:t>
      </w:r>
      <w:r w:rsidR="00B9769E">
        <w:t xml:space="preserve"> a</w:t>
      </w:r>
      <w:r w:rsidR="00A44A96">
        <w:t>pproach</w:t>
      </w:r>
      <w:bookmarkEnd w:id="34"/>
      <w:bookmarkEnd w:id="35"/>
    </w:p>
    <w:p w14:paraId="7FF1EF07" w14:textId="77777777" w:rsidR="0077389D" w:rsidRDefault="0077389D" w:rsidP="00735229">
      <w:pPr>
        <w:autoSpaceDE w:val="0"/>
        <w:autoSpaceDN w:val="0"/>
        <w:adjustRightInd w:val="0"/>
        <w:spacing w:after="0" w:line="240" w:lineRule="auto"/>
        <w:rPr>
          <w:sz w:val="22"/>
          <w:szCs w:val="21"/>
          <w:lang w:val="en-US"/>
        </w:rPr>
      </w:pPr>
    </w:p>
    <w:p w14:paraId="6846909A" w14:textId="379C1A8C" w:rsidR="00735229" w:rsidRPr="00A743AC" w:rsidRDefault="00735229" w:rsidP="00735229">
      <w:pPr>
        <w:autoSpaceDE w:val="0"/>
        <w:autoSpaceDN w:val="0"/>
        <w:adjustRightInd w:val="0"/>
        <w:spacing w:after="0" w:line="240" w:lineRule="auto"/>
        <w:rPr>
          <w:sz w:val="22"/>
          <w:szCs w:val="21"/>
          <w:lang w:val="en-US"/>
        </w:rPr>
      </w:pPr>
      <w:r w:rsidRPr="00A743AC">
        <w:rPr>
          <w:sz w:val="22"/>
          <w:szCs w:val="21"/>
          <w:lang w:val="en-US"/>
        </w:rPr>
        <w:t>We strive to deliver on our purpose and functions by:</w:t>
      </w:r>
    </w:p>
    <w:p w14:paraId="7626589B" w14:textId="015920AE" w:rsidR="00937104" w:rsidRPr="00A743AC" w:rsidRDefault="00937104" w:rsidP="00735229">
      <w:pPr>
        <w:pStyle w:val="ListParagraph"/>
        <w:numPr>
          <w:ilvl w:val="0"/>
          <w:numId w:val="21"/>
        </w:numPr>
        <w:autoSpaceDE w:val="0"/>
        <w:autoSpaceDN w:val="0"/>
        <w:adjustRightInd w:val="0"/>
        <w:spacing w:after="0" w:line="240" w:lineRule="auto"/>
        <w:rPr>
          <w:sz w:val="22"/>
          <w:szCs w:val="21"/>
          <w:lang w:val="en-US"/>
        </w:rPr>
      </w:pPr>
      <w:r w:rsidRPr="00A743AC">
        <w:rPr>
          <w:sz w:val="22"/>
          <w:szCs w:val="21"/>
          <w:lang w:val="en-US"/>
        </w:rPr>
        <w:t>conducting and publishing robust and transparent reviews and research, taking an holistic and strategic approach</w:t>
      </w:r>
    </w:p>
    <w:p w14:paraId="38222B65" w14:textId="71F2D740" w:rsidR="00937104" w:rsidRPr="00A743AC" w:rsidRDefault="00937104" w:rsidP="00735229">
      <w:pPr>
        <w:pStyle w:val="ListParagraph"/>
        <w:numPr>
          <w:ilvl w:val="0"/>
          <w:numId w:val="21"/>
        </w:numPr>
        <w:autoSpaceDE w:val="0"/>
        <w:autoSpaceDN w:val="0"/>
        <w:adjustRightInd w:val="0"/>
        <w:spacing w:after="0" w:line="240" w:lineRule="auto"/>
        <w:rPr>
          <w:sz w:val="22"/>
          <w:szCs w:val="21"/>
          <w:lang w:val="en-US"/>
        </w:rPr>
      </w:pPr>
      <w:r w:rsidRPr="00A743AC">
        <w:rPr>
          <w:sz w:val="22"/>
          <w:szCs w:val="21"/>
          <w:lang w:val="en-US"/>
        </w:rPr>
        <w:t>taking account of diverse perspectives by engaging with a wide range of contributors</w:t>
      </w:r>
    </w:p>
    <w:p w14:paraId="11E7898D" w14:textId="54CAC70A" w:rsidR="00937104" w:rsidRPr="00A743AC" w:rsidRDefault="00937104" w:rsidP="00735229">
      <w:pPr>
        <w:pStyle w:val="ListParagraph"/>
        <w:numPr>
          <w:ilvl w:val="0"/>
          <w:numId w:val="21"/>
        </w:numPr>
        <w:autoSpaceDE w:val="0"/>
        <w:autoSpaceDN w:val="0"/>
        <w:adjustRightInd w:val="0"/>
        <w:spacing w:after="0" w:line="240" w:lineRule="auto"/>
        <w:rPr>
          <w:sz w:val="22"/>
          <w:szCs w:val="21"/>
          <w:lang w:val="en-US"/>
        </w:rPr>
      </w:pPr>
      <w:r w:rsidRPr="00A743AC">
        <w:rPr>
          <w:sz w:val="22"/>
          <w:szCs w:val="21"/>
          <w:lang w:val="en-US"/>
        </w:rPr>
        <w:t>partnering and collaborating with others, in the public and private sectors</w:t>
      </w:r>
    </w:p>
    <w:p w14:paraId="7A94A11D" w14:textId="1D431FC4" w:rsidR="00937104" w:rsidRPr="00A743AC" w:rsidRDefault="00937104" w:rsidP="00735229">
      <w:pPr>
        <w:pStyle w:val="ListParagraph"/>
        <w:numPr>
          <w:ilvl w:val="0"/>
          <w:numId w:val="21"/>
        </w:numPr>
        <w:autoSpaceDE w:val="0"/>
        <w:autoSpaceDN w:val="0"/>
        <w:adjustRightInd w:val="0"/>
        <w:spacing w:after="0" w:line="240" w:lineRule="auto"/>
        <w:rPr>
          <w:sz w:val="22"/>
          <w:szCs w:val="21"/>
          <w:lang w:val="en-US"/>
        </w:rPr>
      </w:pPr>
      <w:r w:rsidRPr="00A743AC">
        <w:rPr>
          <w:sz w:val="22"/>
          <w:szCs w:val="21"/>
          <w:lang w:val="en-US"/>
        </w:rPr>
        <w:t>meeting our statutory obligations, including by completing statutory and special reviews on time</w:t>
      </w:r>
      <w:r w:rsidR="0077389D">
        <w:rPr>
          <w:sz w:val="22"/>
          <w:szCs w:val="21"/>
          <w:lang w:val="en-US"/>
        </w:rPr>
        <w:t>.</w:t>
      </w:r>
      <w:r w:rsidRPr="00A743AC">
        <w:rPr>
          <w:sz w:val="22"/>
          <w:szCs w:val="21"/>
          <w:lang w:val="en-US"/>
        </w:rPr>
        <w:t xml:space="preserve"> </w:t>
      </w:r>
    </w:p>
    <w:p w14:paraId="1E4410D3" w14:textId="58D3115D" w:rsidR="00B25FAC" w:rsidRDefault="00B25FAC">
      <w:r>
        <w:br w:type="page"/>
      </w:r>
    </w:p>
    <w:p w14:paraId="07C3E2EA" w14:textId="77777777" w:rsidR="00C56085" w:rsidRDefault="00C56085" w:rsidP="00C56085">
      <w:pPr>
        <w:pStyle w:val="Heading3"/>
        <w:ind w:left="142"/>
      </w:pPr>
      <w:bookmarkStart w:id="36" w:name="_Toc79782459"/>
      <w:bookmarkStart w:id="37" w:name="_Toc80712687"/>
      <w:bookmarkStart w:id="38" w:name="_Toc81234125"/>
      <w:bookmarkStart w:id="39" w:name="_Toc112768624"/>
      <w:bookmarkStart w:id="40" w:name="_Toc112768637"/>
      <w:r w:rsidRPr="00AE6019">
        <w:rPr>
          <w:noProof/>
          <w:lang w:eastAsia="en-AU"/>
        </w:rPr>
        <w:lastRenderedPageBreak/>
        <mc:AlternateContent>
          <mc:Choice Requires="wps">
            <w:drawing>
              <wp:anchor distT="0" distB="0" distL="114300" distR="114300" simplePos="0" relativeHeight="251658264" behindDoc="1" locked="0" layoutInCell="1" allowOverlap="1" wp14:anchorId="3F6FFAC7" wp14:editId="45F47D3C">
                <wp:simplePos x="0" y="0"/>
                <wp:positionH relativeFrom="column">
                  <wp:posOffset>0</wp:posOffset>
                </wp:positionH>
                <wp:positionV relativeFrom="paragraph">
                  <wp:posOffset>-95250</wp:posOffset>
                </wp:positionV>
                <wp:extent cx="5954248" cy="1892300"/>
                <wp:effectExtent l="0" t="0" r="8890" b="0"/>
                <wp:wrapNone/>
                <wp:docPr id="10" name="Rectangle 3"/>
                <wp:cNvGraphicFramePr/>
                <a:graphic xmlns:a="http://schemas.openxmlformats.org/drawingml/2006/main">
                  <a:graphicData uri="http://schemas.microsoft.com/office/word/2010/wordprocessingShape">
                    <wps:wsp>
                      <wps:cNvSpPr/>
                      <wps:spPr>
                        <a:xfrm>
                          <a:off x="0" y="0"/>
                          <a:ext cx="5954248" cy="1892300"/>
                        </a:xfrm>
                        <a:prstGeom prst="rect">
                          <a:avLst/>
                        </a:prstGeom>
                        <a:solidFill>
                          <a:schemeClr val="accent6">
                            <a:lumMod val="20000"/>
                            <a:lumOff val="80000"/>
                          </a:schemeClr>
                        </a:solidFill>
                        <a:ln w="12700" cap="flat" cmpd="sng" algn="ctr">
                          <a:noFill/>
                          <a:prstDash val="solid"/>
                          <a:miter lim="800000"/>
                        </a:ln>
                        <a:effectLst/>
                      </wps:spPr>
                      <wps:txbx>
                        <w:txbxContent>
                          <w:p w14:paraId="1B387E7B"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FAC7" id="Rectangle 3" o:spid="_x0000_s1029" style="position:absolute;left:0;text-align:left;margin-left:0;margin-top:-7.5pt;width:468.85pt;height:149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TVfAIAAOgEAAAOAAAAZHJzL2Uyb0RvYy54bWysVMlu2zAQvRfoPxC8N7IdZxMiB0aCFAXS&#10;NGhS5DymKEsAt5K0pfTr+0jZTpreil7k2TjLmze+vBq0YlvpQ2dNxadHE86kEbbuzLriP55uP51z&#10;FiKZmpQ1suIvMvCrxccPl70r5cy2VtXSMyQxoexdxdsYXVkUQbRSUziyTho4G+s1Rah+XdSeemTX&#10;qphNJqdFb33tvBUyBFhvRidf5PxNI0X81jRBRqYqjt5i/vr8XaVvsbikcu3JtZ3YtUH/0IWmzqDo&#10;IdUNRWIb3/2VSnfC22CbeCSsLmzTdELmGTDNdPJumseWnMyzAJzgDjCF/5dW3G8fPOtq7A7wGNLY&#10;0XegRmatJDtO+PQulAh7dA9+pwWIadih8Tr9Ygw2ZExfDpjKITIB48nFyXw2BwsEfNPzi9nxJKNe&#10;vD53PsTP0mqWhIp7lM9Y0vYuRJRE6D4kVQtWdfVtp1RWElHktfJsS1gxCSFNPM3P1UZ/tfVoB1XG&#10;slTCDEqM5vO9GSUy5VKmXPCPIsqwHs3PzpCDCQJNG0URonYALpg1Z6TW4L+IPpc2NvWXuZU6v6HQ&#10;jgVz2pF0uotgvup0xXMbe1SUSXPJzN3d/GkDI+ZJisNqyBs7bGdl6xds0duR3sGJ2w5l7yjEB/Lg&#10;M9rGjcLbWv+Lsx58R98/N+QlZ+qLAaEupvN5OpCszE/OZlD8W8/qrcds9LUF3lNctxNZTPFR7cXG&#10;W/2M01ymqnCREahdcaA2itdxvEKctpDLZQ7CSTiKd+bRiZQ64ZDgexqeybsdOyKIdW/3l0HlO5KM&#10;semlsctNtE2XGZRwG1HCdpOCc8p73p1+ute3eo56/YNa/AYAAP//AwBQSwMEFAAGAAgAAAAhABO3&#10;bhXeAAAACAEAAA8AAABkcnMvZG93bnJldi54bWxMj81OwzAQhO9IvIO1SNxapy39IcSpKgSXcqJE&#10;SNy28ZJExOsQu014e7YnuM1qVjPfZNvRtepMfWg8G5hNE1DEpbcNVwaKt+fJBlSIyBZbz2TghwJs&#10;8+urDFPrB36l8yFWSkI4pGigjrFLtQ5lTQ7D1HfE4n363mGUs6+07XGQcNfqeZKstMOGpaHGjh5r&#10;Kr8OJ2dgXxfvFd7ZYjd8vJRLKr7xaYXG3N6MuwdQkcb49wwXfEGHXJiO/sQ2qNaADIkGJrOlCLHv&#10;F+s1qKOB+WaRgM4z/X9A/gsAAP//AwBQSwECLQAUAAYACAAAACEAtoM4kv4AAADhAQAAEwAAAAAA&#10;AAAAAAAAAAAAAAAAW0NvbnRlbnRfVHlwZXNdLnhtbFBLAQItABQABgAIAAAAIQA4/SH/1gAAAJQB&#10;AAALAAAAAAAAAAAAAAAAAC8BAABfcmVscy8ucmVsc1BLAQItABQABgAIAAAAIQCyO5TVfAIAAOgE&#10;AAAOAAAAAAAAAAAAAAAAAC4CAABkcnMvZTJvRG9jLnhtbFBLAQItABQABgAIAAAAIQATt24V3gAA&#10;AAgBAAAPAAAAAAAAAAAAAAAAANYEAABkcnMvZG93bnJldi54bWxQSwUGAAAAAAQABADzAAAA4QUA&#10;AAAA&#10;" fillcolor="#e8f2da [665]" stroked="f" strokeweight="1pt">
                <v:textbox>
                  <w:txbxContent>
                    <w:p w14:paraId="1B387E7B"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p>
                  </w:txbxContent>
                </v:textbox>
              </v:rect>
            </w:pict>
          </mc:Fallback>
        </mc:AlternateContent>
      </w:r>
      <w:r w:rsidRPr="009C24D5">
        <w:rPr>
          <w:noProof/>
          <w:color w:val="FFFFFF" w:themeColor="background1"/>
          <w:sz w:val="21"/>
          <w:szCs w:val="21"/>
          <w:lang w:eastAsia="en-AU"/>
        </w:rPr>
        <mc:AlternateContent>
          <mc:Choice Requires="wps">
            <w:drawing>
              <wp:anchor distT="45720" distB="45720" distL="114300" distR="114300" simplePos="0" relativeHeight="251658263" behindDoc="1" locked="0" layoutInCell="1" allowOverlap="1" wp14:anchorId="4F753193" wp14:editId="5DFBB8E1">
                <wp:simplePos x="0" y="0"/>
                <wp:positionH relativeFrom="column">
                  <wp:posOffset>-956443</wp:posOffset>
                </wp:positionH>
                <wp:positionV relativeFrom="paragraph">
                  <wp:posOffset>-918018</wp:posOffset>
                </wp:positionV>
                <wp:extent cx="7836196" cy="1775637"/>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1775637"/>
                        </a:xfrm>
                        <a:prstGeom prst="rect">
                          <a:avLst/>
                        </a:prstGeom>
                        <a:solidFill>
                          <a:schemeClr val="bg1"/>
                        </a:solidFill>
                        <a:ln w="9525">
                          <a:noFill/>
                          <a:miter lim="800000"/>
                          <a:headEnd/>
                          <a:tailEnd/>
                        </a:ln>
                      </wps:spPr>
                      <wps:txbx>
                        <w:txbxContent>
                          <w:p w14:paraId="6158E589" w14:textId="77777777" w:rsidR="005829DA" w:rsidRDefault="005829DA" w:rsidP="00C56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3193" id="_x0000_s1030" type="#_x0000_t202" style="position:absolute;left:0;text-align:left;margin-left:-75.3pt;margin-top:-72.3pt;width:617pt;height:139.8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MnJAIAACMEAAAOAAAAZHJzL2Uyb0RvYy54bWysU9uO2yAQfa/Uf0C8N46zuVpxVttst6q0&#10;vUi7/QCMcYwKDAUSO/36DjhJo923Vf1gMcxwOHPmsL7ttSIH4bwEU9J8NKZEGA61NLuS/nx++LCk&#10;xAdmaqbAiJIehae3m/fv1p0txARaULVwBEGMLzpb0jYEW2SZ563QzI/ACoPJBpxmAUO3y2rHOkTX&#10;KpuMx/OsA1dbB1x4j7v3Q5JuEn7TCB6+N40XgaiSIreQ/i79q/jPNmtW7ByzreQnGuwNLDSTBi+9&#10;QN2zwMjeyVdQWnIHHpow4qAzaBrJReoBu8nHL7p5apkVqRcUx9uLTP7/wfJvhx+OyLqkNwtKDNM4&#10;o2fRB/IRejKJ8nTWF1j1ZLEu9LiNY06tevsI/JcnBrYtMztx5xx0rWA10svjyezq6IDjI0jVfYUa&#10;r2H7AAmob5yO2qEaBNFxTMfLaCIVjpuL5c08X80p4ZjLF4vZHPnGO1hxPm6dD58FaBIXJXU4+wTP&#10;Do8+DKXnknibByXrB6lUCqLfxFY5cmDolGo3NPCiShnSlXQ1m8wSsIF4HJFZoWVAGyupS7ocx28w&#10;VlTjk6lTSWBSDWvkrMxJnqjIoE3oqz4NYnpWvYL6iHo5GFyLrwwXLbg/lHTo2JL633vmBCXqi0HN&#10;V/l0Gi2egulsMcHAXWeq6wwzHKFKGigZltuQnkXsxsAdzqaRSbU4xIHJiTI6Mel+ejXR6tdxqvr3&#10;tjd/AQAA//8DAFBLAwQUAAYACAAAACEAp8pT6eAAAAAOAQAADwAAAGRycy9kb3ducmV2LnhtbEyP&#10;wU7DMAyG70i8Q2Qkblsy1o2qNJ0AiQsXtDFxThvTlDVJlWRr4elxT3D7LP/6/bncTbZnFwyx807C&#10;aimAoWu87lwr4fj+ssiBxaScVr13KOEbI+yq66tSFdqPbo+XQ2oZlbhYKAkmpaHgPDYGrYpLP6Cj&#10;3acPViUaQ8t1UCOV257fCbHlVnWOLhg14LPB5nQ4Wwkf7Rc+da/hR7xxMZ5yvz/W90bK25vp8QFY&#10;win9hWHWJ3WoyKn2Z6cj6yUsVhuxpexMWUY0Z0S+zoDVROuNAF6V/P8b1S8AAAD//wMAUEsBAi0A&#10;FAAGAAgAAAAhALaDOJL+AAAA4QEAABMAAAAAAAAAAAAAAAAAAAAAAFtDb250ZW50X1R5cGVzXS54&#10;bWxQSwECLQAUAAYACAAAACEAOP0h/9YAAACUAQAACwAAAAAAAAAAAAAAAAAvAQAAX3JlbHMvLnJl&#10;bHNQSwECLQAUAAYACAAAACEAgyOzJyQCAAAjBAAADgAAAAAAAAAAAAAAAAAuAgAAZHJzL2Uyb0Rv&#10;Yy54bWxQSwECLQAUAAYACAAAACEAp8pT6eAAAAAOAQAADwAAAAAAAAAAAAAAAAB+BAAAZHJzL2Rv&#10;d25yZXYueG1sUEsFBgAAAAAEAAQA8wAAAIsFAAAAAA==&#10;" fillcolor="white [3212]" stroked="f">
                <v:textbox>
                  <w:txbxContent>
                    <w:p w14:paraId="6158E589" w14:textId="77777777" w:rsidR="005829DA" w:rsidRDefault="005829DA" w:rsidP="00C56085"/>
                  </w:txbxContent>
                </v:textbox>
              </v:shape>
            </w:pict>
          </mc:Fallback>
        </mc:AlternateContent>
      </w:r>
      <w:r>
        <w:t>Our guiding principles</w:t>
      </w:r>
      <w:bookmarkEnd w:id="36"/>
      <w:bookmarkEnd w:id="37"/>
      <w:bookmarkEnd w:id="38"/>
      <w:bookmarkEnd w:id="39"/>
      <w:bookmarkEnd w:id="40"/>
    </w:p>
    <w:p w14:paraId="00E4EFDF" w14:textId="77777777" w:rsidR="00C56085" w:rsidRPr="002C32DC" w:rsidRDefault="00C56085" w:rsidP="00C56085">
      <w:pPr>
        <w:spacing w:after="0"/>
        <w:ind w:left="142"/>
        <w:rPr>
          <w:sz w:val="20"/>
          <w:szCs w:val="20"/>
        </w:rPr>
      </w:pPr>
      <w:r w:rsidRPr="002C32DC">
        <w:rPr>
          <w:sz w:val="20"/>
          <w:szCs w:val="20"/>
        </w:rPr>
        <w:t>In performing our functions, our legislation requires us to have regard to the principle that any measures to respond to climate change should:</w:t>
      </w:r>
      <w:r w:rsidRPr="002C32DC">
        <w:rPr>
          <w:noProof/>
          <w:color w:val="FFFFFF" w:themeColor="background1"/>
          <w:sz w:val="20"/>
          <w:szCs w:val="20"/>
          <w:lang w:eastAsia="en-AU"/>
        </w:rPr>
        <w:t xml:space="preserve"> </w:t>
      </w:r>
    </w:p>
    <w:p w14:paraId="69D2EEB6"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be economically efficient</w:t>
      </w:r>
    </w:p>
    <w:p w14:paraId="5C1CBEDE"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be environmentally effective</w:t>
      </w:r>
    </w:p>
    <w:p w14:paraId="55D32E87"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be equitable</w:t>
      </w:r>
    </w:p>
    <w:p w14:paraId="21ACCFC1"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be in the public interest</w:t>
      </w:r>
    </w:p>
    <w:p w14:paraId="7DAAE95D"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take account of the impact on households, business, workers and communities</w:t>
      </w:r>
    </w:p>
    <w:p w14:paraId="20C79537" w14:textId="77777777" w:rsidR="00C56085" w:rsidRPr="002C32DC" w:rsidRDefault="00C56085" w:rsidP="00C56085">
      <w:pPr>
        <w:pStyle w:val="ListParagraph"/>
        <w:numPr>
          <w:ilvl w:val="0"/>
          <w:numId w:val="23"/>
        </w:numPr>
        <w:ind w:left="426" w:firstLine="0"/>
        <w:rPr>
          <w:sz w:val="20"/>
          <w:szCs w:val="20"/>
        </w:rPr>
      </w:pPr>
      <w:r w:rsidRPr="002C32DC">
        <w:rPr>
          <w:sz w:val="20"/>
          <w:szCs w:val="20"/>
        </w:rPr>
        <w:t>support the development of an effective global response to climate change</w:t>
      </w:r>
    </w:p>
    <w:p w14:paraId="23B41F59" w14:textId="77777777" w:rsidR="00C56085" w:rsidRPr="002C32DC" w:rsidRDefault="00C56085" w:rsidP="00C56085">
      <w:pPr>
        <w:pStyle w:val="ListParagraph"/>
        <w:numPr>
          <w:ilvl w:val="0"/>
          <w:numId w:val="23"/>
        </w:numPr>
        <w:ind w:left="426" w:firstLine="0"/>
        <w:rPr>
          <w:sz w:val="20"/>
          <w:szCs w:val="20"/>
        </w:rPr>
      </w:pPr>
      <w:r w:rsidRPr="00AE6019">
        <w:rPr>
          <w:noProof/>
          <w:lang w:eastAsia="en-AU"/>
        </w:rPr>
        <mc:AlternateContent>
          <mc:Choice Requires="wps">
            <w:drawing>
              <wp:anchor distT="0" distB="0" distL="114300" distR="114300" simplePos="0" relativeHeight="251658265" behindDoc="1" locked="0" layoutInCell="1" allowOverlap="1" wp14:anchorId="1CF07FD5" wp14:editId="5164DE07">
                <wp:simplePos x="0" y="0"/>
                <wp:positionH relativeFrom="column">
                  <wp:posOffset>11430</wp:posOffset>
                </wp:positionH>
                <wp:positionV relativeFrom="paragraph">
                  <wp:posOffset>260350</wp:posOffset>
                </wp:positionV>
                <wp:extent cx="5954248" cy="698500"/>
                <wp:effectExtent l="0" t="0" r="27940" b="25400"/>
                <wp:wrapNone/>
                <wp:docPr id="9" name="Rectangle 3"/>
                <wp:cNvGraphicFramePr/>
                <a:graphic xmlns:a="http://schemas.openxmlformats.org/drawingml/2006/main">
                  <a:graphicData uri="http://schemas.microsoft.com/office/word/2010/wordprocessingShape">
                    <wps:wsp>
                      <wps:cNvSpPr/>
                      <wps:spPr>
                        <a:xfrm>
                          <a:off x="0" y="0"/>
                          <a:ext cx="5954248" cy="6985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A6AA318" w14:textId="77777777" w:rsidR="005829DA" w:rsidRPr="002C32DC" w:rsidRDefault="005829DA" w:rsidP="00C56085">
                            <w:pPr>
                              <w:spacing w:after="0" w:line="240" w:lineRule="auto"/>
                              <w:rPr>
                                <w:i/>
                                <w:szCs w:val="20"/>
                                <w:lang w:val="en-GB"/>
                              </w:rPr>
                            </w:pPr>
                            <w:r w:rsidRPr="002C32DC">
                              <w:rPr>
                                <w:i/>
                                <w:szCs w:val="20"/>
                                <w:lang w:val="en-GB"/>
                              </w:rPr>
                              <w:t xml:space="preserve">The Climate Change (Consequential Amendments) Bill 2022, which is before Parliament, has added the following two considerations </w:t>
                            </w:r>
                            <w:r>
                              <w:rPr>
                                <w:i/>
                                <w:szCs w:val="20"/>
                                <w:lang w:val="en-GB"/>
                              </w:rPr>
                              <w:t>to the principle described above</w:t>
                            </w:r>
                            <w:r w:rsidRPr="002C32DC">
                              <w:rPr>
                                <w:i/>
                                <w:szCs w:val="20"/>
                                <w:lang w:val="en-GB"/>
                              </w:rPr>
                              <w:t>:</w:t>
                            </w:r>
                          </w:p>
                          <w:p w14:paraId="57FF9FE4" w14:textId="77777777" w:rsidR="005829DA" w:rsidRPr="002C32DC" w:rsidRDefault="005829DA" w:rsidP="00C56085">
                            <w:pPr>
                              <w:pStyle w:val="ListParagraph"/>
                              <w:numPr>
                                <w:ilvl w:val="0"/>
                                <w:numId w:val="23"/>
                              </w:numPr>
                              <w:spacing w:after="0" w:line="240" w:lineRule="auto"/>
                              <w:rPr>
                                <w:i/>
                                <w:szCs w:val="20"/>
                                <w:lang w:val="en-GB"/>
                              </w:rPr>
                            </w:pPr>
                            <w:r w:rsidRPr="002C32DC">
                              <w:rPr>
                                <w:i/>
                                <w:szCs w:val="20"/>
                                <w:lang w:val="en-GB"/>
                              </w:rPr>
                              <w:t xml:space="preserve">take account of the matters set out in </w:t>
                            </w:r>
                            <w:r>
                              <w:rPr>
                                <w:i/>
                                <w:szCs w:val="20"/>
                                <w:lang w:val="en-GB"/>
                              </w:rPr>
                              <w:t>Article 2 of the Paris Agreement</w:t>
                            </w:r>
                            <w:r w:rsidRPr="002C32DC">
                              <w:rPr>
                                <w:i/>
                                <w:szCs w:val="20"/>
                                <w:lang w:val="en-GB"/>
                              </w:rPr>
                              <w:t>; and</w:t>
                            </w:r>
                          </w:p>
                          <w:p w14:paraId="04A5D54F" w14:textId="77777777" w:rsidR="005829DA" w:rsidRPr="002C32DC" w:rsidRDefault="005829DA" w:rsidP="00C56085">
                            <w:pPr>
                              <w:numPr>
                                <w:ilvl w:val="0"/>
                                <w:numId w:val="23"/>
                              </w:numPr>
                              <w:spacing w:line="240" w:lineRule="auto"/>
                              <w:rPr>
                                <w:i/>
                                <w:szCs w:val="20"/>
                                <w:lang w:val="en-GB"/>
                              </w:rPr>
                            </w:pPr>
                            <w:r w:rsidRPr="002C32DC">
                              <w:rPr>
                                <w:i/>
                                <w:szCs w:val="20"/>
                                <w:lang w:val="en-GB"/>
                              </w:rPr>
                              <w:t>boost economic, employment and social benefits, including for rural and regional Australia.</w:t>
                            </w:r>
                          </w:p>
                          <w:p w14:paraId="68F4E541"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7FD5" id="_x0000_s1031" style="position:absolute;left:0;text-align:left;margin-left:.9pt;margin-top:20.5pt;width:468.85pt;height:5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RyXwIAAPkEAAAOAAAAZHJzL2Uyb0RvYy54bWysVF1v2jAUfZ+0/2D5fSQwYAURKkTVaVLV&#10;odKqz8axIZq/dm0g7Nfv2gkp63ia9uJc+375Hp+T2W2tFTkI8JU1Be33ckqE4baszLagL8/3n24o&#10;8YGZkilrREFPwtPb+ccPs6ObioHdWVUKIFjE+OnRFXQXgptmmec7oZnvWScMOqUFzQJuYZuVwI5Y&#10;XatskOfj7GihdGC58B5P7xonnaf6UgoevkvpRSCqoHi3kFZI6yau2XzGpltgblfx9hrsH26hWWWw&#10;aVfqjgVG9lD9VUpXHKy3MvS41ZmVsuIizYDT9PN306x3zIk0C4LjXQeT/39l+eNhBaQqCzqhxDCN&#10;T/SEoDGzVYJ8jvAcnZ9i1NqtoN15NOOstQQdvzgFqROkpw5SUQfC8XA0GQ0HQyQBR994cjPKE+bZ&#10;W7YDH74Kq0k0CgrYPSHJDg8+YEcMPYfEZsrEs3ip5hrJCiclGueTkDgNNh6kIolHYqmAHBgygHEu&#10;TBjHsbCsMhgd02SlVJfYv5aoQr9NamNjmkj86hLza4l/duwyUldrQpesK2PhWoHyR9e5iT9P38wc&#10;xw/1pk5PODq/18aWJ3xWsA3fveP3FaL7wHxYMUCCoxRQtOjdWfhFyREFUFD/c89AUKK+GWTYpD8c&#10;RsWkzXD0ZYAbuPRsLj1mr5cWEe6j3B1PZowP6mxKsPoVtbqIXdHFDMfeBQ1ncxkaWaLWuVgsUhBq&#10;xLHwYNaOx9IRtciF5/qVgWsJE5Bqj/YsFTZ9x5smNmYau9gHK6tEqohbg1KLJ+orkaL9F0QBX+5T&#10;1Nsfa/4bAAD//wMAUEsDBBQABgAIAAAAIQBFolYm3AAAAAgBAAAPAAAAZHJzL2Rvd25yZXYueG1s&#10;TI/BTsMwEETvSPyDtZW4UaeEIhLiVAipFQc4NOEDNvY2iRrbIXbb8PcsJ3qcmdXsm2Iz20GcaQq9&#10;dwpWywQEOe1N71oFX/X2/hlEiOgMDt6Rgh8KsClvbwrMjb+4PZ2r2AoucSFHBV2MYy5l0B1ZDEs/&#10;kuPs4CeLkeXUSjPhhcvtIB+S5Ela7B1/6HCkt470sTpZBfaw21fbuv7Qu/Qbx1R/+uY9U+puMb++&#10;gIg0x/9j+MNndCiZqfEnZ4IYWDN4VPC44kUcZ2m2BtGwv2ZHloW8HlD+AgAA//8DAFBLAQItABQA&#10;BgAIAAAAIQC2gziS/gAAAOEBAAATAAAAAAAAAAAAAAAAAAAAAABbQ29udGVudF9UeXBlc10ueG1s&#10;UEsBAi0AFAAGAAgAAAAhADj9If/WAAAAlAEAAAsAAAAAAAAAAAAAAAAALwEAAF9yZWxzLy5yZWxz&#10;UEsBAi0AFAAGAAgAAAAhAFekVHJfAgAA+QQAAA4AAAAAAAAAAAAAAAAALgIAAGRycy9lMm9Eb2Mu&#10;eG1sUEsBAi0AFAAGAAgAAAAhAEWiVibcAAAACAEAAA8AAAAAAAAAAAAAAAAAuQQAAGRycy9kb3du&#10;cmV2LnhtbFBLBQYAAAAABAAEAPMAAADCBQAAAAA=&#10;" fillcolor="white [3201]" strokecolor="#8ec147 [3209]" strokeweight="1pt">
                <v:textbox>
                  <w:txbxContent>
                    <w:p w14:paraId="2A6AA318" w14:textId="77777777" w:rsidR="005829DA" w:rsidRPr="002C32DC" w:rsidRDefault="005829DA" w:rsidP="00C56085">
                      <w:pPr>
                        <w:spacing w:after="0" w:line="240" w:lineRule="auto"/>
                        <w:rPr>
                          <w:i/>
                          <w:szCs w:val="20"/>
                          <w:lang w:val="en-GB"/>
                        </w:rPr>
                      </w:pPr>
                      <w:r w:rsidRPr="002C32DC">
                        <w:rPr>
                          <w:i/>
                          <w:szCs w:val="20"/>
                          <w:lang w:val="en-GB"/>
                        </w:rPr>
                        <w:t xml:space="preserve">The Climate Change (Consequential Amendments) Bill 2022, which is before Parliament, has added the following two considerations </w:t>
                      </w:r>
                      <w:r>
                        <w:rPr>
                          <w:i/>
                          <w:szCs w:val="20"/>
                          <w:lang w:val="en-GB"/>
                        </w:rPr>
                        <w:t>to the principle described above</w:t>
                      </w:r>
                      <w:r w:rsidRPr="002C32DC">
                        <w:rPr>
                          <w:i/>
                          <w:szCs w:val="20"/>
                          <w:lang w:val="en-GB"/>
                        </w:rPr>
                        <w:t>:</w:t>
                      </w:r>
                    </w:p>
                    <w:p w14:paraId="57FF9FE4" w14:textId="77777777" w:rsidR="005829DA" w:rsidRPr="002C32DC" w:rsidRDefault="005829DA" w:rsidP="00C56085">
                      <w:pPr>
                        <w:pStyle w:val="ListParagraph"/>
                        <w:numPr>
                          <w:ilvl w:val="0"/>
                          <w:numId w:val="23"/>
                        </w:numPr>
                        <w:spacing w:after="0" w:line="240" w:lineRule="auto"/>
                        <w:rPr>
                          <w:i/>
                          <w:szCs w:val="20"/>
                          <w:lang w:val="en-GB"/>
                        </w:rPr>
                      </w:pPr>
                      <w:r w:rsidRPr="002C32DC">
                        <w:rPr>
                          <w:i/>
                          <w:szCs w:val="20"/>
                          <w:lang w:val="en-GB"/>
                        </w:rPr>
                        <w:t xml:space="preserve">take account of the matters set out in </w:t>
                      </w:r>
                      <w:r>
                        <w:rPr>
                          <w:i/>
                          <w:szCs w:val="20"/>
                          <w:lang w:val="en-GB"/>
                        </w:rPr>
                        <w:t>Article 2 of the Paris Agreement</w:t>
                      </w:r>
                      <w:r w:rsidRPr="002C32DC">
                        <w:rPr>
                          <w:i/>
                          <w:szCs w:val="20"/>
                          <w:lang w:val="en-GB"/>
                        </w:rPr>
                        <w:t>; and</w:t>
                      </w:r>
                    </w:p>
                    <w:p w14:paraId="04A5D54F" w14:textId="77777777" w:rsidR="005829DA" w:rsidRPr="002C32DC" w:rsidRDefault="005829DA" w:rsidP="00C56085">
                      <w:pPr>
                        <w:numPr>
                          <w:ilvl w:val="0"/>
                          <w:numId w:val="23"/>
                        </w:numPr>
                        <w:spacing w:line="240" w:lineRule="auto"/>
                        <w:rPr>
                          <w:i/>
                          <w:szCs w:val="20"/>
                          <w:lang w:val="en-GB"/>
                        </w:rPr>
                      </w:pPr>
                      <w:r w:rsidRPr="002C32DC">
                        <w:rPr>
                          <w:i/>
                          <w:szCs w:val="20"/>
                          <w:lang w:val="en-GB"/>
                        </w:rPr>
                        <w:t>boost economic, employment and social benefits, including for rural and regional Australia.</w:t>
                      </w:r>
                    </w:p>
                    <w:p w14:paraId="68F4E541"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p>
                  </w:txbxContent>
                </v:textbox>
              </v:rect>
            </w:pict>
          </mc:Fallback>
        </mc:AlternateContent>
      </w:r>
      <w:r w:rsidRPr="002C32DC">
        <w:rPr>
          <w:sz w:val="20"/>
          <w:szCs w:val="20"/>
        </w:rPr>
        <w:t>be consistent with Australia’s foreign policy and trade objectives</w:t>
      </w:r>
    </w:p>
    <w:p w14:paraId="50234DEE" w14:textId="77777777" w:rsidR="00C56085" w:rsidRDefault="00C56085" w:rsidP="00C56085">
      <w:pPr>
        <w:rPr>
          <w:sz w:val="21"/>
          <w:szCs w:val="21"/>
          <w:lang w:val="en-GB"/>
        </w:rPr>
      </w:pPr>
    </w:p>
    <w:p w14:paraId="757190EE" w14:textId="77777777" w:rsidR="00C56085" w:rsidRDefault="00C56085" w:rsidP="00C56085">
      <w:pPr>
        <w:rPr>
          <w:sz w:val="21"/>
          <w:szCs w:val="21"/>
          <w:lang w:val="en-GB"/>
        </w:rPr>
      </w:pPr>
    </w:p>
    <w:p w14:paraId="20D1E2C3" w14:textId="77777777" w:rsidR="00C56085" w:rsidRDefault="00C56085" w:rsidP="00C56085">
      <w:pPr>
        <w:rPr>
          <w:sz w:val="21"/>
          <w:szCs w:val="21"/>
          <w:lang w:val="en-GB"/>
        </w:rPr>
      </w:pPr>
    </w:p>
    <w:p w14:paraId="2EF526B0" w14:textId="77777777" w:rsidR="00C56085" w:rsidRDefault="00C56085" w:rsidP="00C56085">
      <w:pPr>
        <w:rPr>
          <w:sz w:val="21"/>
          <w:szCs w:val="21"/>
          <w:lang w:val="en-GB"/>
        </w:rPr>
      </w:pPr>
      <w:r w:rsidRPr="00AE6019">
        <w:rPr>
          <w:noProof/>
          <w:lang w:eastAsia="en-AU"/>
        </w:rPr>
        <mc:AlternateContent>
          <mc:Choice Requires="wps">
            <w:drawing>
              <wp:anchor distT="0" distB="0" distL="114300" distR="114300" simplePos="0" relativeHeight="251658257" behindDoc="0" locked="0" layoutInCell="1" allowOverlap="1" wp14:anchorId="25A68F9B" wp14:editId="01DFF7B7">
                <wp:simplePos x="0" y="0"/>
                <wp:positionH relativeFrom="column">
                  <wp:posOffset>0</wp:posOffset>
                </wp:positionH>
                <wp:positionV relativeFrom="paragraph">
                  <wp:posOffset>251460</wp:posOffset>
                </wp:positionV>
                <wp:extent cx="2857500" cy="1828800"/>
                <wp:effectExtent l="0" t="0" r="0" b="0"/>
                <wp:wrapNone/>
                <wp:docPr id="27" name="Rectangle 3"/>
                <wp:cNvGraphicFramePr/>
                <a:graphic xmlns:a="http://schemas.openxmlformats.org/drawingml/2006/main">
                  <a:graphicData uri="http://schemas.microsoft.com/office/word/2010/wordprocessingShape">
                    <wps:wsp>
                      <wps:cNvSpPr/>
                      <wps:spPr>
                        <a:xfrm>
                          <a:off x="0" y="0"/>
                          <a:ext cx="2857500" cy="1828800"/>
                        </a:xfrm>
                        <a:prstGeom prst="rect">
                          <a:avLst/>
                        </a:prstGeom>
                        <a:solidFill>
                          <a:srgbClr val="8EC152"/>
                        </a:solidFill>
                        <a:ln w="12700" cap="flat" cmpd="sng" algn="ctr">
                          <a:noFill/>
                          <a:prstDash val="solid"/>
                          <a:miter lim="800000"/>
                        </a:ln>
                        <a:effectLst/>
                      </wps:spPr>
                      <wps:txbx>
                        <w:txbxContent>
                          <w:p w14:paraId="160BD93D"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Independence</w:t>
                            </w:r>
                          </w:p>
                          <w:p w14:paraId="5F99BED8" w14:textId="737B5F56" w:rsidR="005829DA" w:rsidRPr="00396793" w:rsidRDefault="005829DA" w:rsidP="00C56085">
                            <w:pPr>
                              <w:pStyle w:val="NormalWeb"/>
                              <w:spacing w:before="0" w:beforeAutospacing="0" w:after="160" w:afterAutospacing="0" w:line="256" w:lineRule="auto"/>
                              <w:rPr>
                                <w:rFonts w:ascii="Calibri" w:hAnsi="Calibri" w:cs="Calibri"/>
                                <w:sz w:val="19"/>
                                <w:szCs w:val="19"/>
                              </w:rPr>
                            </w:pPr>
                            <w:r w:rsidRPr="00396793">
                              <w:rPr>
                                <w:rFonts w:ascii="Calibri" w:eastAsia="Calibri" w:hAnsi="Calibri" w:cs="Calibri"/>
                                <w:color w:val="FFFFFF"/>
                                <w:kern w:val="24"/>
                                <w:sz w:val="19"/>
                                <w:szCs w:val="19"/>
                              </w:rPr>
                              <w:t xml:space="preserve">The Authority operates independently under its own legislation, budget allocation and staff, as a non-corporate, statutory body located in the </w:t>
                            </w:r>
                            <w:r>
                              <w:rPr>
                                <w:rFonts w:ascii="Calibri" w:eastAsia="Calibri" w:hAnsi="Calibri" w:cs="Calibri"/>
                                <w:color w:val="FFFFFF"/>
                                <w:kern w:val="24"/>
                                <w:sz w:val="19"/>
                                <w:szCs w:val="19"/>
                              </w:rPr>
                              <w:t xml:space="preserve">Climate Change, Energy, the Environment and Water </w:t>
                            </w:r>
                            <w:r w:rsidRPr="00396793">
                              <w:rPr>
                                <w:rFonts w:ascii="Calibri" w:eastAsia="Calibri" w:hAnsi="Calibri" w:cs="Calibri"/>
                                <w:color w:val="FFFFFF"/>
                                <w:kern w:val="24"/>
                                <w:sz w:val="19"/>
                                <w:szCs w:val="19"/>
                              </w:rPr>
                              <w:t>portfolio. We are committed to independence and impartiality when undertaking research and reviews and providing advice based on our own research and judgements.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8F9B" id="_x0000_s1032" style="position:absolute;margin-left:0;margin-top:19.8pt;width:225pt;height:2in;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W7YwIAAKoEAAAOAAAAZHJzL2Uyb0RvYy54bWysVE1v2zAMvQ/YfxB0X514TeMZdYogXYYB&#10;RResHXpmZNkWoK9JSuzs14+SnbbrbsNyUESR4iOfHn19MyhJjtx5YXRF5xczSrhmpha6reiPx+2H&#10;ghIfQNcgjeYVPXFPb1bv3133tuS56YysuSOYRPuytxXtQrBllnnWcQX+wliu0dkYpyCg6dqsdtBj&#10;diWzfDa7ynrjausM497j6e3opKuUv2k4C9+axvNAZEWxtpBWl9Z9XLPVNZStA9sJNpUB/1CFAqER&#10;9DnVLQQgByf+SqUEc8abJlwwozLTNILx1AN2M5+96eahA8tTL0iOt880+f+Xlt0fd46IuqL5khIN&#10;Ct/oO7IGupWcfIz89NaXGPZgd26yPG5js0PjVPzHNsiQOD09c8qHQBge5sViuZgh9Qx98yIvCjQw&#10;T/Zy3TofvnCjSNxU1CF84hKOdz6MoeeQiOaNFPVWSJkM1+430pEj4AMXnzfzRT5l/yNMatIjfL5M&#10;lQAKrZEQsChlsXWvW0pAtqhgFlzC1iYiIDiUEfsWfDdipLQRAkolAmpXCoXIs/ibkKWOXp7UN3UQ&#10;ORxZi7sw7IfE+VW8EU/2pj7hOzgzCtRbthUIewc+7MChIpFAnDL0dsb9oqRHxWLdPw/gOCXyq0ZJ&#10;fJpfXkaJJ+NysczRcK89+9cefVAbg5zNcT4tS9sYH+R52zijnnC41hEVXaAZYlcUWRu3mzDOEQ4n&#10;4+t1CkJRWwh3+sGymPpM3+PwBM5O7xtQGvfmrG0o3zzzGBtvarM+BNOIpIEXllA70cCBSCqahjdO&#10;3Gs7Rb18Yla/AQAA//8DAFBLAwQUAAYACAAAACEA5Y4dA9wAAAAHAQAADwAAAGRycy9kb3ducmV2&#10;LnhtbEyPwU7DMBBE70j8g7VIXBB1GiAlIU4FSOVWCdKKsxMvSUS8jmy3Tf+e5QTHmVnNvC3Xsx3F&#10;EX0YHClYLhIQSK0zA3UK9rvN7SOIEDUZPTpCBWcMsK4uL0pdGHeiDzzWsRNcQqHQCvoYp0LK0PZo&#10;dVi4CYmzL+etjix9J43XJy63o0yTJJNWD8QLvZ7wtcf2uz5YBe/mpV7WbeP9/vOcz2luNjdvW6Wu&#10;r+bnJxAR5/h3DL/4jA4VMzXuQCaIUQE/EhXc5RkITu8fEjYaNtJVBrIq5X/+6gcAAP//AwBQSwEC&#10;LQAUAAYACAAAACEAtoM4kv4AAADhAQAAEwAAAAAAAAAAAAAAAAAAAAAAW0NvbnRlbnRfVHlwZXNd&#10;LnhtbFBLAQItABQABgAIAAAAIQA4/SH/1gAAAJQBAAALAAAAAAAAAAAAAAAAAC8BAABfcmVscy8u&#10;cmVsc1BLAQItABQABgAIAAAAIQCb3aW7YwIAAKoEAAAOAAAAAAAAAAAAAAAAAC4CAABkcnMvZTJv&#10;RG9jLnhtbFBLAQItABQABgAIAAAAIQDljh0D3AAAAAcBAAAPAAAAAAAAAAAAAAAAAL0EAABkcnMv&#10;ZG93bnJldi54bWxQSwUGAAAAAAQABADzAAAAxgUAAAAA&#10;" fillcolor="#8ec152" stroked="f" strokeweight="1pt">
                <v:textbox>
                  <w:txbxContent>
                    <w:p w14:paraId="160BD93D"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Independence</w:t>
                      </w:r>
                    </w:p>
                    <w:p w14:paraId="5F99BED8" w14:textId="737B5F56" w:rsidR="005829DA" w:rsidRPr="00396793" w:rsidRDefault="005829DA" w:rsidP="00C56085">
                      <w:pPr>
                        <w:pStyle w:val="NormalWeb"/>
                        <w:spacing w:before="0" w:beforeAutospacing="0" w:after="160" w:afterAutospacing="0" w:line="256" w:lineRule="auto"/>
                        <w:rPr>
                          <w:rFonts w:ascii="Calibri" w:hAnsi="Calibri" w:cs="Calibri"/>
                          <w:sz w:val="19"/>
                          <w:szCs w:val="19"/>
                        </w:rPr>
                      </w:pPr>
                      <w:r w:rsidRPr="00396793">
                        <w:rPr>
                          <w:rFonts w:ascii="Calibri" w:eastAsia="Calibri" w:hAnsi="Calibri" w:cs="Calibri"/>
                          <w:color w:val="FFFFFF"/>
                          <w:kern w:val="24"/>
                          <w:sz w:val="19"/>
                          <w:szCs w:val="19"/>
                        </w:rPr>
                        <w:t xml:space="preserve">The Authority operates independently under its own legislation, budget allocation and staff, as a non-corporate, statutory body located in the </w:t>
                      </w:r>
                      <w:r>
                        <w:rPr>
                          <w:rFonts w:ascii="Calibri" w:eastAsia="Calibri" w:hAnsi="Calibri" w:cs="Calibri"/>
                          <w:color w:val="FFFFFF"/>
                          <w:kern w:val="24"/>
                          <w:sz w:val="19"/>
                          <w:szCs w:val="19"/>
                        </w:rPr>
                        <w:t xml:space="preserve">Climate Change, Energy, the Environment and Water </w:t>
                      </w:r>
                      <w:r w:rsidRPr="00396793">
                        <w:rPr>
                          <w:rFonts w:ascii="Calibri" w:eastAsia="Calibri" w:hAnsi="Calibri" w:cs="Calibri"/>
                          <w:color w:val="FFFFFF"/>
                          <w:kern w:val="24"/>
                          <w:sz w:val="19"/>
                          <w:szCs w:val="19"/>
                        </w:rPr>
                        <w:t>portfolio. We are committed to independence and impartiality when undertaking research and reviews and providing advice based on our own research and judgements.</w:t>
                      </w:r>
                    </w:p>
                  </w:txbxContent>
                </v:textbox>
              </v:rect>
            </w:pict>
          </mc:Fallback>
        </mc:AlternateContent>
      </w:r>
      <w:r w:rsidRPr="00AE6019">
        <w:rPr>
          <w:noProof/>
          <w:lang w:eastAsia="en-AU"/>
        </w:rPr>
        <mc:AlternateContent>
          <mc:Choice Requires="wps">
            <w:drawing>
              <wp:anchor distT="0" distB="0" distL="114300" distR="114300" simplePos="0" relativeHeight="251658259" behindDoc="0" locked="0" layoutInCell="1" allowOverlap="1" wp14:anchorId="082EE91F" wp14:editId="0AB2023D">
                <wp:simplePos x="0" y="0"/>
                <wp:positionH relativeFrom="column">
                  <wp:posOffset>3088257</wp:posOffset>
                </wp:positionH>
                <wp:positionV relativeFrom="paragraph">
                  <wp:posOffset>251460</wp:posOffset>
                </wp:positionV>
                <wp:extent cx="2863215" cy="1828800"/>
                <wp:effectExtent l="0" t="0" r="0" b="0"/>
                <wp:wrapNone/>
                <wp:docPr id="29" name="Rectangle 5"/>
                <wp:cNvGraphicFramePr/>
                <a:graphic xmlns:a="http://schemas.openxmlformats.org/drawingml/2006/main">
                  <a:graphicData uri="http://schemas.microsoft.com/office/word/2010/wordprocessingShape">
                    <wps:wsp>
                      <wps:cNvSpPr/>
                      <wps:spPr>
                        <a:xfrm>
                          <a:off x="0" y="0"/>
                          <a:ext cx="2863215" cy="1828800"/>
                        </a:xfrm>
                        <a:prstGeom prst="rect">
                          <a:avLst/>
                        </a:prstGeom>
                        <a:solidFill>
                          <a:srgbClr val="2DBED0"/>
                        </a:solidFill>
                        <a:ln w="12700" cap="flat" cmpd="sng" algn="ctr">
                          <a:noFill/>
                          <a:prstDash val="solid"/>
                          <a:miter lim="800000"/>
                        </a:ln>
                        <a:effectLst/>
                      </wps:spPr>
                      <wps:txbx>
                        <w:txbxContent>
                          <w:p w14:paraId="283B3B76"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Transparency</w:t>
                            </w:r>
                          </w:p>
                          <w:p w14:paraId="0364F34A"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r w:rsidRPr="00396793">
                              <w:rPr>
                                <w:rFonts w:ascii="Calibri" w:eastAsia="Calibri" w:hAnsi="Calibri" w:cs="Calibri"/>
                                <w:color w:val="FFFFFF"/>
                                <w:kern w:val="24"/>
                                <w:sz w:val="19"/>
                                <w:szCs w:val="19"/>
                              </w:rPr>
                              <w:t>The Authority operates in an open and transparent manner. We have a statutory obligation to publish our research and review reports and all (non-confidential) public submissions to our review reports. Our reports are a result of reviewing and synthesising existing materials, engaging with stakeholders and undertaking independent research to generate original reporting, analysis and advice.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E91F" id="Rectangle 5" o:spid="_x0000_s1033" style="position:absolute;margin-left:243.15pt;margin-top:19.8pt;width:225.45pt;height:2in;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AhZwIAAKoEAAAOAAAAZHJzL2Uyb0RvYy54bWysVE1v2zAMvQ/YfxB0X514aZsGdYosWYcB&#10;RVesHXpmZNkWoK9RSuzu14+Sk7brbsNyUEiT5iOfHn15NRjN9hKDcrbi05MJZ9IKVyvbVvzHw/WH&#10;OWchgq1BOysr/iQDv1q+f3fZ+4UsXed0LZFRERsWva94F6NfFEUQnTQQTpyXloKNQwORXGyLGqGn&#10;6kYX5WRyVvQOa49OyBDo6WYM8mWu3zRSxG9NE2RkuuLUW8wn5nObzmJ5CYsWwXdKHNqAf+jCgLIE&#10;+lxqAxHYDtVfpYwS6IJr4olwpnBNo4TMM9A008mbae478DLPQuQE/0xT+H9lxe3+DpmqK15ecGbB&#10;0B19J9bAtlqy08RP78OC0u79HR68QGYadmjQpH8agw2Z06dnTuUQmaCH5fzsYzk95UxQbDov5/NJ&#10;Zr14ed1jiF+kMywZFUeCz1zC/iZEgqTUY0pCC06r+lppnR1st2uNbA90weXm0+fNsfofadqynuDL&#10;cwJnAkhojYZIpvE0erAtZ6BbUrCImLGtSwhZHQl7A6EbMXLZUTZGRdKuVqbiNBT90mNqVtvUmczq&#10;O0yQOBxZS1YctkPm/PzI79bVT3QP6EaBBi+uFcHeQIh3gKRIapu2jKKdw1+c9aRY6vvnDlBypr9a&#10;ksTFdDZLEs/O7PS8JAdfR7avI3Zn1o44m9J+epHNlB/10WzQmUdarlVCpRBYQdgVJ9ZGcx3HPaLl&#10;FHK1ykkkag/xxt57kUonHhJ9D8MjoD/cbyRp3LqjtmHx5prH3PSmdatddI3KGki8jSwRx8mhhchs&#10;H5Y3bdxrP2e9fGKWvwEAAP//AwBQSwMEFAAGAAgAAAAhAD0gWIDjAAAACgEAAA8AAABkcnMvZG93&#10;bnJldi54bWxMj8FOwzAMhu9IvENkJC6IpaSo20rTCdB6gAuwISZuXmvaQuNUTbqVtyec4Gj70+/v&#10;z1aT6cSBBtda1nA1i0AQl7Zqudbwui0uFyCcR66ws0wavsnBKj89yTCt7JFf6LDxtQgh7FLU0Hjf&#10;p1K6siGDbmZ74nD7sINBH8ahltWAxxBuOqmiKJEGWw4fGuzpvqHyazMaDbh9f1vvLp7a8blY74q7&#10;B/X4OSqtz8+m2xsQnib/B8OvflCHPDjt7ciVE52G60USB1RDvExABGAZzxWIfVioeQIyz+T/CvkP&#10;AAAA//8DAFBLAQItABQABgAIAAAAIQC2gziS/gAAAOEBAAATAAAAAAAAAAAAAAAAAAAAAABbQ29u&#10;dGVudF9UeXBlc10ueG1sUEsBAi0AFAAGAAgAAAAhADj9If/WAAAAlAEAAAsAAAAAAAAAAAAAAAAA&#10;LwEAAF9yZWxzLy5yZWxzUEsBAi0AFAAGAAgAAAAhAKRTACFnAgAAqgQAAA4AAAAAAAAAAAAAAAAA&#10;LgIAAGRycy9lMm9Eb2MueG1sUEsBAi0AFAAGAAgAAAAhAD0gWIDjAAAACgEAAA8AAAAAAAAAAAAA&#10;AAAAwQQAAGRycy9kb3ducmV2LnhtbFBLBQYAAAAABAAEAPMAAADRBQAAAAA=&#10;" fillcolor="#2dbed0" stroked="f" strokeweight="1pt">
                <v:textbox>
                  <w:txbxContent>
                    <w:p w14:paraId="283B3B76"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Transparency</w:t>
                      </w:r>
                    </w:p>
                    <w:p w14:paraId="0364F34A" w14:textId="77777777" w:rsidR="005829DA" w:rsidRPr="00396793" w:rsidRDefault="005829DA" w:rsidP="00C56085">
                      <w:pPr>
                        <w:pStyle w:val="NormalWeb"/>
                        <w:spacing w:before="0" w:beforeAutospacing="0" w:after="160" w:afterAutospacing="0" w:line="256" w:lineRule="auto"/>
                        <w:rPr>
                          <w:rFonts w:ascii="Calibri" w:hAnsi="Calibri" w:cs="Calibri"/>
                          <w:sz w:val="19"/>
                          <w:szCs w:val="19"/>
                        </w:rPr>
                      </w:pPr>
                      <w:r w:rsidRPr="00396793">
                        <w:rPr>
                          <w:rFonts w:ascii="Calibri" w:eastAsia="Calibri" w:hAnsi="Calibri" w:cs="Calibri"/>
                          <w:color w:val="FFFFFF"/>
                          <w:kern w:val="24"/>
                          <w:sz w:val="19"/>
                          <w:szCs w:val="19"/>
                        </w:rPr>
                        <w:t>The Authority operates in an open and transparent manner. We have a statutory obligation to publish our research and review reports and all (non-confidential) public submissions to our review reports. Our reports are a result of reviewing and synthesising existing materials, engaging with stakeholders and undertaking independent research to generate original reporting, analysis and advice. </w:t>
                      </w:r>
                    </w:p>
                  </w:txbxContent>
                </v:textbox>
              </v:rect>
            </w:pict>
          </mc:Fallback>
        </mc:AlternateContent>
      </w:r>
      <w:r>
        <w:rPr>
          <w:sz w:val="21"/>
          <w:szCs w:val="21"/>
          <w:lang w:val="en-GB"/>
        </w:rPr>
        <w:t>Additional principles that the Authority considers relevant to its work are:</w:t>
      </w:r>
      <w:r w:rsidRPr="00147179" w:rsidDel="00D8135A">
        <w:rPr>
          <w:sz w:val="21"/>
          <w:szCs w:val="21"/>
          <w:lang w:val="en-GB"/>
        </w:rPr>
        <w:t xml:space="preserve"> </w:t>
      </w:r>
    </w:p>
    <w:p w14:paraId="0DD9EB3B" w14:textId="77777777" w:rsidR="00C56085" w:rsidRDefault="00C56085" w:rsidP="00C56085">
      <w:pPr>
        <w:rPr>
          <w:sz w:val="21"/>
          <w:szCs w:val="21"/>
          <w:lang w:val="en-GB"/>
        </w:rPr>
      </w:pPr>
    </w:p>
    <w:p w14:paraId="7C22003C" w14:textId="77777777" w:rsidR="00C56085" w:rsidRPr="001B5F4F" w:rsidRDefault="00C56085" w:rsidP="00C56085">
      <w:pPr>
        <w:rPr>
          <w:sz w:val="21"/>
          <w:szCs w:val="21"/>
          <w:lang w:val="en-GB"/>
        </w:rPr>
      </w:pPr>
      <w:r w:rsidRPr="00AE6019">
        <w:rPr>
          <w:noProof/>
          <w:lang w:eastAsia="en-AU"/>
        </w:rPr>
        <mc:AlternateContent>
          <mc:Choice Requires="wps">
            <w:drawing>
              <wp:anchor distT="0" distB="0" distL="114300" distR="114300" simplePos="0" relativeHeight="251658262" behindDoc="0" locked="0" layoutInCell="1" allowOverlap="1" wp14:anchorId="6A0C9C90" wp14:editId="00DF3D07">
                <wp:simplePos x="0" y="0"/>
                <wp:positionH relativeFrom="column">
                  <wp:posOffset>3090545</wp:posOffset>
                </wp:positionH>
                <wp:positionV relativeFrom="paragraph">
                  <wp:posOffset>3535045</wp:posOffset>
                </wp:positionV>
                <wp:extent cx="2866390" cy="1824487"/>
                <wp:effectExtent l="0" t="0" r="0" b="4445"/>
                <wp:wrapNone/>
                <wp:docPr id="32" name="Rectangle 8"/>
                <wp:cNvGraphicFramePr/>
                <a:graphic xmlns:a="http://schemas.openxmlformats.org/drawingml/2006/main">
                  <a:graphicData uri="http://schemas.microsoft.com/office/word/2010/wordprocessingShape">
                    <wps:wsp>
                      <wps:cNvSpPr/>
                      <wps:spPr>
                        <a:xfrm>
                          <a:off x="0" y="0"/>
                          <a:ext cx="2866390" cy="1824487"/>
                        </a:xfrm>
                        <a:prstGeom prst="rect">
                          <a:avLst/>
                        </a:prstGeom>
                        <a:solidFill>
                          <a:srgbClr val="1A6D91"/>
                        </a:solidFill>
                        <a:ln w="12700" cap="flat" cmpd="sng" algn="ctr">
                          <a:noFill/>
                          <a:prstDash val="solid"/>
                          <a:miter lim="800000"/>
                        </a:ln>
                        <a:effectLst/>
                      </wps:spPr>
                      <wps:txbx>
                        <w:txbxContent>
                          <w:p w14:paraId="52D6140E"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Valuing our most valuable asset</w:t>
                            </w:r>
                          </w:p>
                          <w:p w14:paraId="79CC436F" w14:textId="77777777" w:rsidR="005829DA" w:rsidRPr="00396793" w:rsidRDefault="005829DA" w:rsidP="00C56085">
                            <w:pPr>
                              <w:pStyle w:val="NormalWeb"/>
                              <w:spacing w:before="0" w:beforeAutospacing="0" w:after="160" w:afterAutospacing="0" w:line="256"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The Authority's professional, capable and committed workforce is its most valuable resource. Continued investment in our staff, in an inclusive way that respects and reflects the diversity of our skills, knowledge and backgrounds, is vital for maintaining and enhancing the Authority's performance. We provide all staff with the opportunity to develop skills and knowledge through formal training and other development opportunities.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9C90" id="Rectangle 8" o:spid="_x0000_s1034" style="position:absolute;margin-left:243.35pt;margin-top:278.35pt;width:225.7pt;height:143.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9uYwIAAKoEAAAOAAAAZHJzL2Uyb0RvYy54bWysVE1v2zAMvQ/YfxB0X5y4WZoadYqgQYYB&#10;QVesHXpmZNkWoK9JSuzs14+SnbTrbsNyUEiT5iOfHn171ytJjtx5YXRJZ5MpJVwzUwndlPTH8/bT&#10;khIfQFcgjeYlPXFP71YfP9x2tuC5aY2suCNYRPuisyVtQ7BFlnnWcgV+YizXGKyNUxDQdU1WOeiw&#10;upJZPp0uss64yjrDuPf4dDME6SrVr2vOwre69jwQWVLsLaTTpXMfz2x1C0XjwLaCjW3AP3ShQGgE&#10;vZTaQABycOKvUkowZ7ypw4QZlZm6FoynGXCa2fTdNE8tWJ5mQXK8vdDk/19Z9nB8dERUJb3KKdGg&#10;8I6+I2ugG8nJMvLTWV9g2pN9dKPn0YzD9rVT8R/HIH3i9HThlPeBMHyYLxeLqxuknmFstszn8+V1&#10;rJq9vm6dD1+4USQaJXUIn7iE486HIfWcEtG8kaLaCimT45r9vXTkCHjBs/ViczMbq/+RJjXpMJ5f&#10;T2MngEKrJQQ0lcXRvW4oAdmggllwCVubiIDgUETsDfh2wEhlIwQUSgTUrhSqpMtp/I3IUscoT+ob&#10;J4gcDqxFK/T7PnF+4XdvqhPegzODQL1lW4GwO/DhERwqEtvGLcNoa9wvSjpULPb98wCOUyK/apTE&#10;zWw+jxJPzvzzdY6OexvZv43og7o3kTPcT8uSGfODPJu1M+oFl2sdUTEEmiF2SZG1wbwPwx7hcjK+&#10;XqckFLWFsNNPlsXSZ/qe+xdwdrzfgNJ4MGdtQ/Humofc+KY260MwtUgaiLwNLKF2ooMLkVQ0Lm/c&#10;uLd+ynr9xKx+AwAA//8DAFBLAwQUAAYACAAAACEAWFl4pOAAAAALAQAADwAAAGRycy9kb3ducmV2&#10;LnhtbEyPy07DMBBF90j8gzVIbBB1CmkJIZMKkLJgUSQK3buxE0f4Jdt58Pe4K9jNaI7unFvtFq3I&#10;JHwYrEFYrzIgwrSWD6ZH+PpsbgsgITLDmbJGIPyIALv68qJiJbez+RDTIfYkhZhQMgQZoyspDa0U&#10;moWVdcKkW2e9ZjGtvqfcszmFa0XvsmxLNRtM+iCZE69StN+HUSN0+/HGx6nppqCke3lzx2Z+PyJe&#10;Xy3PT0CiWOIfDGf9pA51cjrZ0fBAFEJebB8SirDZnIdEPN4XayAnhCLPM6B1Rf93qH8BAAD//wMA&#10;UEsBAi0AFAAGAAgAAAAhALaDOJL+AAAA4QEAABMAAAAAAAAAAAAAAAAAAAAAAFtDb250ZW50X1R5&#10;cGVzXS54bWxQSwECLQAUAAYACAAAACEAOP0h/9YAAACUAQAACwAAAAAAAAAAAAAAAAAvAQAAX3Jl&#10;bHMvLnJlbHNQSwECLQAUAAYACAAAACEA9MwfbmMCAACqBAAADgAAAAAAAAAAAAAAAAAuAgAAZHJz&#10;L2Uyb0RvYy54bWxQSwECLQAUAAYACAAAACEAWFl4pOAAAAALAQAADwAAAAAAAAAAAAAAAAC9BAAA&#10;ZHJzL2Rvd25yZXYueG1sUEsFBgAAAAAEAAQA8wAAAMoFAAAAAA==&#10;" fillcolor="#1a6d91" stroked="f" strokeweight="1pt">
                <v:textbox>
                  <w:txbxContent>
                    <w:p w14:paraId="52D6140E"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Valuing our most valuable asset</w:t>
                      </w:r>
                    </w:p>
                    <w:p w14:paraId="79CC436F" w14:textId="77777777" w:rsidR="005829DA" w:rsidRPr="00396793" w:rsidRDefault="005829DA" w:rsidP="00C56085">
                      <w:pPr>
                        <w:pStyle w:val="NormalWeb"/>
                        <w:spacing w:before="0" w:beforeAutospacing="0" w:after="160" w:afterAutospacing="0" w:line="256"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The Authority's professional, capable and committed workforce is its most valuable resource. Continued investment in our staff, in an inclusive way that respects and reflects the diversity of our skills, knowledge and backgrounds, is vital for maintaining and enhancing the Authority's performance. We provide all staff with the opportunity to develop skills and knowledge through formal training and other development opportunities. </w:t>
                      </w:r>
                    </w:p>
                  </w:txbxContent>
                </v:textbox>
              </v:rect>
            </w:pict>
          </mc:Fallback>
        </mc:AlternateContent>
      </w:r>
      <w:r w:rsidRPr="00AE6019">
        <w:rPr>
          <w:noProof/>
          <w:lang w:eastAsia="en-AU"/>
        </w:rPr>
        <mc:AlternateContent>
          <mc:Choice Requires="wps">
            <w:drawing>
              <wp:anchor distT="0" distB="0" distL="114300" distR="114300" simplePos="0" relativeHeight="251658261" behindDoc="0" locked="0" layoutInCell="1" allowOverlap="1" wp14:anchorId="0F34D3AB" wp14:editId="78A8FB58">
                <wp:simplePos x="0" y="0"/>
                <wp:positionH relativeFrom="column">
                  <wp:posOffset>0</wp:posOffset>
                </wp:positionH>
                <wp:positionV relativeFrom="paragraph">
                  <wp:posOffset>3522980</wp:posOffset>
                </wp:positionV>
                <wp:extent cx="2857500" cy="1832981"/>
                <wp:effectExtent l="0" t="0" r="0" b="0"/>
                <wp:wrapNone/>
                <wp:docPr id="31" name="Rectangle 7"/>
                <wp:cNvGraphicFramePr/>
                <a:graphic xmlns:a="http://schemas.openxmlformats.org/drawingml/2006/main">
                  <a:graphicData uri="http://schemas.microsoft.com/office/word/2010/wordprocessingShape">
                    <wps:wsp>
                      <wps:cNvSpPr/>
                      <wps:spPr>
                        <a:xfrm>
                          <a:off x="0" y="0"/>
                          <a:ext cx="2857500" cy="1832981"/>
                        </a:xfrm>
                        <a:prstGeom prst="rect">
                          <a:avLst/>
                        </a:prstGeom>
                        <a:solidFill>
                          <a:srgbClr val="3ABCB0"/>
                        </a:solidFill>
                        <a:ln w="12700" cap="flat" cmpd="sng" algn="ctr">
                          <a:noFill/>
                          <a:prstDash val="solid"/>
                          <a:miter lim="800000"/>
                        </a:ln>
                        <a:effectLst/>
                      </wps:spPr>
                      <wps:txbx>
                        <w:txbxContent>
                          <w:p w14:paraId="2C43FE2C"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Excellence in research and analysis</w:t>
                            </w:r>
                          </w:p>
                          <w:p w14:paraId="477AB9C5" w14:textId="77777777" w:rsidR="005829DA" w:rsidRPr="00396793" w:rsidRDefault="005829DA" w:rsidP="00C56085">
                            <w:pPr>
                              <w:pStyle w:val="NormalWeb"/>
                              <w:spacing w:before="0" w:beforeAutospacing="0" w:after="120" w:afterAutospacing="0" w:line="257"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 xml:space="preserve">The credibility of the Authority relies on the quality of its research, analysis and reporting. We undertake detailed planning and thorough research and analysis, drawing on the best available knowledge. We also have a skilled workforce with a broad range of experience, and established links to relevant national and international expert organisations.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4D3AB" id="Rectangle 7" o:spid="_x0000_s1035" style="position:absolute;margin-left:0;margin-top:277.4pt;width:225pt;height:144.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X0ZQIAAKoEAAAOAAAAZHJzL2Uyb0RvYy54bWysVE1v2zAMvQ/YfxB0X52k7ZIadYo0RYcB&#10;RResHXpmZNkWoK9RSuzu14+Sk7brbsNyUESR4hMfH315NRjN9hKDcrbi05MJZ9IKVyvbVvzH4+2n&#10;BWchgq1BOysr/iwDv1p+/HDZ+1LOXOd0LZFREhvK3le8i9GXRRFEJw2EE+elJWfj0EAkE9uiRugp&#10;u9HFbDL5XPQOa49OyBDo9GZ08mXO3zRSxG9NE2RkuuL0tphXzOs2rcXyEsoWwXdKHJ4B//AKA8oS&#10;6EuqG4jAdqj+SmWUQBdcE0+EM4VrGiVkroGqmU7eVfPQgZe5FiIn+Beawv9LK+73G2SqrvjplDML&#10;hnr0nVgD22rJ5omf3oeSwh78Bg9WoG0qdmjQpH8qgw2Z0+cXTuUQmaDD2eJ8fj4h6gX5povT2cVi&#10;mrIWr9c9hvhFOsPSpuJI8JlL2N+FOIYeQxJacFrVt0rrbGC7XWtke6AGn66u19e5p5T9jzBtWU/w&#10;s3l+CZDQGg2RHmU8lR5syxnolhQsImZs6xICgUOZsG8gdCNGTjvKxqhI2tXKVHwxSb9DXdqmazKr&#10;71BB4nBkLe3isB0y5xfpRjrZuvqZ+oBuFGjw4lYR7B2EuAEkRRKBNGXk7Rz+4qwnxdK7f+4AJWf6&#10;qyVJXEzPzpLEs3F2Pp+RgW8927ceuzNrR5xR1wktb1N81Mdtg8480XCtEiq5wArCrjixNm7XcZwj&#10;Gk4hV6scRKL2EO/sgxcp9ZG+x+EJ0B/6G0ka9+6obSjftXmMTTetW+2ia1TWwCtLpJ1k0EBkFR2G&#10;N03cWztHvX5ilr8BAAD//wMAUEsDBBQABgAIAAAAIQBMYFlJ3AAAAAgBAAAPAAAAZHJzL2Rvd25y&#10;ZXYueG1sTI9NT8MwDIbvSPyHyEjcWAq0MJW6E583LltBglvahLRa4lRN1pV/jznB0X6t189TbRbv&#10;xGymOARCuFxlIAx1QQ9kEd6al4s1iJgUaeUCGYRvE2FTn55UqtThSFsz75IVXEKxVAh9SmMpZex6&#10;41VchdEQZ19h8irxOFmpJ3Xkcu/kVZbdSK8G4g+9Gs1jb7r97uAR9k+2vQ2zzMfu8/k1ftj3h6Zx&#10;iOdny/0diGSW9HcMv/iMDjUzteFAOgqHwCIJoShyFuA4LzLetAjr/LoAWVfyv0D9AwAA//8DAFBL&#10;AQItABQABgAIAAAAIQC2gziS/gAAAOEBAAATAAAAAAAAAAAAAAAAAAAAAABbQ29udGVudF9UeXBl&#10;c10ueG1sUEsBAi0AFAAGAAgAAAAhADj9If/WAAAAlAEAAAsAAAAAAAAAAAAAAAAALwEAAF9yZWxz&#10;Ly5yZWxzUEsBAi0AFAAGAAgAAAAhAPy1lfRlAgAAqgQAAA4AAAAAAAAAAAAAAAAALgIAAGRycy9l&#10;Mm9Eb2MueG1sUEsBAi0AFAAGAAgAAAAhAExgWUncAAAACAEAAA8AAAAAAAAAAAAAAAAAvwQAAGRy&#10;cy9kb3ducmV2LnhtbFBLBQYAAAAABAAEAPMAAADIBQAAAAA=&#10;" fillcolor="#3abcb0" stroked="f" strokeweight="1pt">
                <v:textbox>
                  <w:txbxContent>
                    <w:p w14:paraId="2C43FE2C"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Excellence in research and analysis</w:t>
                      </w:r>
                    </w:p>
                    <w:p w14:paraId="477AB9C5" w14:textId="77777777" w:rsidR="005829DA" w:rsidRPr="00396793" w:rsidRDefault="005829DA" w:rsidP="00C56085">
                      <w:pPr>
                        <w:pStyle w:val="NormalWeb"/>
                        <w:spacing w:before="0" w:beforeAutospacing="0" w:after="120" w:afterAutospacing="0" w:line="257"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 xml:space="preserve">The credibility of the Authority relies on the quality of its research, analysis and reporting. We undertake detailed planning and thorough research and analysis, drawing on the best available knowledge. We also have a skilled workforce with a broad range of experience, and established links to relevant national and international expert organisations. </w:t>
                      </w:r>
                    </w:p>
                  </w:txbxContent>
                </v:textbox>
              </v:rect>
            </w:pict>
          </mc:Fallback>
        </mc:AlternateContent>
      </w:r>
      <w:r w:rsidRPr="00AE6019">
        <w:rPr>
          <w:noProof/>
          <w:lang w:eastAsia="en-AU"/>
        </w:rPr>
        <mc:AlternateContent>
          <mc:Choice Requires="wps">
            <w:drawing>
              <wp:anchor distT="0" distB="0" distL="114300" distR="114300" simplePos="0" relativeHeight="251658260" behindDoc="0" locked="0" layoutInCell="1" allowOverlap="1" wp14:anchorId="05BF5B77" wp14:editId="1924A319">
                <wp:simplePos x="0" y="0"/>
                <wp:positionH relativeFrom="column">
                  <wp:posOffset>3087370</wp:posOffset>
                </wp:positionH>
                <wp:positionV relativeFrom="paragraph">
                  <wp:posOffset>1629410</wp:posOffset>
                </wp:positionV>
                <wp:extent cx="2860675" cy="1836923"/>
                <wp:effectExtent l="0" t="0" r="0" b="0"/>
                <wp:wrapNone/>
                <wp:docPr id="30" name="Rectangle 6"/>
                <wp:cNvGraphicFramePr/>
                <a:graphic xmlns:a="http://schemas.openxmlformats.org/drawingml/2006/main">
                  <a:graphicData uri="http://schemas.microsoft.com/office/word/2010/wordprocessingShape">
                    <wps:wsp>
                      <wps:cNvSpPr/>
                      <wps:spPr>
                        <a:xfrm>
                          <a:off x="0" y="0"/>
                          <a:ext cx="2860675" cy="1836923"/>
                        </a:xfrm>
                        <a:prstGeom prst="rect">
                          <a:avLst/>
                        </a:prstGeom>
                        <a:solidFill>
                          <a:srgbClr val="1D93B7"/>
                        </a:solidFill>
                        <a:ln w="12700" cap="flat" cmpd="sng" algn="ctr">
                          <a:noFill/>
                          <a:prstDash val="solid"/>
                          <a:miter lim="800000"/>
                        </a:ln>
                        <a:effectLst/>
                      </wps:spPr>
                      <wps:txbx>
                        <w:txbxContent>
                          <w:p w14:paraId="4A35A7F6"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Good governance and accountability</w:t>
                            </w:r>
                          </w:p>
                          <w:p w14:paraId="077969B4" w14:textId="77777777" w:rsidR="005829DA" w:rsidRPr="00396793" w:rsidRDefault="005829DA" w:rsidP="00C56085">
                            <w:pPr>
                              <w:pStyle w:val="NormalWeb"/>
                              <w:spacing w:before="0" w:beforeAutospacing="0" w:after="120" w:afterAutospacing="0" w:line="257"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The Authority maintains high standards of accountability and governance. As a Government agency, the Authority is subject to the Public Governance, Performance and Accountability Act 2013 (Cth) and Public Service Act 1999 (Cth), and has specific additional governance requirements under the Climate Change Authority Act 2011 (Cth).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F5B77" id="Rectangle 6" o:spid="_x0000_s1036" style="position:absolute;margin-left:243.1pt;margin-top:128.3pt;width:225.25pt;height:144.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XOZQIAAKsEAAAOAAAAZHJzL2Uyb0RvYy54bWysVE1v2zAMvQ/YfxB0X+0kbZIacYqsQYcB&#10;RRcsHXpmZNkWoK9JSuzu14+SnbbrbsNyUEiR4hOfHr266ZUkJ+68MLqkk4ucEq6ZqYRuSvrj8e7T&#10;khIfQFcgjeYlfeae3qw/flh1tuBT0xpZcUewiPZFZ0vahmCLLPOs5Qr8hbFcY7A2TkFA1zVZ5aDD&#10;6kpm0zyfZ51xlXWGce9xdzsE6TrVr2vOwre69jwQWVK8W0irS+shrtl6BUXjwLaCjdeAf7iFAqER&#10;9KXUFgKQoxN/lVKCOeNNHS6YUZmpa8F46gG7meTvutm3YHnqBcnx9oUm///KsofTzhFRlXSG9GhQ&#10;+EbfkTXQjeRkHvnprC8wbW93bvQ8mrHZvnYq/mMbpE+cPr9wyvtAGG5Ol/N8vriihGFsspzNr6ez&#10;WDV7PW6dD1+4USQaJXUIn7iE070PQ+o5JaJ5I0V1J6RMjmsOt9KRE+ADT7bXs8+LsfofaVKTDuPT&#10;RY5dMkCh1RICmspi6143lIBsUMEsuIStTURAcCgi9hZ8O2CkshECCiUCalcKVdJlHn8jstQxypP6&#10;xg4ihwNr0Qr9oU+cT9KRuHUw1TM+hDODQr1ldwJx78GHHTiUJN4bxwyjrXG/KOlQsnjxn0dwnBL5&#10;VaMmrieXl1Hjybm8WkzRcW8jh7cRfVS3JpKGA2pZMmN+kGezdkY94XRtIiqGQDPELinSNpi3YRgk&#10;nE7GN5uUhKq2EO713rJY+szfY/8Ezo4PHFAbD+YsbijevfOQG09qszkGU4skgleWUDzRwYlIMhqn&#10;N47cWz9lvX5j1r8BAAD//wMAUEsDBBQABgAIAAAAIQB0ZNga4AAAAAsBAAAPAAAAZHJzL2Rvd25y&#10;ZXYueG1sTI9BTsMwEEX3SNzBGiQ2iDqkiWlCnAoqIZaI0AO48RBHxOModlvD6TErWI7+0/9vmm20&#10;Ezvh4kdHEu5WGTCk3umRBgn79+fbDTAfFGk1OUIJX+hh215eNKrW7kxveOrCwFIJ+VpJMCHMNee+&#10;N2iVX7kZKWUfbrEqpHMZuF7UOZXbiedZJrhVI6UFo2bcGew/u6OV8H1jvI7dE/Yv610VX4f9EopM&#10;yuur+PgALGAMfzD86id1aJPTwR1JezZJKDYiT6iEvBQCWCKqtbgHdpBQFmUFvG34/x/aHwAAAP//&#10;AwBQSwECLQAUAAYACAAAACEAtoM4kv4AAADhAQAAEwAAAAAAAAAAAAAAAAAAAAAAW0NvbnRlbnRf&#10;VHlwZXNdLnhtbFBLAQItABQABgAIAAAAIQA4/SH/1gAAAJQBAAALAAAAAAAAAAAAAAAAAC8BAABf&#10;cmVscy8ucmVsc1BLAQItABQABgAIAAAAIQBRMQXOZQIAAKsEAAAOAAAAAAAAAAAAAAAAAC4CAABk&#10;cnMvZTJvRG9jLnhtbFBLAQItABQABgAIAAAAIQB0ZNga4AAAAAsBAAAPAAAAAAAAAAAAAAAAAL8E&#10;AABkcnMvZG93bnJldi54bWxQSwUGAAAAAAQABADzAAAAzAUAAAAA&#10;" fillcolor="#1d93b7" stroked="f" strokeweight="1pt">
                <v:textbox>
                  <w:txbxContent>
                    <w:p w14:paraId="4A35A7F6"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Good governance and accountability</w:t>
                      </w:r>
                    </w:p>
                    <w:p w14:paraId="077969B4" w14:textId="77777777" w:rsidR="005829DA" w:rsidRPr="00396793" w:rsidRDefault="005829DA" w:rsidP="00C56085">
                      <w:pPr>
                        <w:pStyle w:val="NormalWeb"/>
                        <w:spacing w:before="0" w:beforeAutospacing="0" w:after="120" w:afterAutospacing="0" w:line="257" w:lineRule="auto"/>
                        <w:rPr>
                          <w:rFonts w:asciiTheme="minorHAnsi" w:hAnsiTheme="minorHAnsi" w:cstheme="minorHAnsi"/>
                          <w:sz w:val="19"/>
                          <w:szCs w:val="19"/>
                        </w:rPr>
                      </w:pPr>
                      <w:r w:rsidRPr="00396793">
                        <w:rPr>
                          <w:rFonts w:asciiTheme="minorHAnsi" w:eastAsia="Calibri" w:hAnsiTheme="minorHAnsi" w:cstheme="minorHAnsi"/>
                          <w:color w:val="FFFFFF"/>
                          <w:kern w:val="24"/>
                          <w:sz w:val="19"/>
                          <w:szCs w:val="19"/>
                        </w:rPr>
                        <w:t>The Authority maintains high standards of accountability and governance. As a Government agency, the Authority is subject to the Public Governance, Performance and Accountability Act 2013 (Cth) and Public Service Act 1999 (Cth), and has specific additional governance requirements under the Climate Change Authority Act 2011 (Cth).</w:t>
                      </w:r>
                    </w:p>
                  </w:txbxContent>
                </v:textbox>
              </v:rect>
            </w:pict>
          </mc:Fallback>
        </mc:AlternateContent>
      </w:r>
      <w:r w:rsidRPr="00AE6019">
        <w:rPr>
          <w:noProof/>
          <w:lang w:eastAsia="en-AU"/>
        </w:rPr>
        <mc:AlternateContent>
          <mc:Choice Requires="wps">
            <w:drawing>
              <wp:anchor distT="0" distB="0" distL="114300" distR="114300" simplePos="0" relativeHeight="251658258" behindDoc="0" locked="0" layoutInCell="1" allowOverlap="1" wp14:anchorId="2D91B8C5" wp14:editId="4A6A2A5E">
                <wp:simplePos x="0" y="0"/>
                <wp:positionH relativeFrom="column">
                  <wp:posOffset>0</wp:posOffset>
                </wp:positionH>
                <wp:positionV relativeFrom="paragraph">
                  <wp:posOffset>1624965</wp:posOffset>
                </wp:positionV>
                <wp:extent cx="2857500" cy="1830705"/>
                <wp:effectExtent l="0" t="0" r="0" b="0"/>
                <wp:wrapNone/>
                <wp:docPr id="28" name="Rectangle 4"/>
                <wp:cNvGraphicFramePr/>
                <a:graphic xmlns:a="http://schemas.openxmlformats.org/drawingml/2006/main">
                  <a:graphicData uri="http://schemas.microsoft.com/office/word/2010/wordprocessingShape">
                    <wps:wsp>
                      <wps:cNvSpPr/>
                      <wps:spPr>
                        <a:xfrm>
                          <a:off x="0" y="0"/>
                          <a:ext cx="2857500" cy="1830705"/>
                        </a:xfrm>
                        <a:prstGeom prst="rect">
                          <a:avLst/>
                        </a:prstGeom>
                        <a:solidFill>
                          <a:srgbClr val="52BB80"/>
                        </a:solidFill>
                        <a:ln w="12700" cap="flat" cmpd="sng" algn="ctr">
                          <a:noFill/>
                          <a:prstDash val="solid"/>
                          <a:miter lim="800000"/>
                        </a:ln>
                        <a:effectLst/>
                      </wps:spPr>
                      <wps:txbx>
                        <w:txbxContent>
                          <w:p w14:paraId="57D8CFFE"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Broad and positive stakeholder engagement</w:t>
                            </w:r>
                          </w:p>
                          <w:p w14:paraId="33B0268E" w14:textId="77777777" w:rsidR="005829DA" w:rsidRPr="00AB5F4D" w:rsidRDefault="005829DA" w:rsidP="00C56085">
                            <w:pPr>
                              <w:pStyle w:val="NormalWeb"/>
                              <w:spacing w:before="0" w:beforeAutospacing="0" w:after="120" w:afterAutospacing="0" w:line="257" w:lineRule="auto"/>
                              <w:rPr>
                                <w:rFonts w:eastAsia="Calibri"/>
                                <w:color w:val="FFFFFF"/>
                                <w:kern w:val="24"/>
                                <w:sz w:val="19"/>
                                <w:szCs w:val="19"/>
                              </w:rPr>
                            </w:pPr>
                            <w:r w:rsidRPr="00AD74BC">
                              <w:rPr>
                                <w:rFonts w:eastAsia="Calibri"/>
                                <w:color w:val="FFFFFF"/>
                                <w:kern w:val="24"/>
                                <w:sz w:val="19"/>
                                <w:szCs w:val="19"/>
                              </w:rPr>
                              <w:t>The Authority takes account of all available inputs and perspectives by engaging with a wide range of stakeholders and other contributors with an interest in climate change policy and related matters. We consult the public on every review, consistent with the requirements set out in our legislation.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1B8C5" id="Rectangle 4" o:spid="_x0000_s1037" style="position:absolute;margin-left:0;margin-top:127.95pt;width:225pt;height:144.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8rZQIAAKsEAAAOAAAAZHJzL2Uyb0RvYy54bWysVEtv2zAMvg/YfxB0X/1YsmRGnCJN0WFA&#10;0QVrh54ZWbYF6DVJid39+lFy0nbdbVgOCilSfHz86NXlqCQ5cueF0TUtLnJKuGamEbqr6Y+Hmw9L&#10;SnwA3YA0mtf0iXt6uX7/bjXYipemN7LhjmAQ7avB1rQPwVZZ5lnPFfgLY7lGY2ucgoCq67LGwYDR&#10;lczKPP+UDcY11hnGvcfb68lI1yl+23IWvrWt54HImmJtIZ0unft4ZusVVJ0D2wt2KgP+oQoFQmPS&#10;51DXEIAcnPgrlBLMGW/acMGMykzbCsZTD9hNkb/p5r4Hy1MvCI63zzD5/xeW3R13joimpiVOSoPC&#10;GX1H1EB3kpNZxGewvkK3e7tzJ82jGJsdW6fiP7ZBxoTp0zOmfAyE4WW5nC/mOULP0FYsP+aLfB6j&#10;Zi/PrfPhCzeKRKGmDtMnLOF468PkenaJ2byRorkRUibFdfutdOQIOOB5eXW1TDPF6H+4SU0GTF8u&#10;UiWARGslBCxKWWzd644SkB0ymAWXcmsTM2ByqGLua/D9lCOFnWijREDuSqFquszj79SX1PEZT+w7&#10;dRAxnFCLUhj3Y8K8KOKTeLU3zRMOwpmJod6yG4F5b8GHHTikJCKIa4bW3rhflAxIWSz85wEcp0R+&#10;1ciJz8VsFjmelNl8UaLiXlv2ry36oLYGQStwQS1LYvQP8iy2zqhH3K5NzIom0Axz1xRhm8RtmBYJ&#10;t5PxzSY5IasthFt9b1kMfcbvYXwEZ08DDsiNO3MmN1Rv5jz5xpfabA7BtCKR4AUlJE9UcCMSjU7b&#10;G1futZ68Xr4x698AAAD//wMAUEsDBBQABgAIAAAAIQDxbs8j3QAAAAgBAAAPAAAAZHJzL2Rvd25y&#10;ZXYueG1sTI/NTsMwEITvSLyDtUjcqE2UIAhxKgSi3Kr+8ADr2I2jxus0dpvA02NOcJyd1cw31XJ2&#10;PbuYMXSeJNwvBDBDjdcdtRI+9+93j8BCRNLYezISvkyAZX19VWGp/URbc9nFlqUQCiVKsDEOJeeh&#10;scZhWPjBUPIOfnQYkxxbrkecUrjreSbEA3fYUWqwOJhXa5rj7uwkbD7WQr2tFNrme3U67cVmrXCS&#10;8vZmfnkGFs0c/57hFz+hQ52YlD+TDqyXkIZECVlRPAFLdl6IdFESijzPgNcV/z+g/gEAAP//AwBQ&#10;SwECLQAUAAYACAAAACEAtoM4kv4AAADhAQAAEwAAAAAAAAAAAAAAAAAAAAAAW0NvbnRlbnRfVHlw&#10;ZXNdLnhtbFBLAQItABQABgAIAAAAIQA4/SH/1gAAAJQBAAALAAAAAAAAAAAAAAAAAC8BAABfcmVs&#10;cy8ucmVsc1BLAQItABQABgAIAAAAIQCnTu8rZQIAAKsEAAAOAAAAAAAAAAAAAAAAAC4CAABkcnMv&#10;ZTJvRG9jLnhtbFBLAQItABQABgAIAAAAIQDxbs8j3QAAAAgBAAAPAAAAAAAAAAAAAAAAAL8EAABk&#10;cnMvZG93bnJldi54bWxQSwUGAAAAAAQABADzAAAAyQUAAAAA&#10;" fillcolor="#52bb80" stroked="f" strokeweight="1pt">
                <v:textbox>
                  <w:txbxContent>
                    <w:p w14:paraId="57D8CFFE" w14:textId="77777777" w:rsidR="005829DA" w:rsidRPr="00AD74BC" w:rsidRDefault="005829DA" w:rsidP="00C56085">
                      <w:pPr>
                        <w:pStyle w:val="NormalWeb"/>
                        <w:spacing w:before="0" w:beforeAutospacing="0" w:after="120" w:afterAutospacing="0" w:line="257" w:lineRule="auto"/>
                        <w:rPr>
                          <w:sz w:val="21"/>
                          <w:szCs w:val="21"/>
                        </w:rPr>
                      </w:pPr>
                      <w:r w:rsidRPr="00AD74BC">
                        <w:rPr>
                          <w:rFonts w:ascii="Calibri" w:eastAsia="Calibri" w:hAnsi="Calibri"/>
                          <w:b/>
                          <w:bCs/>
                          <w:color w:val="FFFFFF"/>
                          <w:kern w:val="24"/>
                          <w:sz w:val="21"/>
                          <w:szCs w:val="21"/>
                        </w:rPr>
                        <w:t>Broad and positive stakeholder engagement</w:t>
                      </w:r>
                    </w:p>
                    <w:p w14:paraId="33B0268E" w14:textId="77777777" w:rsidR="005829DA" w:rsidRPr="00AB5F4D" w:rsidRDefault="005829DA" w:rsidP="00C56085">
                      <w:pPr>
                        <w:pStyle w:val="NormalWeb"/>
                        <w:spacing w:before="0" w:beforeAutospacing="0" w:after="120" w:afterAutospacing="0" w:line="257" w:lineRule="auto"/>
                        <w:rPr>
                          <w:rFonts w:eastAsia="Calibri"/>
                          <w:color w:val="FFFFFF"/>
                          <w:kern w:val="24"/>
                          <w:sz w:val="19"/>
                          <w:szCs w:val="19"/>
                        </w:rPr>
                      </w:pPr>
                      <w:r w:rsidRPr="00AD74BC">
                        <w:rPr>
                          <w:rFonts w:eastAsia="Calibri"/>
                          <w:color w:val="FFFFFF"/>
                          <w:kern w:val="24"/>
                          <w:sz w:val="19"/>
                          <w:szCs w:val="19"/>
                        </w:rPr>
                        <w:t>The Authority takes account of all available inputs and perspectives by engaging with a wide range of stakeholders and other contributors with an interest in climate change policy and related matters. We consult the public on every review, consistent with the requirements set out in our legislation.</w:t>
                      </w:r>
                    </w:p>
                  </w:txbxContent>
                </v:textbox>
              </v:rect>
            </w:pict>
          </mc:Fallback>
        </mc:AlternateContent>
      </w:r>
      <w:r>
        <w:br w:type="page"/>
      </w:r>
    </w:p>
    <w:p w14:paraId="50D05F42" w14:textId="45FDA956" w:rsidR="001F5FD1" w:rsidRPr="001F5FD1" w:rsidRDefault="00933E79" w:rsidP="00DD37BE">
      <w:pPr>
        <w:pStyle w:val="Heading3"/>
      </w:pPr>
      <w:bookmarkStart w:id="41" w:name="_Toc112768625"/>
      <w:bookmarkStart w:id="42" w:name="_Toc112768638"/>
      <w:r>
        <w:lastRenderedPageBreak/>
        <w:t>Our strategy</w:t>
      </w:r>
      <w:bookmarkEnd w:id="41"/>
      <w:bookmarkEnd w:id="42"/>
      <w:r w:rsidR="001F5FD1" w:rsidRPr="001F5FD1">
        <w:t xml:space="preserve"> </w:t>
      </w:r>
    </w:p>
    <w:p w14:paraId="2710572C" w14:textId="1543FE5E" w:rsidR="00933E79" w:rsidRDefault="00933E79" w:rsidP="009A23A9">
      <w:pPr>
        <w:spacing w:before="240" w:after="0"/>
        <w:rPr>
          <w:sz w:val="22"/>
        </w:rPr>
      </w:pPr>
      <w:r>
        <w:rPr>
          <w:sz w:val="22"/>
        </w:rPr>
        <w:t>The Authority will deliver influential, independent and expert advice by:</w:t>
      </w:r>
    </w:p>
    <w:p w14:paraId="2F561A84" w14:textId="7A398C8D" w:rsidR="00933E79" w:rsidRDefault="00933E79" w:rsidP="00933E79">
      <w:pPr>
        <w:pStyle w:val="ListParagraph"/>
        <w:numPr>
          <w:ilvl w:val="0"/>
          <w:numId w:val="39"/>
        </w:numPr>
        <w:spacing w:before="240"/>
        <w:rPr>
          <w:sz w:val="22"/>
        </w:rPr>
      </w:pPr>
      <w:r>
        <w:rPr>
          <w:sz w:val="22"/>
        </w:rPr>
        <w:t>undertaking thorough policy development and analysis, including extensive and</w:t>
      </w:r>
      <w:r w:rsidR="005829DA">
        <w:rPr>
          <w:sz w:val="22"/>
        </w:rPr>
        <w:t xml:space="preserve"> rigorous research and analysis</w:t>
      </w:r>
    </w:p>
    <w:p w14:paraId="53B2E05C" w14:textId="1CEDDDA1" w:rsidR="00933E79" w:rsidRDefault="00933E79" w:rsidP="00933E79">
      <w:pPr>
        <w:pStyle w:val="ListParagraph"/>
        <w:numPr>
          <w:ilvl w:val="0"/>
          <w:numId w:val="39"/>
        </w:numPr>
        <w:spacing w:before="240"/>
        <w:rPr>
          <w:sz w:val="22"/>
        </w:rPr>
      </w:pPr>
      <w:r>
        <w:rPr>
          <w:sz w:val="22"/>
        </w:rPr>
        <w:t>conducting in-depth analysis of relevant se</w:t>
      </w:r>
      <w:r w:rsidR="005829DA">
        <w:rPr>
          <w:sz w:val="22"/>
        </w:rPr>
        <w:t>ctors and contemporary research</w:t>
      </w:r>
    </w:p>
    <w:p w14:paraId="7CD80FCF" w14:textId="252D877C" w:rsidR="00933E79" w:rsidRDefault="00933E79" w:rsidP="00933E79">
      <w:pPr>
        <w:pStyle w:val="ListParagraph"/>
        <w:numPr>
          <w:ilvl w:val="0"/>
          <w:numId w:val="39"/>
        </w:numPr>
        <w:spacing w:before="240"/>
        <w:rPr>
          <w:sz w:val="22"/>
        </w:rPr>
      </w:pPr>
      <w:r>
        <w:rPr>
          <w:sz w:val="22"/>
        </w:rPr>
        <w:t>commissioning other analytical work (for example, eco</w:t>
      </w:r>
      <w:r w:rsidR="005829DA">
        <w:rPr>
          <w:sz w:val="22"/>
        </w:rPr>
        <w:t>nomic modelling) where required</w:t>
      </w:r>
    </w:p>
    <w:p w14:paraId="0F27BA33" w14:textId="5654A8F6" w:rsidR="00933E79" w:rsidRDefault="00933E79" w:rsidP="00933E79">
      <w:pPr>
        <w:pStyle w:val="ListParagraph"/>
        <w:numPr>
          <w:ilvl w:val="0"/>
          <w:numId w:val="39"/>
        </w:numPr>
        <w:spacing w:before="240"/>
        <w:rPr>
          <w:sz w:val="22"/>
        </w:rPr>
      </w:pPr>
      <w:r>
        <w:rPr>
          <w:sz w:val="22"/>
        </w:rPr>
        <w:t>conduc</w:t>
      </w:r>
      <w:r w:rsidR="009677AC">
        <w:rPr>
          <w:sz w:val="22"/>
        </w:rPr>
        <w:t>t</w:t>
      </w:r>
      <w:r>
        <w:rPr>
          <w:sz w:val="22"/>
        </w:rPr>
        <w:t>ing meaningful and transparent consultation with experts and stakeholders, including business, industry, environment and other community groups to gather inform</w:t>
      </w:r>
      <w:r w:rsidR="005829DA">
        <w:rPr>
          <w:sz w:val="22"/>
        </w:rPr>
        <w:t>ation and debate policy options</w:t>
      </w:r>
    </w:p>
    <w:p w14:paraId="674164F7" w14:textId="7A5EAA41" w:rsidR="00933E79" w:rsidRDefault="00933E79" w:rsidP="00933E79">
      <w:pPr>
        <w:pStyle w:val="ListParagraph"/>
        <w:numPr>
          <w:ilvl w:val="0"/>
          <w:numId w:val="39"/>
        </w:numPr>
        <w:spacing w:before="240"/>
        <w:rPr>
          <w:sz w:val="22"/>
        </w:rPr>
      </w:pPr>
      <w:r>
        <w:rPr>
          <w:sz w:val="22"/>
        </w:rPr>
        <w:t>monitor</w:t>
      </w:r>
      <w:r w:rsidR="009677AC">
        <w:rPr>
          <w:sz w:val="22"/>
        </w:rPr>
        <w:t>ing</w:t>
      </w:r>
      <w:r>
        <w:rPr>
          <w:sz w:val="22"/>
        </w:rPr>
        <w:t xml:space="preserve"> developments in climate change policy by reviewing publicly available resources and building networks with expert, local </w:t>
      </w:r>
      <w:r w:rsidR="005829DA">
        <w:rPr>
          <w:sz w:val="22"/>
        </w:rPr>
        <w:t>and international organisations</w:t>
      </w:r>
    </w:p>
    <w:p w14:paraId="71E52985" w14:textId="6538CFBF" w:rsidR="00933E79" w:rsidRDefault="00933E79" w:rsidP="00933E79">
      <w:pPr>
        <w:pStyle w:val="ListParagraph"/>
        <w:numPr>
          <w:ilvl w:val="0"/>
          <w:numId w:val="39"/>
        </w:numPr>
        <w:spacing w:before="240"/>
        <w:rPr>
          <w:sz w:val="22"/>
        </w:rPr>
      </w:pPr>
      <w:r>
        <w:rPr>
          <w:sz w:val="22"/>
        </w:rPr>
        <w:t>presenting insig</w:t>
      </w:r>
      <w:r w:rsidR="005829DA">
        <w:rPr>
          <w:sz w:val="22"/>
        </w:rPr>
        <w:t>htful and practical reports</w:t>
      </w:r>
    </w:p>
    <w:p w14:paraId="31521F81" w14:textId="2A7291D6" w:rsidR="00CA2491" w:rsidRDefault="00933E79" w:rsidP="00933E79">
      <w:pPr>
        <w:pStyle w:val="ListParagraph"/>
        <w:numPr>
          <w:ilvl w:val="0"/>
          <w:numId w:val="39"/>
        </w:numPr>
        <w:spacing w:before="240"/>
        <w:rPr>
          <w:sz w:val="22"/>
        </w:rPr>
      </w:pPr>
      <w:r>
        <w:rPr>
          <w:sz w:val="22"/>
        </w:rPr>
        <w:t xml:space="preserve">operating within a strong governance and accountability framework. </w:t>
      </w:r>
    </w:p>
    <w:p w14:paraId="178D4AC5" w14:textId="5722C443" w:rsidR="007940C0" w:rsidRDefault="007940C0" w:rsidP="007940C0">
      <w:pPr>
        <w:spacing w:before="240"/>
        <w:rPr>
          <w:sz w:val="22"/>
        </w:rPr>
      </w:pPr>
      <w:r>
        <w:rPr>
          <w:sz w:val="22"/>
        </w:rPr>
        <w:t xml:space="preserve">The Authority has identified </w:t>
      </w:r>
      <w:r w:rsidRPr="00EF78A5">
        <w:rPr>
          <w:sz w:val="22"/>
        </w:rPr>
        <w:t xml:space="preserve">six </w:t>
      </w:r>
      <w:r>
        <w:rPr>
          <w:sz w:val="22"/>
        </w:rPr>
        <w:t xml:space="preserve">actions that can drive the bulk of abatement and adaption changes needed for a prosperous and resilient net zero Australia. These </w:t>
      </w:r>
      <w:r w:rsidR="0077389D">
        <w:rPr>
          <w:sz w:val="22"/>
        </w:rPr>
        <w:t>actions are supported by</w:t>
      </w:r>
      <w:r>
        <w:rPr>
          <w:sz w:val="22"/>
        </w:rPr>
        <w:t xml:space="preserve"> six enablers that the Government has a critical role in</w:t>
      </w:r>
      <w:r w:rsidR="0077389D">
        <w:rPr>
          <w:sz w:val="22"/>
        </w:rPr>
        <w:t xml:space="preserve"> facilitating</w:t>
      </w:r>
      <w:r>
        <w:rPr>
          <w:sz w:val="22"/>
        </w:rPr>
        <w:t xml:space="preserve">. </w:t>
      </w:r>
    </w:p>
    <w:p w14:paraId="6BEF6414" w14:textId="0D9639D7" w:rsidR="007940C0" w:rsidRPr="007940C0" w:rsidRDefault="007940C0" w:rsidP="007940C0">
      <w:pPr>
        <w:spacing w:after="120" w:line="276" w:lineRule="auto"/>
        <w:jc w:val="center"/>
        <w:rPr>
          <w:rFonts w:ascii="Calibri" w:eastAsia="Calibri" w:hAnsi="Calibri" w:cs="Calibri"/>
          <w:sz w:val="28"/>
          <w:szCs w:val="28"/>
        </w:rPr>
      </w:pPr>
      <w:r w:rsidRPr="007940C0">
        <w:rPr>
          <w:rFonts w:ascii="Calibri" w:eastAsia="Myriad Pro" w:hAnsi="Calibri" w:cs="Calibri"/>
          <w:b/>
          <w:noProof/>
          <w:color w:val="4F81BD"/>
          <w:sz w:val="24"/>
          <w:szCs w:val="24"/>
          <w:lang w:eastAsia="en-AU"/>
        </w:rPr>
        <mc:AlternateContent>
          <mc:Choice Requires="wps">
            <w:drawing>
              <wp:anchor distT="45720" distB="45720" distL="114300" distR="114300" simplePos="0" relativeHeight="251658252" behindDoc="0" locked="0" layoutInCell="1" allowOverlap="1" wp14:anchorId="59DF556A" wp14:editId="59B1798E">
                <wp:simplePos x="0" y="0"/>
                <wp:positionH relativeFrom="column">
                  <wp:posOffset>4692210</wp:posOffset>
                </wp:positionH>
                <wp:positionV relativeFrom="paragraph">
                  <wp:posOffset>3517900</wp:posOffset>
                </wp:positionV>
                <wp:extent cx="1245235" cy="535940"/>
                <wp:effectExtent l="38100" t="38100" r="107315" b="11176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35940"/>
                        </a:xfrm>
                        <a:prstGeom prst="rect">
                          <a:avLst/>
                        </a:prstGeom>
                        <a:solidFill>
                          <a:srgbClr val="4F81BD">
                            <a:lumMod val="50000"/>
                          </a:srgbClr>
                        </a:solidFill>
                        <a:ln w="9525">
                          <a:solidFill>
                            <a:srgbClr val="4F81BD">
                              <a:lumMod val="50000"/>
                            </a:srgbClr>
                          </a:solidFill>
                          <a:miter lim="800000"/>
                          <a:headEnd/>
                          <a:tailEnd/>
                        </a:ln>
                        <a:effectLst>
                          <a:outerShdw blurRad="50800" dist="38100" dir="2700000" algn="tl" rotWithShape="0">
                            <a:prstClr val="black">
                              <a:alpha val="40000"/>
                            </a:prstClr>
                          </a:outerShdw>
                        </a:effectLst>
                      </wps:spPr>
                      <wps:txbx>
                        <w:txbxContent>
                          <w:p w14:paraId="65760B2F" w14:textId="77777777" w:rsidR="005829DA" w:rsidRPr="007940C0" w:rsidRDefault="005829DA" w:rsidP="007940C0">
                            <w:pPr>
                              <w:spacing w:after="60"/>
                              <w:rPr>
                                <w:rFonts w:cs="Calibri"/>
                                <w:b/>
                                <w:color w:val="FFFFFF"/>
                              </w:rPr>
                            </w:pPr>
                            <w:r w:rsidRPr="007940C0">
                              <w:rPr>
                                <w:rFonts w:cs="Calibri"/>
                                <w:b/>
                                <w:color w:val="FFFFFF"/>
                              </w:rPr>
                              <w:t>Wedges = Actions</w:t>
                            </w:r>
                          </w:p>
                          <w:p w14:paraId="7C97F06C" w14:textId="77777777" w:rsidR="005829DA" w:rsidRPr="007940C0" w:rsidRDefault="005829DA" w:rsidP="007940C0">
                            <w:pPr>
                              <w:rPr>
                                <w:b/>
                                <w:color w:val="FFFFFF"/>
                              </w:rPr>
                            </w:pPr>
                            <w:r w:rsidRPr="007940C0">
                              <w:rPr>
                                <w:rFonts w:cs="Calibri"/>
                                <w:b/>
                                <w:color w:val="FFFFFF"/>
                              </w:rPr>
                              <w:t>Arrows = Enablers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556A" id="_x0000_s1038" type="#_x0000_t202" style="position:absolute;left:0;text-align:left;margin-left:369.45pt;margin-top:277pt;width:98.05pt;height:42.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CFjwIAAEcFAAAOAAAAZHJzL2Uyb0RvYy54bWy0VNtu1DAQfUfiHyy/01y6oduo2aoXipDK&#10;RbSI54njbKw6drC9m5SvZzzZXRZ4Q5CHyOPLmTNnjn1xOfWabaXzypqKZycpZ9II2yizrviXx7tX&#10;S858ANOAtkZW/Fl6frl6+eJiHEqZ287qRjqGIMaX41DxLoShTBIvOtmDP7GDNLjYWtdDwNCtk8bB&#10;iOi9TvI0fZ2M1jWDs0J6j7O38yJfEX7bShE+tq2XgemKI7dAf0f/Ov6T1QWUawdDp8SOBvwFix6U&#10;waQHqFsIwDZO/QHVK+Gst204EbZPbNsqIakGrCZLf6vmoYNBUi0ojh8OMvl/Bys+bD85ppqK5+kZ&#10;ZwZ6bNKjnAK7thPLoz7j4Evc9jDgxjDhNPaZavXDvRVPnhl704FZyyvn7NhJaJBfFk8mR0dnHB9B&#10;6vG9bTANbIIloKl1fRQP5WCIjn16PvQmUhExZb4o8tOCM4FrxWlxvqDmJVDuTw/Oh7fS9iwOKu6w&#10;94QO23sfIhso91tiMm+1au6U1hS4dX2jHdsC+mRxt8yub+ms3vTIdZ4uUvyoLDw87yfQX4C0YWPF&#10;z4u8mCX6L0l6FfDSaNVXfBlJ7WwcpX9jGrJ0AKXnMZatTaxR0nVALUjqDUI8dM3Iar1xnwENUKQI&#10;xlmjonqny2wO8K7kZ3MSBnqNlzxozpwNX1XoyKCxVREyinvQsNYgnmb59dDBTtg9110rcDcpaPdk&#10;KDriSQaKnpndE6Z6Iq9mB2PWtnlGSyEf8g2+RDjorPvO2Yi3uuL+2wac5Ey/M2jL82yBvmGBgkVx&#10;lmPgjlfq4xUwAqGwYs7m4U2gpyNWa+wV2rdV5Kzo85kJVhADvK1Uy+5lic/BcUy7fr5/qx8AAAD/&#10;/wMAUEsDBBQABgAIAAAAIQBJotS34QAAAAsBAAAPAAAAZHJzL2Rvd25yZXYueG1sTI/BTsMwDIbv&#10;SLxDZCRuLIW2oyt1pwFC4gjbDhyzJmurNU7XpFvH02NOcLPlT7+/v1hOthMnM/jWEcL9LAJhqHK6&#10;pRphu3m7y0D4oEirzpFBuBgPy/L6qlC5dmf6NKd1qAWHkM8VQhNCn0vpq8ZY5WeuN8S3vRusCrwO&#10;tdSDOnO47eRDFM2lVS3xh0b15qUx1WE9WoTnuEra1+Nl3H+lw/v2W34cD5sV4u3NtHoCEcwU/mD4&#10;1Wd1KNlp50bSXnQIj3G2YBQhTRMuxcQiTnnYIczjLAFZFvJ/h/IHAAD//wMAUEsBAi0AFAAGAAgA&#10;AAAhALaDOJL+AAAA4QEAABMAAAAAAAAAAAAAAAAAAAAAAFtDb250ZW50X1R5cGVzXS54bWxQSwEC&#10;LQAUAAYACAAAACEAOP0h/9YAAACUAQAACwAAAAAAAAAAAAAAAAAvAQAAX3JlbHMvLnJlbHNQSwEC&#10;LQAUAAYACAAAACEAT7bghY8CAABHBQAADgAAAAAAAAAAAAAAAAAuAgAAZHJzL2Uyb0RvYy54bWxQ&#10;SwECLQAUAAYACAAAACEASaLUt+EAAAALAQAADwAAAAAAAAAAAAAAAADpBAAAZHJzL2Rvd25yZXYu&#10;eG1sUEsFBgAAAAAEAAQA8wAAAPcFAAAAAA==&#10;" fillcolor="#254061" strokecolor="#254061">
                <v:shadow on="t" color="black" opacity="26214f" origin="-.5,-.5" offset=".74836mm,.74836mm"/>
                <v:textbox>
                  <w:txbxContent>
                    <w:p w14:paraId="65760B2F" w14:textId="77777777" w:rsidR="005829DA" w:rsidRPr="007940C0" w:rsidRDefault="005829DA" w:rsidP="007940C0">
                      <w:pPr>
                        <w:spacing w:after="60"/>
                        <w:rPr>
                          <w:rFonts w:cs="Calibri"/>
                          <w:b/>
                          <w:color w:val="FFFFFF"/>
                        </w:rPr>
                      </w:pPr>
                      <w:r w:rsidRPr="007940C0">
                        <w:rPr>
                          <w:rFonts w:cs="Calibri"/>
                          <w:b/>
                          <w:color w:val="FFFFFF"/>
                        </w:rPr>
                        <w:t>Wedges = Actions</w:t>
                      </w:r>
                    </w:p>
                    <w:p w14:paraId="7C97F06C" w14:textId="77777777" w:rsidR="005829DA" w:rsidRPr="007940C0" w:rsidRDefault="005829DA" w:rsidP="007940C0">
                      <w:pPr>
                        <w:rPr>
                          <w:b/>
                          <w:color w:val="FFFFFF"/>
                        </w:rPr>
                      </w:pPr>
                      <w:r w:rsidRPr="007940C0">
                        <w:rPr>
                          <w:rFonts w:cs="Calibri"/>
                          <w:b/>
                          <w:color w:val="FFFFFF"/>
                        </w:rPr>
                        <w:t>Arrows = Enablers</w:t>
                      </w:r>
                    </w:p>
                  </w:txbxContent>
                </v:textbox>
              </v:shape>
            </w:pict>
          </mc:Fallback>
        </mc:AlternateContent>
      </w:r>
      <w:r w:rsidRPr="007940C0">
        <w:rPr>
          <w:rFonts w:ascii="Calibri" w:eastAsia="Calibri" w:hAnsi="Calibri" w:cs="Calibri"/>
          <w:noProof/>
          <w:sz w:val="28"/>
          <w:szCs w:val="28"/>
          <w:lang w:eastAsia="en-AU"/>
        </w:rPr>
        <w:drawing>
          <wp:inline distT="0" distB="0" distL="0" distR="0" wp14:anchorId="187E4F20" wp14:editId="2C8C003A">
            <wp:extent cx="4482318" cy="40462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s and enablers.jpg"/>
                    <pic:cNvPicPr/>
                  </pic:nvPicPr>
                  <pic:blipFill>
                    <a:blip r:embed="rId32">
                      <a:extLst>
                        <a:ext uri="{28A0092B-C50C-407E-A947-70E740481C1C}">
                          <a14:useLocalDpi xmlns:a14="http://schemas.microsoft.com/office/drawing/2010/main" val="0"/>
                        </a:ext>
                      </a:extLst>
                    </a:blip>
                    <a:stretch>
                      <a:fillRect/>
                    </a:stretch>
                  </pic:blipFill>
                  <pic:spPr>
                    <a:xfrm>
                      <a:off x="0" y="0"/>
                      <a:ext cx="4504193" cy="4066027"/>
                    </a:xfrm>
                    <a:prstGeom prst="rect">
                      <a:avLst/>
                    </a:prstGeom>
                  </pic:spPr>
                </pic:pic>
              </a:graphicData>
            </a:graphic>
          </wp:inline>
        </w:drawing>
      </w:r>
    </w:p>
    <w:p w14:paraId="39104D9A" w14:textId="64E47D21" w:rsidR="00862EBF" w:rsidRPr="007940C0" w:rsidRDefault="00CA2491" w:rsidP="007940C0">
      <w:pPr>
        <w:rPr>
          <w:sz w:val="22"/>
        </w:rPr>
      </w:pPr>
      <w:r>
        <w:rPr>
          <w:sz w:val="22"/>
        </w:rPr>
        <w:br w:type="page"/>
      </w:r>
    </w:p>
    <w:p w14:paraId="77C6CCEF" w14:textId="2A0BDB12" w:rsidR="007940C0" w:rsidRDefault="006864AA" w:rsidP="006A4369">
      <w:pPr>
        <w:spacing w:before="240"/>
        <w:rPr>
          <w:sz w:val="22"/>
        </w:rPr>
      </w:pPr>
      <w:r w:rsidRPr="009C24D5">
        <w:rPr>
          <w:noProof/>
          <w:color w:val="FFFFFF" w:themeColor="background1"/>
          <w:sz w:val="21"/>
          <w:szCs w:val="21"/>
          <w:lang w:eastAsia="en-AU"/>
        </w:rPr>
        <w:lastRenderedPageBreak/>
        <mc:AlternateContent>
          <mc:Choice Requires="wps">
            <w:drawing>
              <wp:anchor distT="45720" distB="45720" distL="114300" distR="114300" simplePos="0" relativeHeight="251658253" behindDoc="1" locked="0" layoutInCell="1" allowOverlap="1" wp14:anchorId="23E006DA" wp14:editId="4661633C">
                <wp:simplePos x="0" y="0"/>
                <wp:positionH relativeFrom="column">
                  <wp:posOffset>-966486</wp:posOffset>
                </wp:positionH>
                <wp:positionV relativeFrom="paragraph">
                  <wp:posOffset>-911064</wp:posOffset>
                </wp:positionV>
                <wp:extent cx="7836196" cy="1775637"/>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1775637"/>
                        </a:xfrm>
                        <a:prstGeom prst="rect">
                          <a:avLst/>
                        </a:prstGeom>
                        <a:solidFill>
                          <a:schemeClr val="bg1"/>
                        </a:solidFill>
                        <a:ln w="9525">
                          <a:noFill/>
                          <a:miter lim="800000"/>
                          <a:headEnd/>
                          <a:tailEnd/>
                        </a:ln>
                      </wps:spPr>
                      <wps:txbx>
                        <w:txbxContent>
                          <w:p w14:paraId="09EED270" w14:textId="77777777" w:rsidR="005829DA" w:rsidRDefault="005829DA" w:rsidP="00686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006DA" id="_x0000_s1039" type="#_x0000_t202" style="position:absolute;margin-left:-76.1pt;margin-top:-71.75pt;width:617pt;height:139.8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tXJQIAACUEAAAOAAAAZHJzL2Uyb0RvYy54bWysU9uO2yAQfa/Uf0C8N45zjxVntc12q0rb&#10;i7TbD8AYx6jAUCCx06/vgJM02r5V9YPFMMPhzJnD5q7XihyF8xJMSfPRmBJhONTS7Ev6/eXx3YoS&#10;H5ipmQIjSnoSnt5t377ZdLYQE2hB1cIRBDG+6GxJ2xBskWWet0IzPwIrDCYbcJoFDN0+qx3rEF2r&#10;bDIeL7IOXG0dcOE97j4MSbpN+E0jePjaNF4EokqK3EL6u/Sv4j/bblixd8y2kp9psH9goZk0eOkV&#10;6oEFRg5O/gWlJXfgoQkjDjqDppFcpB6wm3z8qpvnllmRekFxvL3K5P8fLP9y/OaIrEs6yReUGKZx&#10;SC+iD+Q99GQS9emsL7Ds2WJh6HEb55x69fYJ+A9PDOxaZvbi3jnoWsFq5JfHk9nN0QHHR5Cq+ww1&#10;XsMOARJQ3zgdxUM5CKLjnE7X2UQqHDeXq+kiXyNFjrl8uZwvpst0Bysux63z4aMATeKipA6Hn+DZ&#10;8cmHSIcVl5J4mwcl60epVAqi4cROOXJkaJVqPzTwqkoZ0pV0PZ/ME7CBeDxZSMuAPlZSl3Q1jt/g&#10;rKjGB1OnksCkGtZIRJmzPFGRQZvQV32aRD69yF5BfULBHAy+xXeGixbcL0o69GxJ/c8Dc4IS9cmg&#10;6Ot8NosmT8Fsvpxg4G4z1W2GGY5QJQ2UDMtdSA8jymHgHofTyCRbnOLA5MwZvZjUPL+baPbbOFX9&#10;ed3b3wAAAP//AwBQSwMEFAAGAAgAAAAhAI92TxDhAAAADgEAAA8AAABkcnMvZG93bnJldi54bWxM&#10;j8FOwzAQRO9I/IO1SNxaOyktURqnAiQuXFBLxdmJt0lovI5stwl8Pc4JbjPap9mZYjeZnl3R+c6S&#10;hGQpgCHVVnfUSDh+vC4yYD4o0qq3hBK+0cOuvL0pVK7tSHu8HkLDYgj5XEloQxhyzn3dolF+aQek&#10;eDtZZ1SI1jVcOzXGcNPzVIgNN6qj+KFVA760WJ8PFyPhs/nC5+7N/Yh3LsZzZvfH6rGV8v5uetoC&#10;CziFPxjm+rE6lLFTZS+kPeslLJJ1mkZ2Vg+rNbCZEVkS91RRrTYJ8LLg/2eUvwAAAP//AwBQSwEC&#10;LQAUAAYACAAAACEAtoM4kv4AAADhAQAAEwAAAAAAAAAAAAAAAAAAAAAAW0NvbnRlbnRfVHlwZXNd&#10;LnhtbFBLAQItABQABgAIAAAAIQA4/SH/1gAAAJQBAAALAAAAAAAAAAAAAAAAAC8BAABfcmVscy8u&#10;cmVsc1BLAQItABQABgAIAAAAIQBMePtXJQIAACUEAAAOAAAAAAAAAAAAAAAAAC4CAABkcnMvZTJv&#10;RG9jLnhtbFBLAQItABQABgAIAAAAIQCPdk8Q4QAAAA4BAAAPAAAAAAAAAAAAAAAAAH8EAABkcnMv&#10;ZG93bnJldi54bWxQSwUGAAAAAAQABADzAAAAjQUAAAAA&#10;" fillcolor="white [3212]" stroked="f">
                <v:textbox>
                  <w:txbxContent>
                    <w:p w14:paraId="09EED270" w14:textId="77777777" w:rsidR="005829DA" w:rsidRDefault="005829DA" w:rsidP="006864AA"/>
                  </w:txbxContent>
                </v:textbox>
              </v:shape>
            </w:pict>
          </mc:Fallback>
        </mc:AlternateContent>
      </w:r>
      <w:r w:rsidR="007940C0" w:rsidRPr="00CA2491">
        <w:rPr>
          <w:noProof/>
          <w:sz w:val="22"/>
          <w:lang w:eastAsia="en-AU"/>
        </w:rPr>
        <mc:AlternateContent>
          <mc:Choice Requires="wps">
            <w:drawing>
              <wp:anchor distT="0" distB="0" distL="114300" distR="114300" simplePos="0" relativeHeight="251658248" behindDoc="0" locked="0" layoutInCell="1" allowOverlap="1" wp14:anchorId="4189CC34" wp14:editId="05934E1E">
                <wp:simplePos x="0" y="0"/>
                <wp:positionH relativeFrom="column">
                  <wp:posOffset>-915035</wp:posOffset>
                </wp:positionH>
                <wp:positionV relativeFrom="paragraph">
                  <wp:posOffset>113665</wp:posOffset>
                </wp:positionV>
                <wp:extent cx="3710763" cy="259080"/>
                <wp:effectExtent l="0" t="0" r="4445" b="7620"/>
                <wp:wrapNone/>
                <wp:docPr id="33" name="Rectangle 3"/>
                <wp:cNvGraphicFramePr/>
                <a:graphic xmlns:a="http://schemas.openxmlformats.org/drawingml/2006/main">
                  <a:graphicData uri="http://schemas.microsoft.com/office/word/2010/wordprocessingShape">
                    <wps:wsp>
                      <wps:cNvSpPr/>
                      <wps:spPr>
                        <a:xfrm>
                          <a:off x="0" y="0"/>
                          <a:ext cx="3710763" cy="259080"/>
                        </a:xfrm>
                        <a:prstGeom prst="rect">
                          <a:avLst/>
                        </a:prstGeom>
                        <a:gradFill flip="none" rotWithShape="1">
                          <a:gsLst>
                            <a:gs pos="0">
                              <a:schemeClr val="accent6"/>
                            </a:gs>
                            <a:gs pos="25000">
                              <a:schemeClr val="accent5"/>
                            </a:gs>
                            <a:gs pos="60804">
                              <a:schemeClr val="accent3"/>
                            </a:gs>
                            <a:gs pos="45000">
                              <a:schemeClr val="accent4"/>
                            </a:gs>
                            <a:gs pos="81000">
                              <a:schemeClr val="accent2"/>
                            </a:gs>
                            <a:gs pos="100000">
                              <a:schemeClr val="accent1"/>
                            </a:gs>
                          </a:gsLst>
                          <a:lin ang="0" scaled="1"/>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880A345" w14:textId="1743DCC9" w:rsidR="005829DA" w:rsidRDefault="005829DA"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ACTIONS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9CC34" id="_x0000_s1040" style="position:absolute;margin-left:-72.05pt;margin-top:8.95pt;width:292.2pt;height:20.4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9d6AIAAOEGAAAOAAAAZHJzL2Uyb0RvYy54bWysVctuGyEU3VfqPyD2zTz8SDLKOLISpaoU&#10;pVGSKmvMgAeJAQrYHvfre2EesRLHi6qbMXBf3HMPx1fXbSPRllkntCpxdpZixBTVlVDrEv96uft2&#10;gZHzRFVEasVKvGcOXy++frnamYLlutayYhZBEuWKnSlx7b0pksTRmjXEnWnDFBi5tg3xsLXrpLJk&#10;B9kbmeRpOk922lbGasqcg9PbzogXMT/njPqfnDvmkSwx3M3Hr43fVfgmiytSrC0xtaD9Ncg/3KIh&#10;QkHRMdUt8QRtrPiQqhHUaqe5P6O6STTngrLYA3STpe+6ea6JYbEXAMeZESb3/9LSh+2jRaIq8WSC&#10;kSINzOgJUCNqLRmaBHx2xhXg9mwebb9zsAzNttw24RfaQG3EdD9iylqPKBxOzrP0fA65Kdjy2WV6&#10;EUFP3qKNdf470w0KixJbqB6hJNt756EiuA4uPcLVnZAScSmAMApohZHV/lX4OgIGNOxG4SA+Rjhk&#10;NGCWxuNILXYjLdoSIAWhlCk/D41CobU7DMhnaXoiaHY0aA4dTj+vFCH9UGl6utL0aKWL7OT18qNB&#10;IeZUU9lBVLxmD6IUCgEp4pQdJZIBZaIvKbyQLHCmh9CSOJ8ApFThq3SYV2cNJ0lgVMehuPJ7yTrv&#10;J8aBi8Ca/HMA552pJhXrJhigGzg1DjdOUypIGDJzqD/m7tgxeh6jQe8fQlkUkTH4BB0GDo0RsbJW&#10;fgxuhNL2WGfSD7Dzzn8AqYMmoOTbVRvfaRbJEI5WutrD4wXud1Mx9E7AE7onzj8SCzIGggfSDNZa&#10;2z8Y7UDmSux+b4iFJyN/KHgTl9l0GnQxbqaz8xw29tCyOrSoTXOj4dFkIOqGxmXw93JYcqubV1Dk&#10;ZagKJqIo1C4x9XbY3PhOfkHTKVsuoxtooSH+Xj0bOrze8ORf2ldiTa8LHhTlQQ+SSIp38tD5BsiV&#10;Xm685iLy8Q2nHlLQ0ciNXvODUB/uo9fbP9PiLwAAAP//AwBQSwMEFAAGAAgAAAAhAHCs2QDgAAAA&#10;CgEAAA8AAABkcnMvZG93bnJldi54bWxMj8tOwzAQRfdI/IM1SOxaOyX0kcapECjtElHYsHPjaZwS&#10;21HspOHvGVawHN2je8/ku8m2bMQ+NN5JSOYCGLrK68bVEj7ey9kaWIjKadV6hxK+McCuuL3JVab9&#10;1b3heIw1oxIXMiXBxNhlnIfKoFVh7jt0lJ19b1Wks6+57tWVym3LF0IsuVWNowWjOnw2WH0dByvh&#10;UJavl09+WCz3wo+b/fRi4nCR8v5uetoCizjFPxh+9UkdCnI6+cHpwFoJsyRNE2IpWW2AEZGm4gHY&#10;ScLjegW8yPn/F4ofAAAA//8DAFBLAQItABQABgAIAAAAIQC2gziS/gAAAOEBAAATAAAAAAAAAAAA&#10;AAAAAAAAAABbQ29udGVudF9UeXBlc10ueG1sUEsBAi0AFAAGAAgAAAAhADj9If/WAAAAlAEAAAsA&#10;AAAAAAAAAAAAAAAALwEAAF9yZWxzLy5yZWxzUEsBAi0AFAAGAAgAAAAhAFLbP13oAgAA4QYAAA4A&#10;AAAAAAAAAAAAAAAALgIAAGRycy9lMm9Eb2MueG1sUEsBAi0AFAAGAAgAAAAhAHCs2QDgAAAACgEA&#10;AA8AAAAAAAAAAAAAAAAAQgUAAGRycy9kb3ducmV2LnhtbFBLBQYAAAAABAAEAPMAAABPBgAAAAA=&#10;" fillcolor="#8ec147 [3209]" stroked="f" strokeweight="1pt">
                <v:fill color2="#1d6d91 [3204]" rotate="t" angle="90" colors="0 #8ec147;.25 #52bb80;29491f #3abcb0;39849f #2dbed0;53084f #1d93b7;1 #1d6d91" focus="100%" type="gradient"/>
                <v:textbox>
                  <w:txbxContent>
                    <w:p w14:paraId="2880A345" w14:textId="1743DCC9" w:rsidR="005829DA" w:rsidRDefault="005829DA"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ACTIONS</w:t>
                      </w:r>
                    </w:p>
                  </w:txbxContent>
                </v:textbox>
              </v:rect>
            </w:pict>
          </mc:Fallback>
        </mc:AlternateContent>
      </w:r>
    </w:p>
    <w:p w14:paraId="2383C2B5" w14:textId="4E12B0F8" w:rsidR="00CA2491" w:rsidRPr="00A37233" w:rsidRDefault="000414CD" w:rsidP="006A4369">
      <w:pPr>
        <w:spacing w:before="240"/>
        <w:rPr>
          <w:sz w:val="22"/>
        </w:rPr>
      </w:pPr>
      <w:r w:rsidRPr="00954507">
        <w:rPr>
          <w:noProof/>
          <w:lang w:eastAsia="en-AU"/>
        </w:rPr>
        <mc:AlternateContent>
          <mc:Choice Requires="wps">
            <w:drawing>
              <wp:anchor distT="0" distB="0" distL="114300" distR="114300" simplePos="0" relativeHeight="251658250" behindDoc="0" locked="0" layoutInCell="1" allowOverlap="1" wp14:anchorId="4BA6DB5A" wp14:editId="58D96918">
                <wp:simplePos x="0" y="0"/>
                <wp:positionH relativeFrom="column">
                  <wp:posOffset>0</wp:posOffset>
                </wp:positionH>
                <wp:positionV relativeFrom="paragraph">
                  <wp:posOffset>203200</wp:posOffset>
                </wp:positionV>
                <wp:extent cx="5943600" cy="3067050"/>
                <wp:effectExtent l="0" t="0" r="0" b="0"/>
                <wp:wrapNone/>
                <wp:docPr id="40" name="TextBox 5"/>
                <wp:cNvGraphicFramePr/>
                <a:graphic xmlns:a="http://schemas.openxmlformats.org/drawingml/2006/main">
                  <a:graphicData uri="http://schemas.microsoft.com/office/word/2010/wordprocessingShape">
                    <wps:wsp>
                      <wps:cNvSpPr txBox="1"/>
                      <wps:spPr>
                        <a:xfrm>
                          <a:off x="0" y="0"/>
                          <a:ext cx="5943600" cy="3067050"/>
                        </a:xfrm>
                        <a:prstGeom prst="rect">
                          <a:avLst/>
                        </a:prstGeom>
                      </wps:spPr>
                      <wps:txbx>
                        <w:txbxContent>
                          <w:p w14:paraId="5B823D35" w14:textId="4E293460" w:rsidR="005829DA" w:rsidRPr="00F27F92" w:rsidRDefault="005829DA" w:rsidP="00954507">
                            <w:pPr>
                              <w:pStyle w:val="NormalWeb"/>
                              <w:spacing w:before="0" w:beforeAutospacing="0" w:after="0" w:afterAutospacing="0"/>
                              <w:rPr>
                                <w:color w:val="1D6D91" w:themeColor="accent1"/>
                                <w:sz w:val="2"/>
                              </w:rPr>
                            </w:pPr>
                            <w:r w:rsidRPr="00F27F92">
                              <w:rPr>
                                <w:rFonts w:ascii="Calibri" w:eastAsia="+mn-ea" w:hAnsi="Calibri" w:cs="+mn-cs"/>
                                <w:b/>
                                <w:bCs/>
                                <w:color w:val="1D6D91" w:themeColor="accent1"/>
                                <w:kern w:val="24"/>
                                <w:sz w:val="22"/>
                                <w:szCs w:val="74"/>
                              </w:rPr>
                              <w:t>Produce efficiently</w:t>
                            </w:r>
                          </w:p>
                          <w:p w14:paraId="2E72F093" w14:textId="7D177DB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sz w:val="22"/>
                                <w:szCs w:val="74"/>
                              </w:rPr>
                              <w:t>Reduce the emissions intensity of production and reduce inefficient use of resources such as energy and land.</w:t>
                            </w:r>
                            <w:r w:rsidRPr="000414CD">
                              <w:rPr>
                                <w:noProof/>
                                <w:lang w:eastAsia="en-AU"/>
                              </w:rPr>
                              <w:t xml:space="preserve"> </w:t>
                            </w:r>
                          </w:p>
                          <w:p w14:paraId="603855F7" w14:textId="77777777" w:rsidR="005829DA" w:rsidRPr="00954507" w:rsidRDefault="005829DA" w:rsidP="00954507">
                            <w:pPr>
                              <w:pStyle w:val="NormalWeb"/>
                              <w:spacing w:before="0" w:beforeAutospacing="0" w:after="0" w:afterAutospacing="0"/>
                              <w:rPr>
                                <w:sz w:val="2"/>
                              </w:rPr>
                            </w:pPr>
                          </w:p>
                          <w:p w14:paraId="0A83F479" w14:textId="77777777" w:rsidR="005829DA" w:rsidRPr="00F27F92" w:rsidRDefault="005829DA" w:rsidP="00954507">
                            <w:pPr>
                              <w:pStyle w:val="NormalWeb"/>
                              <w:spacing w:before="0" w:beforeAutospacing="0" w:after="0" w:afterAutospacing="0"/>
                              <w:rPr>
                                <w:color w:val="1D93B7" w:themeColor="accent2"/>
                                <w:sz w:val="2"/>
                              </w:rPr>
                            </w:pPr>
                            <w:r w:rsidRPr="00F27F92">
                              <w:rPr>
                                <w:rFonts w:ascii="Calibri" w:eastAsia="+mn-ea" w:hAnsi="Calibri" w:cs="+mn-cs"/>
                                <w:b/>
                                <w:bCs/>
                                <w:color w:val="1D93B7" w:themeColor="accent2"/>
                                <w:kern w:val="24"/>
                                <w:sz w:val="22"/>
                                <w:szCs w:val="74"/>
                              </w:rPr>
                              <w:t>Switch fuels</w:t>
                            </w:r>
                          </w:p>
                          <w:p w14:paraId="03467ADC" w14:textId="034729D8"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Shift</w:t>
                            </w:r>
                            <w:r w:rsidRPr="00954507">
                              <w:rPr>
                                <w:rFonts w:ascii="Calibri" w:eastAsia="+mn-ea" w:hAnsi="Calibri" w:cs="+mn-cs"/>
                                <w:color w:val="000000"/>
                                <w:kern w:val="24"/>
                                <w:sz w:val="22"/>
                                <w:szCs w:val="74"/>
                              </w:rPr>
                              <w:t xml:space="preserve"> from high emitting fuels to lower and ultimately zero-emissions alternatives.</w:t>
                            </w:r>
                          </w:p>
                          <w:p w14:paraId="6C46D712" w14:textId="77777777" w:rsidR="005829DA" w:rsidRPr="00954507" w:rsidRDefault="005829DA" w:rsidP="00954507">
                            <w:pPr>
                              <w:pStyle w:val="NormalWeb"/>
                              <w:spacing w:before="0" w:beforeAutospacing="0" w:after="0" w:afterAutospacing="0"/>
                              <w:rPr>
                                <w:sz w:val="2"/>
                              </w:rPr>
                            </w:pPr>
                          </w:p>
                          <w:p w14:paraId="41E4068A" w14:textId="77777777" w:rsidR="005829DA" w:rsidRPr="00451FA1" w:rsidRDefault="005829DA" w:rsidP="00954507">
                            <w:pPr>
                              <w:pStyle w:val="NormalWeb"/>
                              <w:spacing w:before="0" w:beforeAutospacing="0" w:after="0" w:afterAutospacing="0"/>
                              <w:rPr>
                                <w:color w:val="3ABCB0" w:themeColor="accent4"/>
                                <w:sz w:val="2"/>
                              </w:rPr>
                            </w:pPr>
                            <w:r w:rsidRPr="00451FA1">
                              <w:rPr>
                                <w:rFonts w:ascii="Calibri" w:eastAsia="+mn-ea" w:hAnsi="Calibri" w:cs="+mn-cs"/>
                                <w:b/>
                                <w:bCs/>
                                <w:color w:val="3ABCB0" w:themeColor="accent4"/>
                                <w:kern w:val="24"/>
                                <w:sz w:val="22"/>
                                <w:szCs w:val="74"/>
                              </w:rPr>
                              <w:t>Electrify</w:t>
                            </w:r>
                          </w:p>
                          <w:p w14:paraId="63DBB3F3" w14:textId="7777777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Generate</w:t>
                            </w:r>
                            <w:r w:rsidRPr="00954507">
                              <w:rPr>
                                <w:rFonts w:ascii="Calibri" w:eastAsia="+mn-ea" w:hAnsi="Calibri" w:cs="+mn-cs"/>
                                <w:color w:val="000000"/>
                                <w:kern w:val="24"/>
                                <w:sz w:val="22"/>
                                <w:szCs w:val="74"/>
                              </w:rPr>
                              <w:t xml:space="preserve"> enough affordable, clean energy to meet growing demand and electrify as much as possible.</w:t>
                            </w:r>
                          </w:p>
                          <w:p w14:paraId="74B5AE6B" w14:textId="77777777" w:rsidR="005829DA" w:rsidRPr="00451FA1" w:rsidRDefault="005829DA" w:rsidP="00954507">
                            <w:pPr>
                              <w:pStyle w:val="NormalWeb"/>
                              <w:spacing w:before="0" w:beforeAutospacing="0" w:after="0" w:afterAutospacing="0"/>
                              <w:rPr>
                                <w:color w:val="52BB80" w:themeColor="accent5"/>
                                <w:sz w:val="2"/>
                              </w:rPr>
                            </w:pPr>
                          </w:p>
                          <w:p w14:paraId="7E935D9F" w14:textId="77777777" w:rsidR="005829DA" w:rsidRPr="00451FA1" w:rsidRDefault="005829DA" w:rsidP="00954507">
                            <w:pPr>
                              <w:pStyle w:val="NormalWeb"/>
                              <w:spacing w:before="0" w:beforeAutospacing="0" w:after="0" w:afterAutospacing="0"/>
                              <w:rPr>
                                <w:color w:val="52BB80" w:themeColor="accent5"/>
                                <w:sz w:val="2"/>
                              </w:rPr>
                            </w:pPr>
                            <w:r w:rsidRPr="00451FA1">
                              <w:rPr>
                                <w:rFonts w:ascii="Calibri" w:eastAsia="+mn-ea" w:hAnsi="Calibri" w:cs="+mn-cs"/>
                                <w:b/>
                                <w:bCs/>
                                <w:color w:val="52BB80" w:themeColor="accent5"/>
                                <w:kern w:val="24"/>
                                <w:sz w:val="22"/>
                                <w:szCs w:val="74"/>
                              </w:rPr>
                              <w:t>Deploy technology solutions</w:t>
                            </w:r>
                          </w:p>
                          <w:p w14:paraId="767B8FA0" w14:textId="71118CA8" w:rsidR="005829DA" w:rsidRPr="00954507" w:rsidRDefault="005829DA" w:rsidP="00954507">
                            <w:pPr>
                              <w:pStyle w:val="NormalWeb"/>
                              <w:spacing w:before="0" w:beforeAutospacing="0" w:after="0" w:afterAutospacing="0"/>
                              <w:rPr>
                                <w:rFonts w:ascii="Calibri" w:eastAsia="+mn-ea" w:hAnsi="Calibri" w:cs="+mn-cs"/>
                                <w:color w:val="000000"/>
                                <w:kern w:val="24"/>
                                <w:position w:val="1"/>
                                <w:sz w:val="22"/>
                                <w:szCs w:val="74"/>
                              </w:rPr>
                            </w:pPr>
                            <w:r w:rsidRPr="00954507">
                              <w:rPr>
                                <w:rFonts w:ascii="Calibri" w:eastAsia="+mn-ea" w:hAnsi="Calibri" w:cs="+mn-cs"/>
                                <w:color w:val="000000"/>
                                <w:kern w:val="24"/>
                                <w:position w:val="1"/>
                                <w:sz w:val="22"/>
                                <w:szCs w:val="74"/>
                              </w:rPr>
                              <w:t>Do as much as we can with the mitigation and sequestration technologies we already have</w:t>
                            </w:r>
                            <w:r>
                              <w:rPr>
                                <w:rFonts w:ascii="Calibri" w:eastAsia="+mn-ea" w:hAnsi="Calibri" w:cs="+mn-cs"/>
                                <w:color w:val="000000"/>
                                <w:kern w:val="24"/>
                                <w:position w:val="1"/>
                                <w:sz w:val="22"/>
                                <w:szCs w:val="74"/>
                              </w:rPr>
                              <w:t xml:space="preserve">, and </w:t>
                            </w:r>
                            <w:r w:rsidRPr="00954507">
                              <w:rPr>
                                <w:rFonts w:ascii="Calibri" w:eastAsia="+mn-ea" w:hAnsi="Calibri" w:cs="+mn-cs"/>
                                <w:color w:val="000000"/>
                                <w:kern w:val="24"/>
                                <w:position w:val="1"/>
                                <w:sz w:val="22"/>
                                <w:szCs w:val="74"/>
                              </w:rPr>
                              <w:t>accelerate th</w:t>
                            </w:r>
                            <w:r>
                              <w:rPr>
                                <w:rFonts w:ascii="Calibri" w:eastAsia="+mn-ea" w:hAnsi="Calibri" w:cs="+mn-cs"/>
                                <w:color w:val="000000"/>
                                <w:kern w:val="24"/>
                                <w:position w:val="1"/>
                                <w:sz w:val="22"/>
                                <w:szCs w:val="74"/>
                              </w:rPr>
                              <w:t>e development and</w:t>
                            </w:r>
                            <w:r w:rsidRPr="00954507">
                              <w:rPr>
                                <w:rFonts w:ascii="Calibri" w:eastAsia="+mn-ea" w:hAnsi="Calibri" w:cs="+mn-cs"/>
                                <w:color w:val="000000"/>
                                <w:kern w:val="24"/>
                                <w:position w:val="1"/>
                                <w:sz w:val="22"/>
                                <w:szCs w:val="74"/>
                              </w:rPr>
                              <w:t xml:space="preserve"> deployment</w:t>
                            </w:r>
                            <w:r>
                              <w:rPr>
                                <w:rFonts w:ascii="Calibri" w:eastAsia="+mn-ea" w:hAnsi="Calibri" w:cs="+mn-cs"/>
                                <w:color w:val="000000"/>
                                <w:kern w:val="24"/>
                                <w:position w:val="1"/>
                                <w:sz w:val="22"/>
                                <w:szCs w:val="74"/>
                              </w:rPr>
                              <w:t xml:space="preserve"> o</w:t>
                            </w:r>
                            <w:r w:rsidRPr="00954507">
                              <w:rPr>
                                <w:rFonts w:ascii="Calibri" w:eastAsia="+mn-ea" w:hAnsi="Calibri" w:cs="+mn-cs"/>
                                <w:color w:val="000000"/>
                                <w:kern w:val="24"/>
                                <w:position w:val="1"/>
                                <w:sz w:val="22"/>
                                <w:szCs w:val="74"/>
                              </w:rPr>
                              <w:t>f new technologies.</w:t>
                            </w:r>
                          </w:p>
                          <w:p w14:paraId="78F139D3" w14:textId="77777777" w:rsidR="005829DA" w:rsidRPr="00954507" w:rsidRDefault="005829DA" w:rsidP="00954507">
                            <w:pPr>
                              <w:pStyle w:val="NormalWeb"/>
                              <w:spacing w:before="0" w:beforeAutospacing="0" w:after="0" w:afterAutospacing="0"/>
                              <w:rPr>
                                <w:sz w:val="2"/>
                              </w:rPr>
                            </w:pPr>
                          </w:p>
                          <w:p w14:paraId="7D41D87E" w14:textId="77777777" w:rsidR="005829DA" w:rsidRPr="00451FA1" w:rsidRDefault="005829DA" w:rsidP="00954507">
                            <w:pPr>
                              <w:pStyle w:val="NormalWeb"/>
                              <w:spacing w:before="0" w:beforeAutospacing="0" w:after="0" w:afterAutospacing="0"/>
                              <w:rPr>
                                <w:color w:val="34C620"/>
                                <w:sz w:val="2"/>
                              </w:rPr>
                            </w:pPr>
                            <w:r w:rsidRPr="00451FA1">
                              <w:rPr>
                                <w:rFonts w:ascii="Calibri" w:eastAsia="+mn-ea" w:hAnsi="Calibri" w:cs="+mn-cs"/>
                                <w:b/>
                                <w:bCs/>
                                <w:color w:val="34C620"/>
                                <w:kern w:val="24"/>
                                <w:position w:val="1"/>
                                <w:sz w:val="22"/>
                                <w:szCs w:val="74"/>
                              </w:rPr>
                              <w:t>Sequester</w:t>
                            </w:r>
                            <w:r w:rsidRPr="00451FA1">
                              <w:rPr>
                                <w:rFonts w:ascii="Calibri" w:eastAsia="+mn-ea" w:hAnsi="Calibri" w:cs="+mn-cs"/>
                                <w:b/>
                                <w:bCs/>
                                <w:color w:val="34C620"/>
                                <w:kern w:val="24"/>
                                <w:sz w:val="22"/>
                                <w:szCs w:val="74"/>
                              </w:rPr>
                              <w:t xml:space="preserve"> the residual</w:t>
                            </w:r>
                          </w:p>
                          <w:p w14:paraId="621B6537" w14:textId="7777777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Mitigate</w:t>
                            </w:r>
                            <w:r w:rsidRPr="00954507">
                              <w:rPr>
                                <w:rFonts w:ascii="Calibri" w:eastAsia="+mn-ea" w:hAnsi="Calibri" w:cs="+mn-cs"/>
                                <w:color w:val="000000"/>
                                <w:kern w:val="24"/>
                                <w:sz w:val="22"/>
                                <w:szCs w:val="74"/>
                              </w:rPr>
                              <w:t xml:space="preserve"> as much as possible and sequester the rest.</w:t>
                            </w:r>
                          </w:p>
                          <w:p w14:paraId="594456B3" w14:textId="77777777" w:rsidR="005829DA" w:rsidRPr="00954507" w:rsidRDefault="005829DA" w:rsidP="00954507">
                            <w:pPr>
                              <w:pStyle w:val="NormalWeb"/>
                              <w:spacing w:before="0" w:beforeAutospacing="0" w:after="0" w:afterAutospacing="0"/>
                              <w:rPr>
                                <w:sz w:val="2"/>
                              </w:rPr>
                            </w:pPr>
                          </w:p>
                          <w:p w14:paraId="5006CA2B" w14:textId="77777777" w:rsidR="005829DA" w:rsidRPr="00F27F92" w:rsidRDefault="005829DA" w:rsidP="00954507">
                            <w:pPr>
                              <w:pStyle w:val="NormalWeb"/>
                              <w:spacing w:before="0" w:beforeAutospacing="0" w:after="0" w:afterAutospacing="0"/>
                              <w:rPr>
                                <w:color w:val="8EC147" w:themeColor="accent6"/>
                                <w:sz w:val="2"/>
                              </w:rPr>
                            </w:pPr>
                            <w:r w:rsidRPr="00F27F92">
                              <w:rPr>
                                <w:rFonts w:ascii="Calibri" w:eastAsia="+mn-ea" w:hAnsi="Calibri" w:cs="+mn-cs"/>
                                <w:b/>
                                <w:bCs/>
                                <w:color w:val="8EC147" w:themeColor="accent6"/>
                                <w:kern w:val="24"/>
                                <w:sz w:val="22"/>
                                <w:szCs w:val="74"/>
                              </w:rPr>
                              <w:t>Manage risks</w:t>
                            </w:r>
                          </w:p>
                          <w:p w14:paraId="2F86AFA2" w14:textId="77777777" w:rsidR="005829DA" w:rsidRPr="00954507" w:rsidRDefault="005829DA" w:rsidP="00954507">
                            <w:pPr>
                              <w:pStyle w:val="NormalWeb"/>
                              <w:spacing w:before="0" w:beforeAutospacing="0" w:after="0" w:afterAutospacing="0"/>
                              <w:rPr>
                                <w:sz w:val="2"/>
                              </w:rPr>
                            </w:pPr>
                            <w:r w:rsidRPr="00954507">
                              <w:rPr>
                                <w:rFonts w:ascii="Calibri" w:eastAsia="+mn-ea" w:hAnsi="Calibri" w:cs="+mn-cs"/>
                                <w:color w:val="000000"/>
                                <w:kern w:val="24"/>
                                <w:position w:val="1"/>
                                <w:sz w:val="22"/>
                                <w:szCs w:val="74"/>
                              </w:rPr>
                              <w:t>Build</w:t>
                            </w:r>
                            <w:r w:rsidRPr="00954507">
                              <w:rPr>
                                <w:rFonts w:ascii="Calibri" w:eastAsia="+mn-ea" w:hAnsi="Calibri" w:cs="+mn-cs"/>
                                <w:color w:val="000000"/>
                                <w:kern w:val="24"/>
                                <w:sz w:val="22"/>
                                <w:szCs w:val="74"/>
                              </w:rPr>
                              <w:t xml:space="preserve"> resilience and plan for and manage the risks that climate change present to Australian industries, businesses, communities, the environment and our region.</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6DB5A" id="TextBox 5" o:spid="_x0000_s1041" type="#_x0000_t202" style="position:absolute;margin-left:0;margin-top:16pt;width:468pt;height:2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qjvgEAAGUDAAAOAAAAZHJzL2Uyb0RvYy54bWysU11v0zAUfUfiP1h+p0m7tmNR3Qk2gZAQ&#10;IG38ANexG0uxr7Fvm5Rfz7XTdQPeEC+O70dOzjn3ZnM7up4ddUwWvODzWc2Z9gpa6/eCf3/88OYt&#10;Zwmlb2UPXgt+0onfbl+/2gyh0QvooG91ZATiUzMEwTvE0FRVUp12Ms0gaE9FA9FJpDDuqzbKgdBd&#10;Xy3qel0NENsQQemUKHs/Ffm24BujFX41JmlkveDEDcsZy7nLZ7XdyGYfZeisOtOQ/8DCSevpoxeo&#10;e4mSHaL9C8pZFSGBwZkCV4ExVumigdTM6z/UPHQy6KKFzEnhYlP6f7Dqy/FbZLYVfEn2eOloRo96&#10;xPcwslV2ZwipoaaHQG04Upqm/JRPlMyiRxNdfpIcRnUCOl28JSymKLm6WV6tayopql3V6+t6Vdyv&#10;nl8PMeFHDY7li+CRhlc8lcfPCYkKtT61UJCJTQTyDcfdWGTML6x30J6INC0ngXUQf3I20KAFTz8O&#10;MmrO+k+enLyZL7N0LMFydb2gIL6s7H6rYH8H0y5JrwhVcORsut5hWazshId3BwRjC+3MbyJzpk2z&#10;LGrOe5eX5WVcup7/ju0vAAAA//8DAFBLAwQUAAYACAAAACEA+ze4a9sAAAAHAQAADwAAAGRycy9k&#10;b3ducmV2LnhtbEyPQU/DMAyF70j8h8hI3FiyjU5bqTshEFcQAyZxyxqvrWicqsnW8u8xJzj5Wc96&#10;73OxnXynzjTENjDCfGZAEVfBtVwjvL893axBxWTZ2S4wIXxThG15eVHY3IWRX+m8S7WSEI65RWhS&#10;6nOtY9WQt3EWemLxjmHwNsk61NoNdpRw3+mFMSvtbcvS0NieHhqqvnYnj/DxfPzc35qX+tFn/Rgm&#10;o9lvNOL11XR/ByrRlP6O4Rdf0KEUpkM4sYuqQ5BHEsJyIVPczXIl4oCQzTMDuiz0f/7yBwAA//8D&#10;AFBLAQItABQABgAIAAAAIQC2gziS/gAAAOEBAAATAAAAAAAAAAAAAAAAAAAAAABbQ29udGVudF9U&#10;eXBlc10ueG1sUEsBAi0AFAAGAAgAAAAhADj9If/WAAAAlAEAAAsAAAAAAAAAAAAAAAAALwEAAF9y&#10;ZWxzLy5yZWxzUEsBAi0AFAAGAAgAAAAhAK+YeqO+AQAAZQMAAA4AAAAAAAAAAAAAAAAALgIAAGRy&#10;cy9lMm9Eb2MueG1sUEsBAi0AFAAGAAgAAAAhAPs3uGvbAAAABwEAAA8AAAAAAAAAAAAAAAAAGAQA&#10;AGRycy9kb3ducmV2LnhtbFBLBQYAAAAABAAEAPMAAAAgBQAAAAA=&#10;" filled="f" stroked="f">
                <v:textbox>
                  <w:txbxContent>
                    <w:p w14:paraId="5B823D35" w14:textId="4E293460" w:rsidR="005829DA" w:rsidRPr="00F27F92" w:rsidRDefault="005829DA" w:rsidP="00954507">
                      <w:pPr>
                        <w:pStyle w:val="NormalWeb"/>
                        <w:spacing w:before="0" w:beforeAutospacing="0" w:after="0" w:afterAutospacing="0"/>
                        <w:rPr>
                          <w:color w:val="1D6D91" w:themeColor="accent1"/>
                          <w:sz w:val="2"/>
                        </w:rPr>
                      </w:pPr>
                      <w:r w:rsidRPr="00F27F92">
                        <w:rPr>
                          <w:rFonts w:ascii="Calibri" w:eastAsia="+mn-ea" w:hAnsi="Calibri" w:cs="+mn-cs"/>
                          <w:b/>
                          <w:bCs/>
                          <w:color w:val="1D6D91" w:themeColor="accent1"/>
                          <w:kern w:val="24"/>
                          <w:sz w:val="22"/>
                          <w:szCs w:val="74"/>
                        </w:rPr>
                        <w:t>Produce efficiently</w:t>
                      </w:r>
                    </w:p>
                    <w:p w14:paraId="2E72F093" w14:textId="7D177DB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sz w:val="22"/>
                          <w:szCs w:val="74"/>
                        </w:rPr>
                        <w:t>Reduce the emissions intensity of production and reduce inefficient use of resources such as energy and land.</w:t>
                      </w:r>
                      <w:r w:rsidRPr="000414CD">
                        <w:rPr>
                          <w:noProof/>
                          <w:lang w:eastAsia="en-AU"/>
                        </w:rPr>
                        <w:t xml:space="preserve"> </w:t>
                      </w:r>
                    </w:p>
                    <w:p w14:paraId="603855F7" w14:textId="77777777" w:rsidR="005829DA" w:rsidRPr="00954507" w:rsidRDefault="005829DA" w:rsidP="00954507">
                      <w:pPr>
                        <w:pStyle w:val="NormalWeb"/>
                        <w:spacing w:before="0" w:beforeAutospacing="0" w:after="0" w:afterAutospacing="0"/>
                        <w:rPr>
                          <w:sz w:val="2"/>
                        </w:rPr>
                      </w:pPr>
                    </w:p>
                    <w:p w14:paraId="0A83F479" w14:textId="77777777" w:rsidR="005829DA" w:rsidRPr="00F27F92" w:rsidRDefault="005829DA" w:rsidP="00954507">
                      <w:pPr>
                        <w:pStyle w:val="NormalWeb"/>
                        <w:spacing w:before="0" w:beforeAutospacing="0" w:after="0" w:afterAutospacing="0"/>
                        <w:rPr>
                          <w:color w:val="1D93B7" w:themeColor="accent2"/>
                          <w:sz w:val="2"/>
                        </w:rPr>
                      </w:pPr>
                      <w:r w:rsidRPr="00F27F92">
                        <w:rPr>
                          <w:rFonts w:ascii="Calibri" w:eastAsia="+mn-ea" w:hAnsi="Calibri" w:cs="+mn-cs"/>
                          <w:b/>
                          <w:bCs/>
                          <w:color w:val="1D93B7" w:themeColor="accent2"/>
                          <w:kern w:val="24"/>
                          <w:sz w:val="22"/>
                          <w:szCs w:val="74"/>
                        </w:rPr>
                        <w:t>Switch fuels</w:t>
                      </w:r>
                    </w:p>
                    <w:p w14:paraId="03467ADC" w14:textId="034729D8"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Shift</w:t>
                      </w:r>
                      <w:r w:rsidRPr="00954507">
                        <w:rPr>
                          <w:rFonts w:ascii="Calibri" w:eastAsia="+mn-ea" w:hAnsi="Calibri" w:cs="+mn-cs"/>
                          <w:color w:val="000000"/>
                          <w:kern w:val="24"/>
                          <w:sz w:val="22"/>
                          <w:szCs w:val="74"/>
                        </w:rPr>
                        <w:t xml:space="preserve"> from high emitting fuels to lower and ultimately zero-emissions alternatives.</w:t>
                      </w:r>
                    </w:p>
                    <w:p w14:paraId="6C46D712" w14:textId="77777777" w:rsidR="005829DA" w:rsidRPr="00954507" w:rsidRDefault="005829DA" w:rsidP="00954507">
                      <w:pPr>
                        <w:pStyle w:val="NormalWeb"/>
                        <w:spacing w:before="0" w:beforeAutospacing="0" w:after="0" w:afterAutospacing="0"/>
                        <w:rPr>
                          <w:sz w:val="2"/>
                        </w:rPr>
                      </w:pPr>
                    </w:p>
                    <w:p w14:paraId="41E4068A" w14:textId="77777777" w:rsidR="005829DA" w:rsidRPr="00451FA1" w:rsidRDefault="005829DA" w:rsidP="00954507">
                      <w:pPr>
                        <w:pStyle w:val="NormalWeb"/>
                        <w:spacing w:before="0" w:beforeAutospacing="0" w:after="0" w:afterAutospacing="0"/>
                        <w:rPr>
                          <w:color w:val="3ABCB0" w:themeColor="accent4"/>
                          <w:sz w:val="2"/>
                        </w:rPr>
                      </w:pPr>
                      <w:r w:rsidRPr="00451FA1">
                        <w:rPr>
                          <w:rFonts w:ascii="Calibri" w:eastAsia="+mn-ea" w:hAnsi="Calibri" w:cs="+mn-cs"/>
                          <w:b/>
                          <w:bCs/>
                          <w:color w:val="3ABCB0" w:themeColor="accent4"/>
                          <w:kern w:val="24"/>
                          <w:sz w:val="22"/>
                          <w:szCs w:val="74"/>
                        </w:rPr>
                        <w:t>Electrify</w:t>
                      </w:r>
                    </w:p>
                    <w:p w14:paraId="63DBB3F3" w14:textId="7777777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Generate</w:t>
                      </w:r>
                      <w:r w:rsidRPr="00954507">
                        <w:rPr>
                          <w:rFonts w:ascii="Calibri" w:eastAsia="+mn-ea" w:hAnsi="Calibri" w:cs="+mn-cs"/>
                          <w:color w:val="000000"/>
                          <w:kern w:val="24"/>
                          <w:sz w:val="22"/>
                          <w:szCs w:val="74"/>
                        </w:rPr>
                        <w:t xml:space="preserve"> enough affordable, clean energy to meet growing demand and electrify as much as possible.</w:t>
                      </w:r>
                    </w:p>
                    <w:p w14:paraId="74B5AE6B" w14:textId="77777777" w:rsidR="005829DA" w:rsidRPr="00451FA1" w:rsidRDefault="005829DA" w:rsidP="00954507">
                      <w:pPr>
                        <w:pStyle w:val="NormalWeb"/>
                        <w:spacing w:before="0" w:beforeAutospacing="0" w:after="0" w:afterAutospacing="0"/>
                        <w:rPr>
                          <w:color w:val="52BB80" w:themeColor="accent5"/>
                          <w:sz w:val="2"/>
                        </w:rPr>
                      </w:pPr>
                    </w:p>
                    <w:p w14:paraId="7E935D9F" w14:textId="77777777" w:rsidR="005829DA" w:rsidRPr="00451FA1" w:rsidRDefault="005829DA" w:rsidP="00954507">
                      <w:pPr>
                        <w:pStyle w:val="NormalWeb"/>
                        <w:spacing w:before="0" w:beforeAutospacing="0" w:after="0" w:afterAutospacing="0"/>
                        <w:rPr>
                          <w:color w:val="52BB80" w:themeColor="accent5"/>
                          <w:sz w:val="2"/>
                        </w:rPr>
                      </w:pPr>
                      <w:r w:rsidRPr="00451FA1">
                        <w:rPr>
                          <w:rFonts w:ascii="Calibri" w:eastAsia="+mn-ea" w:hAnsi="Calibri" w:cs="+mn-cs"/>
                          <w:b/>
                          <w:bCs/>
                          <w:color w:val="52BB80" w:themeColor="accent5"/>
                          <w:kern w:val="24"/>
                          <w:sz w:val="22"/>
                          <w:szCs w:val="74"/>
                        </w:rPr>
                        <w:t>Deploy technology solutions</w:t>
                      </w:r>
                    </w:p>
                    <w:p w14:paraId="767B8FA0" w14:textId="71118CA8" w:rsidR="005829DA" w:rsidRPr="00954507" w:rsidRDefault="005829DA" w:rsidP="00954507">
                      <w:pPr>
                        <w:pStyle w:val="NormalWeb"/>
                        <w:spacing w:before="0" w:beforeAutospacing="0" w:after="0" w:afterAutospacing="0"/>
                        <w:rPr>
                          <w:rFonts w:ascii="Calibri" w:eastAsia="+mn-ea" w:hAnsi="Calibri" w:cs="+mn-cs"/>
                          <w:color w:val="000000"/>
                          <w:kern w:val="24"/>
                          <w:position w:val="1"/>
                          <w:sz w:val="22"/>
                          <w:szCs w:val="74"/>
                        </w:rPr>
                      </w:pPr>
                      <w:r w:rsidRPr="00954507">
                        <w:rPr>
                          <w:rFonts w:ascii="Calibri" w:eastAsia="+mn-ea" w:hAnsi="Calibri" w:cs="+mn-cs"/>
                          <w:color w:val="000000"/>
                          <w:kern w:val="24"/>
                          <w:position w:val="1"/>
                          <w:sz w:val="22"/>
                          <w:szCs w:val="74"/>
                        </w:rPr>
                        <w:t>Do as much as we can with the mitigation and sequestration technologies we already have</w:t>
                      </w:r>
                      <w:r>
                        <w:rPr>
                          <w:rFonts w:ascii="Calibri" w:eastAsia="+mn-ea" w:hAnsi="Calibri" w:cs="+mn-cs"/>
                          <w:color w:val="000000"/>
                          <w:kern w:val="24"/>
                          <w:position w:val="1"/>
                          <w:sz w:val="22"/>
                          <w:szCs w:val="74"/>
                        </w:rPr>
                        <w:t xml:space="preserve">, and </w:t>
                      </w:r>
                      <w:r w:rsidRPr="00954507">
                        <w:rPr>
                          <w:rFonts w:ascii="Calibri" w:eastAsia="+mn-ea" w:hAnsi="Calibri" w:cs="+mn-cs"/>
                          <w:color w:val="000000"/>
                          <w:kern w:val="24"/>
                          <w:position w:val="1"/>
                          <w:sz w:val="22"/>
                          <w:szCs w:val="74"/>
                        </w:rPr>
                        <w:t>accelerate th</w:t>
                      </w:r>
                      <w:r>
                        <w:rPr>
                          <w:rFonts w:ascii="Calibri" w:eastAsia="+mn-ea" w:hAnsi="Calibri" w:cs="+mn-cs"/>
                          <w:color w:val="000000"/>
                          <w:kern w:val="24"/>
                          <w:position w:val="1"/>
                          <w:sz w:val="22"/>
                          <w:szCs w:val="74"/>
                        </w:rPr>
                        <w:t>e development and</w:t>
                      </w:r>
                      <w:r w:rsidRPr="00954507">
                        <w:rPr>
                          <w:rFonts w:ascii="Calibri" w:eastAsia="+mn-ea" w:hAnsi="Calibri" w:cs="+mn-cs"/>
                          <w:color w:val="000000"/>
                          <w:kern w:val="24"/>
                          <w:position w:val="1"/>
                          <w:sz w:val="22"/>
                          <w:szCs w:val="74"/>
                        </w:rPr>
                        <w:t xml:space="preserve"> deployment</w:t>
                      </w:r>
                      <w:r>
                        <w:rPr>
                          <w:rFonts w:ascii="Calibri" w:eastAsia="+mn-ea" w:hAnsi="Calibri" w:cs="+mn-cs"/>
                          <w:color w:val="000000"/>
                          <w:kern w:val="24"/>
                          <w:position w:val="1"/>
                          <w:sz w:val="22"/>
                          <w:szCs w:val="74"/>
                        </w:rPr>
                        <w:t xml:space="preserve"> o</w:t>
                      </w:r>
                      <w:r w:rsidRPr="00954507">
                        <w:rPr>
                          <w:rFonts w:ascii="Calibri" w:eastAsia="+mn-ea" w:hAnsi="Calibri" w:cs="+mn-cs"/>
                          <w:color w:val="000000"/>
                          <w:kern w:val="24"/>
                          <w:position w:val="1"/>
                          <w:sz w:val="22"/>
                          <w:szCs w:val="74"/>
                        </w:rPr>
                        <w:t>f new technologies.</w:t>
                      </w:r>
                    </w:p>
                    <w:p w14:paraId="78F139D3" w14:textId="77777777" w:rsidR="005829DA" w:rsidRPr="00954507" w:rsidRDefault="005829DA" w:rsidP="00954507">
                      <w:pPr>
                        <w:pStyle w:val="NormalWeb"/>
                        <w:spacing w:before="0" w:beforeAutospacing="0" w:after="0" w:afterAutospacing="0"/>
                        <w:rPr>
                          <w:sz w:val="2"/>
                        </w:rPr>
                      </w:pPr>
                    </w:p>
                    <w:p w14:paraId="7D41D87E" w14:textId="77777777" w:rsidR="005829DA" w:rsidRPr="00451FA1" w:rsidRDefault="005829DA" w:rsidP="00954507">
                      <w:pPr>
                        <w:pStyle w:val="NormalWeb"/>
                        <w:spacing w:before="0" w:beforeAutospacing="0" w:after="0" w:afterAutospacing="0"/>
                        <w:rPr>
                          <w:color w:val="34C620"/>
                          <w:sz w:val="2"/>
                        </w:rPr>
                      </w:pPr>
                      <w:r w:rsidRPr="00451FA1">
                        <w:rPr>
                          <w:rFonts w:ascii="Calibri" w:eastAsia="+mn-ea" w:hAnsi="Calibri" w:cs="+mn-cs"/>
                          <w:b/>
                          <w:bCs/>
                          <w:color w:val="34C620"/>
                          <w:kern w:val="24"/>
                          <w:position w:val="1"/>
                          <w:sz w:val="22"/>
                          <w:szCs w:val="74"/>
                        </w:rPr>
                        <w:t>Sequester</w:t>
                      </w:r>
                      <w:r w:rsidRPr="00451FA1">
                        <w:rPr>
                          <w:rFonts w:ascii="Calibri" w:eastAsia="+mn-ea" w:hAnsi="Calibri" w:cs="+mn-cs"/>
                          <w:b/>
                          <w:bCs/>
                          <w:color w:val="34C620"/>
                          <w:kern w:val="24"/>
                          <w:sz w:val="22"/>
                          <w:szCs w:val="74"/>
                        </w:rPr>
                        <w:t xml:space="preserve"> the residual</w:t>
                      </w:r>
                    </w:p>
                    <w:p w14:paraId="621B6537" w14:textId="77777777" w:rsidR="005829DA" w:rsidRPr="00954507" w:rsidRDefault="005829DA" w:rsidP="00954507">
                      <w:pPr>
                        <w:pStyle w:val="NormalWeb"/>
                        <w:spacing w:before="0" w:beforeAutospacing="0" w:after="0" w:afterAutospacing="0"/>
                        <w:rPr>
                          <w:rFonts w:ascii="Calibri" w:eastAsia="+mn-ea" w:hAnsi="Calibri" w:cs="+mn-cs"/>
                          <w:color w:val="000000"/>
                          <w:kern w:val="24"/>
                          <w:sz w:val="22"/>
                          <w:szCs w:val="74"/>
                        </w:rPr>
                      </w:pPr>
                      <w:r w:rsidRPr="00954507">
                        <w:rPr>
                          <w:rFonts w:ascii="Calibri" w:eastAsia="+mn-ea" w:hAnsi="Calibri" w:cs="+mn-cs"/>
                          <w:color w:val="000000"/>
                          <w:kern w:val="24"/>
                          <w:position w:val="1"/>
                          <w:sz w:val="22"/>
                          <w:szCs w:val="74"/>
                        </w:rPr>
                        <w:t>Mitigate</w:t>
                      </w:r>
                      <w:r w:rsidRPr="00954507">
                        <w:rPr>
                          <w:rFonts w:ascii="Calibri" w:eastAsia="+mn-ea" w:hAnsi="Calibri" w:cs="+mn-cs"/>
                          <w:color w:val="000000"/>
                          <w:kern w:val="24"/>
                          <w:sz w:val="22"/>
                          <w:szCs w:val="74"/>
                        </w:rPr>
                        <w:t xml:space="preserve"> as much as possible and sequester the rest.</w:t>
                      </w:r>
                    </w:p>
                    <w:p w14:paraId="594456B3" w14:textId="77777777" w:rsidR="005829DA" w:rsidRPr="00954507" w:rsidRDefault="005829DA" w:rsidP="00954507">
                      <w:pPr>
                        <w:pStyle w:val="NormalWeb"/>
                        <w:spacing w:before="0" w:beforeAutospacing="0" w:after="0" w:afterAutospacing="0"/>
                        <w:rPr>
                          <w:sz w:val="2"/>
                        </w:rPr>
                      </w:pPr>
                    </w:p>
                    <w:p w14:paraId="5006CA2B" w14:textId="77777777" w:rsidR="005829DA" w:rsidRPr="00F27F92" w:rsidRDefault="005829DA" w:rsidP="00954507">
                      <w:pPr>
                        <w:pStyle w:val="NormalWeb"/>
                        <w:spacing w:before="0" w:beforeAutospacing="0" w:after="0" w:afterAutospacing="0"/>
                        <w:rPr>
                          <w:color w:val="8EC147" w:themeColor="accent6"/>
                          <w:sz w:val="2"/>
                        </w:rPr>
                      </w:pPr>
                      <w:r w:rsidRPr="00F27F92">
                        <w:rPr>
                          <w:rFonts w:ascii="Calibri" w:eastAsia="+mn-ea" w:hAnsi="Calibri" w:cs="+mn-cs"/>
                          <w:b/>
                          <w:bCs/>
                          <w:color w:val="8EC147" w:themeColor="accent6"/>
                          <w:kern w:val="24"/>
                          <w:sz w:val="22"/>
                          <w:szCs w:val="74"/>
                        </w:rPr>
                        <w:t>Manage risks</w:t>
                      </w:r>
                    </w:p>
                    <w:p w14:paraId="2F86AFA2" w14:textId="77777777" w:rsidR="005829DA" w:rsidRPr="00954507" w:rsidRDefault="005829DA" w:rsidP="00954507">
                      <w:pPr>
                        <w:pStyle w:val="NormalWeb"/>
                        <w:spacing w:before="0" w:beforeAutospacing="0" w:after="0" w:afterAutospacing="0"/>
                        <w:rPr>
                          <w:sz w:val="2"/>
                        </w:rPr>
                      </w:pPr>
                      <w:r w:rsidRPr="00954507">
                        <w:rPr>
                          <w:rFonts w:ascii="Calibri" w:eastAsia="+mn-ea" w:hAnsi="Calibri" w:cs="+mn-cs"/>
                          <w:color w:val="000000"/>
                          <w:kern w:val="24"/>
                          <w:position w:val="1"/>
                          <w:sz w:val="22"/>
                          <w:szCs w:val="74"/>
                        </w:rPr>
                        <w:t>Build</w:t>
                      </w:r>
                      <w:r w:rsidRPr="00954507">
                        <w:rPr>
                          <w:rFonts w:ascii="Calibri" w:eastAsia="+mn-ea" w:hAnsi="Calibri" w:cs="+mn-cs"/>
                          <w:color w:val="000000"/>
                          <w:kern w:val="24"/>
                          <w:sz w:val="22"/>
                          <w:szCs w:val="74"/>
                        </w:rPr>
                        <w:t xml:space="preserve"> resilience and plan for and manage the risks that climate change present to Australian industries, businesses, communities, the environment and our region.</w:t>
                      </w:r>
                    </w:p>
                  </w:txbxContent>
                </v:textbox>
              </v:shape>
            </w:pict>
          </mc:Fallback>
        </mc:AlternateContent>
      </w:r>
    </w:p>
    <w:p w14:paraId="06240658" w14:textId="556225A4" w:rsidR="005624B3" w:rsidRPr="000B395A" w:rsidRDefault="005624B3" w:rsidP="005624B3">
      <w:pPr>
        <w:spacing w:line="276" w:lineRule="auto"/>
        <w:jc w:val="center"/>
        <w:rPr>
          <w:rFonts w:asciiTheme="minorHAnsi" w:eastAsia="Calibri" w:hAnsiTheme="minorHAnsi" w:cstheme="minorHAnsi"/>
          <w:sz w:val="28"/>
          <w:szCs w:val="28"/>
        </w:rPr>
      </w:pPr>
    </w:p>
    <w:p w14:paraId="7DACE1DA" w14:textId="0547AD7E" w:rsidR="001B5F4F" w:rsidRDefault="000A0FED">
      <w:pPr>
        <w:rPr>
          <w:rFonts w:asciiTheme="minorHAnsi" w:eastAsia="Calibri" w:hAnsiTheme="minorHAnsi"/>
          <w:color w:val="44546A" w:themeColor="text2"/>
          <w:sz w:val="22"/>
        </w:rPr>
      </w:pPr>
      <w:r w:rsidRPr="00CA2491">
        <w:rPr>
          <w:rFonts w:asciiTheme="minorHAnsi" w:eastAsia="Calibri" w:hAnsiTheme="minorHAnsi"/>
          <w:noProof/>
          <w:color w:val="44546A" w:themeColor="text2"/>
          <w:sz w:val="22"/>
          <w:lang w:eastAsia="en-AU"/>
        </w:rPr>
        <mc:AlternateContent>
          <mc:Choice Requires="wps">
            <w:drawing>
              <wp:anchor distT="0" distB="0" distL="114300" distR="114300" simplePos="0" relativeHeight="251658249" behindDoc="0" locked="0" layoutInCell="1" allowOverlap="1" wp14:anchorId="2911C8FD" wp14:editId="7798F26F">
                <wp:simplePos x="0" y="0"/>
                <wp:positionH relativeFrom="column">
                  <wp:posOffset>-967105</wp:posOffset>
                </wp:positionH>
                <wp:positionV relativeFrom="paragraph">
                  <wp:posOffset>2701925</wp:posOffset>
                </wp:positionV>
                <wp:extent cx="3674037" cy="259397"/>
                <wp:effectExtent l="0" t="0" r="3175" b="7620"/>
                <wp:wrapNone/>
                <wp:docPr id="7" name="Rectangle 6"/>
                <wp:cNvGraphicFramePr/>
                <a:graphic xmlns:a="http://schemas.openxmlformats.org/drawingml/2006/main">
                  <a:graphicData uri="http://schemas.microsoft.com/office/word/2010/wordprocessingShape">
                    <wps:wsp>
                      <wps:cNvSpPr/>
                      <wps:spPr>
                        <a:xfrm>
                          <a:off x="0" y="0"/>
                          <a:ext cx="3674037" cy="259397"/>
                        </a:xfrm>
                        <a:prstGeom prst="rect">
                          <a:avLst/>
                        </a:prstGeom>
                        <a:solidFill>
                          <a:schemeClr val="accent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7E9A3DA" w14:textId="2179B774" w:rsidR="005829DA" w:rsidRDefault="005829DA"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ENABLERS OF ACTIONS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1C8FD" id="_x0000_s1042" style="position:absolute;margin-left:-76.15pt;margin-top:212.75pt;width:289.3pt;height:20.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uBhAIAAGsFAAAOAAAAZHJzL2Uyb0RvYy54bWysVE1v2zAMvQ/YfxB0X20nabIGcYqgRYcB&#10;RVe0HXpWZCkWoK9JSuLs14+SbLfrhg0YloMimuQj+URyddkpiQ7MeWF0jauzEiOmqWmE3tX469PN&#10;h48Y+UB0Q6TRrMYn5vHl+v271dEu2cS0RjbMIQDRfnm0NW5DsMui8LRlivgzY5kGJTdOkQCi2xWN&#10;I0dAV7KYlOW8OBrXWGco8x6+XmclXid8zhkNXzj3LCBZY8gtpNOlcxvPYr0iy50jthW0T4P8QxaK&#10;CA1BR6hrEgjaO/ELlBLUGW94OKNGFYZzQVmqAaqpyjfVPLbEslQLkOPtSJP/f7D07nDvkGhqvMBI&#10;EwVP9ACkEb2TDM0jPUfrl2D1aO9dL3m4xlo77lT8hypQlyg9jZSyLiAKH6fzxaycAjYF3eT8Ynqx&#10;iKDFi7d1PnxiRqF4qbGD6IlJcrj1IZsOJjGYN1I0N0LKJMQ2YVfSoQOBByaUMh2qPsBPllJHe22i&#10;ZwaNX4pYXC4n3cJJsmgn9QPjwAoUMEnJpH58G2ieVS1pWI5/XsJviD6klopNgBGZQ/wRu/oTds6y&#10;t4+uLLXz6Fz+3Xn0SJGNDqOzEtq43wHIkT6e7QeSMjWRpdBtu9Qx1dgfW9OcoI2cyfPlLb0R8Jq3&#10;xId74mCgYPRgSYC2Ne47RkcYuBr7b3viGEbys4aOvqhmszihSZidLyYguNea7WuN3qsrA09ewXqx&#10;NF2jfZDDlTujnmE3bGJUUBFNIXaNaXCDcBXyIoDtQtlmk8xgKi0Jt/rR0ggeiYvd99Q9E2f7Fg3Q&#10;3HdmGE6yfNOp2TZ6arPZB8NFauNIXeappxQmOvVGv33iyngtJ6uXHbn+AQAA//8DAFBLAwQUAAYA&#10;CAAAACEATj7tr+IAAAAMAQAADwAAAGRycy9kb3ducmV2LnhtbEyPQU+DQBCF7yb+h82YeGuXQkGD&#10;LE3TpBdjTER78LaFkUXZWcJuKfrrHU/19mbey5tvis1sezHh6DtHClbLCARS7ZqOWgVvr/vFPQgf&#10;NDW6d4QKvtHDpry+KnTeuDO94FSFVnAJ+VwrMCEMuZS+Nmi1X7oBib0PN1odeBxb2Yz6zOW2l3EU&#10;ZdLqjviC0QPuDNZf1ckqePy8Syozbaef5BkPxh2e3vc7r9Ttzbx9ABFwDpcw/OEzOpTMdHQnarzo&#10;FSxWaZxwVsE6TlMQHFnHGW+OLDIWsizk/yfKXwAAAP//AwBQSwECLQAUAAYACAAAACEAtoM4kv4A&#10;AADhAQAAEwAAAAAAAAAAAAAAAAAAAAAAW0NvbnRlbnRfVHlwZXNdLnhtbFBLAQItABQABgAIAAAA&#10;IQA4/SH/1gAAAJQBAAALAAAAAAAAAAAAAAAAAC8BAABfcmVscy8ucmVsc1BLAQItABQABgAIAAAA&#10;IQDevuuBhAIAAGsFAAAOAAAAAAAAAAAAAAAAAC4CAABkcnMvZTJvRG9jLnhtbFBLAQItABQABgAI&#10;AAAAIQBOPu2v4gAAAAwBAAAPAAAAAAAAAAAAAAAAAN4EAABkcnMvZG93bnJldi54bWxQSwUGAAAA&#10;AAQABADzAAAA7QUAAAAA&#10;" fillcolor="#1d6d91 [3204]" stroked="f" strokeweight="1pt">
                <v:textbox>
                  <w:txbxContent>
                    <w:p w14:paraId="77E9A3DA" w14:textId="2179B774" w:rsidR="005829DA" w:rsidRDefault="005829DA"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ENABLERS OF ACTIONS</w:t>
                      </w:r>
                    </w:p>
                  </w:txbxContent>
                </v:textbox>
              </v:rect>
            </w:pict>
          </mc:Fallback>
        </mc:AlternateContent>
      </w:r>
      <w:r w:rsidRPr="00954507">
        <w:rPr>
          <w:noProof/>
          <w:sz w:val="22"/>
          <w:lang w:eastAsia="en-AU"/>
        </w:rPr>
        <mc:AlternateContent>
          <mc:Choice Requires="wps">
            <w:drawing>
              <wp:anchor distT="0" distB="0" distL="114300" distR="114300" simplePos="0" relativeHeight="251658251" behindDoc="0" locked="0" layoutInCell="1" allowOverlap="1" wp14:anchorId="7C6032FE" wp14:editId="29D7755E">
                <wp:simplePos x="0" y="0"/>
                <wp:positionH relativeFrom="column">
                  <wp:posOffset>0</wp:posOffset>
                </wp:positionH>
                <wp:positionV relativeFrom="paragraph">
                  <wp:posOffset>3039745</wp:posOffset>
                </wp:positionV>
                <wp:extent cx="5943600" cy="4425950"/>
                <wp:effectExtent l="0" t="0" r="0" b="0"/>
                <wp:wrapNone/>
                <wp:docPr id="8" name="TextBox 7"/>
                <wp:cNvGraphicFramePr/>
                <a:graphic xmlns:a="http://schemas.openxmlformats.org/drawingml/2006/main">
                  <a:graphicData uri="http://schemas.microsoft.com/office/word/2010/wordprocessingShape">
                    <wps:wsp>
                      <wps:cNvSpPr txBox="1"/>
                      <wps:spPr>
                        <a:xfrm>
                          <a:off x="0" y="0"/>
                          <a:ext cx="5943600" cy="4425950"/>
                        </a:xfrm>
                        <a:prstGeom prst="rect">
                          <a:avLst/>
                        </a:prstGeom>
                      </wps:spPr>
                      <wps:txbx>
                        <w:txbxContent>
                          <w:p w14:paraId="2AC798D6"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Information</w:t>
                            </w:r>
                          </w:p>
                          <w:p w14:paraId="463F1678" w14:textId="73392481"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Efficient col</w:t>
                            </w:r>
                            <w:r>
                              <w:rPr>
                                <w:rFonts w:asciiTheme="minorHAnsi" w:hAnsi="Calibri" w:cstheme="minorBidi"/>
                                <w:color w:val="000000" w:themeColor="text1"/>
                                <w:kern w:val="24"/>
                                <w:sz w:val="22"/>
                                <w:szCs w:val="74"/>
                              </w:rPr>
                              <w:t>lection of accurate, consistent</w:t>
                            </w:r>
                            <w:r w:rsidRPr="00954507">
                              <w:rPr>
                                <w:rFonts w:asciiTheme="minorHAnsi" w:hAnsi="Calibri" w:cstheme="minorBidi"/>
                                <w:color w:val="000000" w:themeColor="text1"/>
                                <w:kern w:val="24"/>
                                <w:sz w:val="22"/>
                                <w:szCs w:val="74"/>
                              </w:rPr>
                              <w:t xml:space="preserve"> and comprehensive information on emissions and decarbonisation will m</w:t>
                            </w:r>
                            <w:r>
                              <w:rPr>
                                <w:rFonts w:asciiTheme="minorHAnsi" w:hAnsi="Calibri" w:cstheme="minorBidi"/>
                                <w:color w:val="000000" w:themeColor="text1"/>
                                <w:kern w:val="24"/>
                                <w:sz w:val="22"/>
                                <w:szCs w:val="74"/>
                              </w:rPr>
                              <w:t>inimise costs on business, support</w:t>
                            </w:r>
                            <w:r w:rsidRPr="00954507">
                              <w:rPr>
                                <w:rFonts w:asciiTheme="minorHAnsi" w:hAnsi="Calibri" w:cstheme="minorBidi"/>
                                <w:color w:val="000000" w:themeColor="text1"/>
                                <w:kern w:val="24"/>
                                <w:sz w:val="22"/>
                                <w:szCs w:val="74"/>
                              </w:rPr>
                              <w:t xml:space="preserve"> optimal decision-making and Australia’s competitive position in the global economy.</w:t>
                            </w:r>
                          </w:p>
                          <w:p w14:paraId="73120D01" w14:textId="77777777" w:rsidR="005829DA" w:rsidRPr="00954507" w:rsidRDefault="005829DA" w:rsidP="00954507">
                            <w:pPr>
                              <w:pStyle w:val="NormalWeb"/>
                              <w:spacing w:before="0" w:beforeAutospacing="0" w:after="0" w:afterAutospacing="0"/>
                              <w:rPr>
                                <w:sz w:val="2"/>
                              </w:rPr>
                            </w:pPr>
                          </w:p>
                          <w:p w14:paraId="7D4DD36E"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Markets</w:t>
                            </w:r>
                          </w:p>
                          <w:p w14:paraId="2DB51AFF" w14:textId="1CA5F678"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Pr>
                                <w:rFonts w:asciiTheme="minorHAnsi" w:hAnsi="Calibri" w:cstheme="minorBidi"/>
                                <w:color w:val="000000" w:themeColor="text1"/>
                                <w:kern w:val="24"/>
                                <w:sz w:val="22"/>
                                <w:szCs w:val="74"/>
                              </w:rPr>
                              <w:t>O</w:t>
                            </w:r>
                            <w:r w:rsidRPr="00954507">
                              <w:rPr>
                                <w:rFonts w:asciiTheme="minorHAnsi" w:hAnsi="Calibri" w:cstheme="minorBidi"/>
                                <w:color w:val="000000" w:themeColor="text1"/>
                                <w:kern w:val="24"/>
                                <w:sz w:val="22"/>
                                <w:szCs w:val="74"/>
                              </w:rPr>
                              <w:t>pen, competitive, and transparent markets.</w:t>
                            </w:r>
                          </w:p>
                          <w:p w14:paraId="1689CC89" w14:textId="77777777" w:rsidR="005829DA" w:rsidRPr="00954507" w:rsidRDefault="005829DA" w:rsidP="00954507">
                            <w:pPr>
                              <w:pStyle w:val="NormalWeb"/>
                              <w:spacing w:before="0" w:beforeAutospacing="0" w:after="0" w:afterAutospacing="0"/>
                              <w:rPr>
                                <w:sz w:val="2"/>
                              </w:rPr>
                            </w:pPr>
                          </w:p>
                          <w:p w14:paraId="17D9822E"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Rules</w:t>
                            </w:r>
                          </w:p>
                          <w:p w14:paraId="0E63D483" w14:textId="2BCA2838"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Governments can use rules to solve marke</w:t>
                            </w:r>
                            <w:r>
                              <w:rPr>
                                <w:rFonts w:asciiTheme="minorHAnsi" w:hAnsi="Calibri" w:cstheme="minorBidi"/>
                                <w:color w:val="000000" w:themeColor="text1"/>
                                <w:kern w:val="24"/>
                                <w:sz w:val="22"/>
                                <w:szCs w:val="74"/>
                              </w:rPr>
                              <w:t>t failures. Governments are</w:t>
                            </w:r>
                            <w:r w:rsidRPr="00954507">
                              <w:rPr>
                                <w:rFonts w:asciiTheme="minorHAnsi" w:hAnsi="Calibri" w:cstheme="minorBidi"/>
                                <w:color w:val="000000" w:themeColor="text1"/>
                                <w:kern w:val="24"/>
                                <w:sz w:val="22"/>
                                <w:szCs w:val="74"/>
                              </w:rPr>
                              <w:t xml:space="preserve"> responsible for compliance with rules through appropriate combinations of formal and informal mechanisms and dealing with conflicts that arise among stakeholders with different perspectives, interests and priorities.</w:t>
                            </w:r>
                          </w:p>
                          <w:p w14:paraId="31544D6F" w14:textId="77777777" w:rsidR="005829DA" w:rsidRPr="00954507" w:rsidRDefault="005829DA" w:rsidP="00954507">
                            <w:pPr>
                              <w:pStyle w:val="NormalWeb"/>
                              <w:spacing w:before="0" w:beforeAutospacing="0" w:after="0" w:afterAutospacing="0"/>
                              <w:rPr>
                                <w:sz w:val="2"/>
                              </w:rPr>
                            </w:pPr>
                          </w:p>
                          <w:p w14:paraId="26DC691A"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Planning</w:t>
                            </w:r>
                          </w:p>
                          <w:p w14:paraId="70B8D72B" w14:textId="2E35AEAB"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 xml:space="preserve">Governments can enable industries, workers, and communities to make decisions about the future by planning and communicating their intent in advance. Urban planning, infrastructure and land use planning can enable timely and efficient mitigation, sequestration, and </w:t>
                            </w:r>
                            <w:r>
                              <w:rPr>
                                <w:rFonts w:asciiTheme="minorHAnsi" w:hAnsi="Calibri" w:cstheme="minorBidi"/>
                                <w:color w:val="000000" w:themeColor="text1"/>
                                <w:kern w:val="24"/>
                                <w:sz w:val="22"/>
                                <w:szCs w:val="74"/>
                              </w:rPr>
                              <w:t xml:space="preserve">adaptation. Governments can </w:t>
                            </w:r>
                            <w:r w:rsidRPr="00954507">
                              <w:rPr>
                                <w:rFonts w:asciiTheme="minorHAnsi" w:hAnsi="Calibri" w:cstheme="minorBidi"/>
                                <w:color w:val="000000" w:themeColor="text1"/>
                                <w:kern w:val="24"/>
                                <w:sz w:val="22"/>
                                <w:szCs w:val="74"/>
                              </w:rPr>
                              <w:t>enable a smooth transition by planning for institutional adaptation and change.</w:t>
                            </w:r>
                          </w:p>
                          <w:p w14:paraId="0A19DD89" w14:textId="77777777" w:rsidR="005829DA" w:rsidRPr="00954507" w:rsidRDefault="005829DA" w:rsidP="00954507">
                            <w:pPr>
                              <w:pStyle w:val="NormalWeb"/>
                              <w:spacing w:before="0" w:beforeAutospacing="0" w:after="0" w:afterAutospacing="0"/>
                              <w:rPr>
                                <w:sz w:val="2"/>
                              </w:rPr>
                            </w:pPr>
                          </w:p>
                          <w:p w14:paraId="7E238CD2"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position w:val="1"/>
                                <w:sz w:val="22"/>
                                <w:szCs w:val="74"/>
                              </w:rPr>
                              <w:t>Investment</w:t>
                            </w:r>
                          </w:p>
                          <w:p w14:paraId="34DE4C66" w14:textId="24659AA0"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Pr>
                                <w:rFonts w:asciiTheme="minorHAnsi" w:hAnsi="Calibri" w:cstheme="minorBidi"/>
                                <w:color w:val="000000" w:themeColor="text1"/>
                                <w:kern w:val="24"/>
                                <w:sz w:val="22"/>
                                <w:szCs w:val="74"/>
                              </w:rPr>
                              <w:t>I</w:t>
                            </w:r>
                            <w:r w:rsidRPr="00954507">
                              <w:rPr>
                                <w:rFonts w:asciiTheme="minorHAnsi" w:hAnsi="Calibri" w:cstheme="minorBidi"/>
                                <w:color w:val="000000" w:themeColor="text1"/>
                                <w:kern w:val="24"/>
                                <w:sz w:val="22"/>
                                <w:szCs w:val="74"/>
                              </w:rPr>
                              <w:t>nvest in science such as the research, develop</w:t>
                            </w:r>
                            <w:r>
                              <w:rPr>
                                <w:rFonts w:asciiTheme="minorHAnsi" w:hAnsi="Calibri" w:cstheme="minorBidi"/>
                                <w:color w:val="000000" w:themeColor="text1"/>
                                <w:kern w:val="24"/>
                                <w:sz w:val="22"/>
                                <w:szCs w:val="74"/>
                              </w:rPr>
                              <w:t>ment</w:t>
                            </w:r>
                            <w:r w:rsidRPr="00954507">
                              <w:rPr>
                                <w:rFonts w:asciiTheme="minorHAnsi" w:hAnsi="Calibri" w:cstheme="minorBidi"/>
                                <w:color w:val="000000" w:themeColor="text1"/>
                                <w:kern w:val="24"/>
                                <w:sz w:val="22"/>
                                <w:szCs w:val="74"/>
                              </w:rPr>
                              <w:t xml:space="preserve"> and deployment of abatement technologies. Public investment can stimulate innovation and provide high-risk capital for new technologies, shift activities down the cost curve to price parity and catalyse new markets. </w:t>
                            </w:r>
                          </w:p>
                          <w:p w14:paraId="1D5482C0" w14:textId="77777777" w:rsidR="005829DA" w:rsidRPr="00954507" w:rsidRDefault="005829DA" w:rsidP="00954507">
                            <w:pPr>
                              <w:pStyle w:val="NormalWeb"/>
                              <w:spacing w:before="0" w:beforeAutospacing="0" w:after="0" w:afterAutospacing="0"/>
                              <w:rPr>
                                <w:sz w:val="2"/>
                              </w:rPr>
                            </w:pPr>
                          </w:p>
                          <w:p w14:paraId="4F25C57D"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International engagement</w:t>
                            </w:r>
                          </w:p>
                          <w:p w14:paraId="77161D7B" w14:textId="1A270DE5" w:rsidR="005829DA" w:rsidRPr="00954507" w:rsidRDefault="005829DA" w:rsidP="00954507">
                            <w:pPr>
                              <w:pStyle w:val="NormalWeb"/>
                              <w:spacing w:before="0" w:beforeAutospacing="0" w:after="0" w:afterAutospacing="0"/>
                              <w:rPr>
                                <w:sz w:val="2"/>
                              </w:rPr>
                            </w:pPr>
                            <w:r>
                              <w:rPr>
                                <w:rFonts w:asciiTheme="minorHAnsi" w:hAnsi="Calibri" w:cstheme="minorBidi"/>
                                <w:color w:val="000000" w:themeColor="text1"/>
                                <w:kern w:val="24"/>
                                <w:sz w:val="22"/>
                                <w:szCs w:val="74"/>
                              </w:rPr>
                              <w:t>Actively p</w:t>
                            </w:r>
                            <w:r w:rsidRPr="00954507">
                              <w:rPr>
                                <w:rFonts w:asciiTheme="minorHAnsi" w:hAnsi="Calibri" w:cstheme="minorBidi"/>
                                <w:color w:val="000000" w:themeColor="text1"/>
                                <w:kern w:val="24"/>
                                <w:sz w:val="22"/>
                                <w:szCs w:val="74"/>
                              </w:rPr>
                              <w:t xml:space="preserve">artnering with countries to support the development </w:t>
                            </w:r>
                            <w:r>
                              <w:rPr>
                                <w:rFonts w:asciiTheme="minorHAnsi" w:hAnsi="Calibri" w:cstheme="minorBidi"/>
                                <w:color w:val="000000" w:themeColor="text1"/>
                                <w:kern w:val="24"/>
                                <w:sz w:val="22"/>
                                <w:szCs w:val="74"/>
                              </w:rPr>
                              <w:t xml:space="preserve">of carbon markets, transparent reporting of emissions </w:t>
                            </w:r>
                            <w:r w:rsidRPr="00954507">
                              <w:rPr>
                                <w:rFonts w:asciiTheme="minorHAnsi" w:hAnsi="Calibri" w:cstheme="minorBidi"/>
                                <w:color w:val="000000" w:themeColor="text1"/>
                                <w:kern w:val="24"/>
                                <w:sz w:val="22"/>
                                <w:szCs w:val="74"/>
                              </w:rPr>
                              <w:t>and deployment of clean technologies and fuels will create new trade opportunities</w:t>
                            </w:r>
                            <w:r>
                              <w:rPr>
                                <w:rFonts w:asciiTheme="minorHAnsi" w:hAnsi="Calibri" w:cstheme="minorBidi"/>
                                <w:color w:val="000000" w:themeColor="text1"/>
                                <w:kern w:val="24"/>
                                <w:sz w:val="22"/>
                                <w:szCs w:val="74"/>
                              </w:rPr>
                              <w:t>,</w:t>
                            </w:r>
                            <w:r w:rsidRPr="00954507">
                              <w:rPr>
                                <w:rFonts w:asciiTheme="minorHAnsi" w:hAnsi="Calibri" w:cstheme="minorBidi"/>
                                <w:color w:val="000000" w:themeColor="text1"/>
                                <w:kern w:val="24"/>
                                <w:sz w:val="22"/>
                                <w:szCs w:val="74"/>
                              </w:rPr>
                              <w:t xml:space="preserve"> help less developed countries lift their disadvantaged communities out of poverty while bypassing the emissions intensive development of industrialised nations. Internationally consistent, transparent ways of sharing information </w:t>
                            </w:r>
                            <w:r>
                              <w:rPr>
                                <w:rFonts w:asciiTheme="minorHAnsi" w:hAnsi="Calibri" w:cstheme="minorBidi"/>
                                <w:color w:val="000000" w:themeColor="text1"/>
                                <w:kern w:val="24"/>
                                <w:sz w:val="22"/>
                                <w:szCs w:val="74"/>
                              </w:rPr>
                              <w:t xml:space="preserve">will </w:t>
                            </w:r>
                            <w:r w:rsidRPr="00954507">
                              <w:rPr>
                                <w:rFonts w:asciiTheme="minorHAnsi" w:hAnsi="Calibri" w:cstheme="minorBidi"/>
                                <w:color w:val="000000" w:themeColor="text1"/>
                                <w:kern w:val="24"/>
                                <w:sz w:val="22"/>
                                <w:szCs w:val="74"/>
                              </w:rPr>
                              <w:t>enable sustainable finance, trade, and carbon markets to play their part.</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32FE" id="TextBox 7" o:spid="_x0000_s1043" type="#_x0000_t202" style="position:absolute;margin-left:0;margin-top:239.35pt;width:468pt;height:34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7dvgEAAGQDAAAOAAAAZHJzL2Uyb0RvYy54bWysU8tu2zAQvBfIPxC815JdOYkFy0GToEWB&#10;ogmQ9ANoirQIiFx2SVtyv75LynHS9lb0QnEfGs3MrtY3o+3ZQWEw4Bo+n5WcKSehNW7X8O/Pn95f&#10;cxaicK3owamGH1XgN5uLd+vB12oBHfStQkYgLtSDb3gXo6+LIshOWRFm4JWjoga0IlKIu6JFMRC6&#10;7YtFWV4WA2DrEaQKgbL3U5FvMr7WSsYHrYOKrG84cYv5xHxu01ls1qLeofCdkSca4h9YWGEcffQM&#10;dS+iYHs0f0FZIxEC6DiTYAvQ2kiVNZCaefmHmqdOeJW1kDnBn20K/w9Wfjs8IjNtw2lQTlga0bMa&#10;4y2M7CqZM/hQU8+Tp644UpqG/JIPlEyaR402PUkNozrZfDxbS1hMUnK5qj5cllSSVKuqxXK1zOYX&#10;r697DPGzAsvSpeFIs8uWisPXEIkKtb60UJCITQTSLY7bMauYn1lvoT0SadpNAusAf3I20JwbHn7s&#10;BSrO+i+OjFzNqyotRg6q5dWCAnxb2f5Wif0dTKsknCTUhkfOputdzHuVnHDwcR9Bm0w78ZvInGjT&#10;KLOa09qlXXkb567Xn2PzCwAA//8DAFBLAwQUAAYACAAAACEA+9hmo94AAAAJAQAADwAAAGRycy9k&#10;b3ducmV2LnhtbEyPzU7DMBCE70i8g7VI3KhdaJs2xKkQiCuI8iNx28bbJCJeR7HbhLdnOcFxZ0az&#10;3xTbyXfqRENsA1uYzwwo4iq4lmsLb6+PV2tQMSE77AKThW+KsC3PzwrMXRj5hU67VCsp4ZijhSal&#10;Ptc6Vg15jLPQE4t3CIPHJOdQazfgKOW+09fGrLTHluVDgz3dN1R97Y7ewvvT4fNjYZ7rB7/sxzAZ&#10;zX6jrb28mO5uQSWa0l8YfvEFHUph2ocju6g6CzIkWVhk6wyU2JublSh7yc2zZQa6LPT/BeUPAAAA&#10;//8DAFBLAQItABQABgAIAAAAIQC2gziS/gAAAOEBAAATAAAAAAAAAAAAAAAAAAAAAABbQ29udGVu&#10;dF9UeXBlc10ueG1sUEsBAi0AFAAGAAgAAAAhADj9If/WAAAAlAEAAAsAAAAAAAAAAAAAAAAALwEA&#10;AF9yZWxzLy5yZWxzUEsBAi0AFAAGAAgAAAAhAF4NPt2+AQAAZAMAAA4AAAAAAAAAAAAAAAAALgIA&#10;AGRycy9lMm9Eb2MueG1sUEsBAi0AFAAGAAgAAAAhAPvYZqPeAAAACQEAAA8AAAAAAAAAAAAAAAAA&#10;GAQAAGRycy9kb3ducmV2LnhtbFBLBQYAAAAABAAEAPMAAAAjBQAAAAA=&#10;" filled="f" stroked="f">
                <v:textbox>
                  <w:txbxContent>
                    <w:p w14:paraId="2AC798D6"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Information</w:t>
                      </w:r>
                    </w:p>
                    <w:p w14:paraId="463F1678" w14:textId="73392481"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Efficient col</w:t>
                      </w:r>
                      <w:r>
                        <w:rPr>
                          <w:rFonts w:asciiTheme="minorHAnsi" w:hAnsi="Calibri" w:cstheme="minorBidi"/>
                          <w:color w:val="000000" w:themeColor="text1"/>
                          <w:kern w:val="24"/>
                          <w:sz w:val="22"/>
                          <w:szCs w:val="74"/>
                        </w:rPr>
                        <w:t>lection of accurate, consistent</w:t>
                      </w:r>
                      <w:r w:rsidRPr="00954507">
                        <w:rPr>
                          <w:rFonts w:asciiTheme="minorHAnsi" w:hAnsi="Calibri" w:cstheme="minorBidi"/>
                          <w:color w:val="000000" w:themeColor="text1"/>
                          <w:kern w:val="24"/>
                          <w:sz w:val="22"/>
                          <w:szCs w:val="74"/>
                        </w:rPr>
                        <w:t xml:space="preserve"> and comprehensive information on emissions and decarbonisation will m</w:t>
                      </w:r>
                      <w:r>
                        <w:rPr>
                          <w:rFonts w:asciiTheme="minorHAnsi" w:hAnsi="Calibri" w:cstheme="minorBidi"/>
                          <w:color w:val="000000" w:themeColor="text1"/>
                          <w:kern w:val="24"/>
                          <w:sz w:val="22"/>
                          <w:szCs w:val="74"/>
                        </w:rPr>
                        <w:t>inimise costs on business, support</w:t>
                      </w:r>
                      <w:r w:rsidRPr="00954507">
                        <w:rPr>
                          <w:rFonts w:asciiTheme="minorHAnsi" w:hAnsi="Calibri" w:cstheme="minorBidi"/>
                          <w:color w:val="000000" w:themeColor="text1"/>
                          <w:kern w:val="24"/>
                          <w:sz w:val="22"/>
                          <w:szCs w:val="74"/>
                        </w:rPr>
                        <w:t xml:space="preserve"> optimal decision-making and Australia’s competitive position in the global economy.</w:t>
                      </w:r>
                    </w:p>
                    <w:p w14:paraId="73120D01" w14:textId="77777777" w:rsidR="005829DA" w:rsidRPr="00954507" w:rsidRDefault="005829DA" w:rsidP="00954507">
                      <w:pPr>
                        <w:pStyle w:val="NormalWeb"/>
                        <w:spacing w:before="0" w:beforeAutospacing="0" w:after="0" w:afterAutospacing="0"/>
                        <w:rPr>
                          <w:sz w:val="2"/>
                        </w:rPr>
                      </w:pPr>
                    </w:p>
                    <w:p w14:paraId="7D4DD36E"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Markets</w:t>
                      </w:r>
                    </w:p>
                    <w:p w14:paraId="2DB51AFF" w14:textId="1CA5F678"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Pr>
                          <w:rFonts w:asciiTheme="minorHAnsi" w:hAnsi="Calibri" w:cstheme="minorBidi"/>
                          <w:color w:val="000000" w:themeColor="text1"/>
                          <w:kern w:val="24"/>
                          <w:sz w:val="22"/>
                          <w:szCs w:val="74"/>
                        </w:rPr>
                        <w:t>O</w:t>
                      </w:r>
                      <w:r w:rsidRPr="00954507">
                        <w:rPr>
                          <w:rFonts w:asciiTheme="minorHAnsi" w:hAnsi="Calibri" w:cstheme="minorBidi"/>
                          <w:color w:val="000000" w:themeColor="text1"/>
                          <w:kern w:val="24"/>
                          <w:sz w:val="22"/>
                          <w:szCs w:val="74"/>
                        </w:rPr>
                        <w:t>pen, competitive, and transparent markets.</w:t>
                      </w:r>
                    </w:p>
                    <w:p w14:paraId="1689CC89" w14:textId="77777777" w:rsidR="005829DA" w:rsidRPr="00954507" w:rsidRDefault="005829DA" w:rsidP="00954507">
                      <w:pPr>
                        <w:pStyle w:val="NormalWeb"/>
                        <w:spacing w:before="0" w:beforeAutospacing="0" w:after="0" w:afterAutospacing="0"/>
                        <w:rPr>
                          <w:sz w:val="2"/>
                        </w:rPr>
                      </w:pPr>
                    </w:p>
                    <w:p w14:paraId="17D9822E"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Rules</w:t>
                      </w:r>
                    </w:p>
                    <w:p w14:paraId="0E63D483" w14:textId="2BCA2838"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Governments can use rules to solve marke</w:t>
                      </w:r>
                      <w:r>
                        <w:rPr>
                          <w:rFonts w:asciiTheme="minorHAnsi" w:hAnsi="Calibri" w:cstheme="minorBidi"/>
                          <w:color w:val="000000" w:themeColor="text1"/>
                          <w:kern w:val="24"/>
                          <w:sz w:val="22"/>
                          <w:szCs w:val="74"/>
                        </w:rPr>
                        <w:t>t failures. Governments are</w:t>
                      </w:r>
                      <w:r w:rsidRPr="00954507">
                        <w:rPr>
                          <w:rFonts w:asciiTheme="minorHAnsi" w:hAnsi="Calibri" w:cstheme="minorBidi"/>
                          <w:color w:val="000000" w:themeColor="text1"/>
                          <w:kern w:val="24"/>
                          <w:sz w:val="22"/>
                          <w:szCs w:val="74"/>
                        </w:rPr>
                        <w:t xml:space="preserve"> responsible for compliance with rules through appropriate combinations of formal and informal mechanisms and dealing with conflicts that arise among stakeholders with different perspectives, interests and priorities.</w:t>
                      </w:r>
                    </w:p>
                    <w:p w14:paraId="31544D6F" w14:textId="77777777" w:rsidR="005829DA" w:rsidRPr="00954507" w:rsidRDefault="005829DA" w:rsidP="00954507">
                      <w:pPr>
                        <w:pStyle w:val="NormalWeb"/>
                        <w:spacing w:before="0" w:beforeAutospacing="0" w:after="0" w:afterAutospacing="0"/>
                        <w:rPr>
                          <w:sz w:val="2"/>
                        </w:rPr>
                      </w:pPr>
                    </w:p>
                    <w:p w14:paraId="26DC691A"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Planning</w:t>
                      </w:r>
                    </w:p>
                    <w:p w14:paraId="70B8D72B" w14:textId="2E35AEAB"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sidRPr="00954507">
                        <w:rPr>
                          <w:rFonts w:asciiTheme="minorHAnsi" w:hAnsi="Calibri" w:cstheme="minorBidi"/>
                          <w:color w:val="000000" w:themeColor="text1"/>
                          <w:kern w:val="24"/>
                          <w:sz w:val="22"/>
                          <w:szCs w:val="74"/>
                        </w:rPr>
                        <w:t xml:space="preserve">Governments can enable industries, workers, and communities to make decisions about the future by planning and communicating their intent in advance. Urban planning, infrastructure and land use planning can enable timely and efficient mitigation, sequestration, and </w:t>
                      </w:r>
                      <w:r>
                        <w:rPr>
                          <w:rFonts w:asciiTheme="minorHAnsi" w:hAnsi="Calibri" w:cstheme="minorBidi"/>
                          <w:color w:val="000000" w:themeColor="text1"/>
                          <w:kern w:val="24"/>
                          <w:sz w:val="22"/>
                          <w:szCs w:val="74"/>
                        </w:rPr>
                        <w:t xml:space="preserve">adaptation. Governments can </w:t>
                      </w:r>
                      <w:r w:rsidRPr="00954507">
                        <w:rPr>
                          <w:rFonts w:asciiTheme="minorHAnsi" w:hAnsi="Calibri" w:cstheme="minorBidi"/>
                          <w:color w:val="000000" w:themeColor="text1"/>
                          <w:kern w:val="24"/>
                          <w:sz w:val="22"/>
                          <w:szCs w:val="74"/>
                        </w:rPr>
                        <w:t>enable a smooth transition by planning for institutional adaptation and change.</w:t>
                      </w:r>
                    </w:p>
                    <w:p w14:paraId="0A19DD89" w14:textId="77777777" w:rsidR="005829DA" w:rsidRPr="00954507" w:rsidRDefault="005829DA" w:rsidP="00954507">
                      <w:pPr>
                        <w:pStyle w:val="NormalWeb"/>
                        <w:spacing w:before="0" w:beforeAutospacing="0" w:after="0" w:afterAutospacing="0"/>
                        <w:rPr>
                          <w:sz w:val="2"/>
                        </w:rPr>
                      </w:pPr>
                    </w:p>
                    <w:p w14:paraId="7E238CD2"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position w:val="1"/>
                          <w:sz w:val="22"/>
                          <w:szCs w:val="74"/>
                        </w:rPr>
                        <w:t>Investment</w:t>
                      </w:r>
                    </w:p>
                    <w:p w14:paraId="34DE4C66" w14:textId="24659AA0" w:rsidR="005829DA" w:rsidRDefault="005829DA" w:rsidP="00954507">
                      <w:pPr>
                        <w:pStyle w:val="NormalWeb"/>
                        <w:spacing w:before="0" w:beforeAutospacing="0" w:after="0" w:afterAutospacing="0"/>
                        <w:rPr>
                          <w:rFonts w:asciiTheme="minorHAnsi" w:hAnsi="Calibri" w:cstheme="minorBidi"/>
                          <w:color w:val="000000" w:themeColor="text1"/>
                          <w:kern w:val="24"/>
                          <w:sz w:val="22"/>
                          <w:szCs w:val="74"/>
                        </w:rPr>
                      </w:pPr>
                      <w:r>
                        <w:rPr>
                          <w:rFonts w:asciiTheme="minorHAnsi" w:hAnsi="Calibri" w:cstheme="minorBidi"/>
                          <w:color w:val="000000" w:themeColor="text1"/>
                          <w:kern w:val="24"/>
                          <w:sz w:val="22"/>
                          <w:szCs w:val="74"/>
                        </w:rPr>
                        <w:t>I</w:t>
                      </w:r>
                      <w:r w:rsidRPr="00954507">
                        <w:rPr>
                          <w:rFonts w:asciiTheme="minorHAnsi" w:hAnsi="Calibri" w:cstheme="minorBidi"/>
                          <w:color w:val="000000" w:themeColor="text1"/>
                          <w:kern w:val="24"/>
                          <w:sz w:val="22"/>
                          <w:szCs w:val="74"/>
                        </w:rPr>
                        <w:t>nvest in science such as the research, develop</w:t>
                      </w:r>
                      <w:r>
                        <w:rPr>
                          <w:rFonts w:asciiTheme="minorHAnsi" w:hAnsi="Calibri" w:cstheme="minorBidi"/>
                          <w:color w:val="000000" w:themeColor="text1"/>
                          <w:kern w:val="24"/>
                          <w:sz w:val="22"/>
                          <w:szCs w:val="74"/>
                        </w:rPr>
                        <w:t>ment</w:t>
                      </w:r>
                      <w:r w:rsidRPr="00954507">
                        <w:rPr>
                          <w:rFonts w:asciiTheme="minorHAnsi" w:hAnsi="Calibri" w:cstheme="minorBidi"/>
                          <w:color w:val="000000" w:themeColor="text1"/>
                          <w:kern w:val="24"/>
                          <w:sz w:val="22"/>
                          <w:szCs w:val="74"/>
                        </w:rPr>
                        <w:t xml:space="preserve"> and deployment of abatement technologies. Public investment can stimulate innovation and provide high-risk capital for new technologies, shift activities down the cost curve to price parity and catalyse new markets. </w:t>
                      </w:r>
                    </w:p>
                    <w:p w14:paraId="1D5482C0" w14:textId="77777777" w:rsidR="005829DA" w:rsidRPr="00954507" w:rsidRDefault="005829DA" w:rsidP="00954507">
                      <w:pPr>
                        <w:pStyle w:val="NormalWeb"/>
                        <w:spacing w:before="0" w:beforeAutospacing="0" w:after="0" w:afterAutospacing="0"/>
                        <w:rPr>
                          <w:sz w:val="2"/>
                        </w:rPr>
                      </w:pPr>
                    </w:p>
                    <w:p w14:paraId="4F25C57D" w14:textId="77777777" w:rsidR="005829DA" w:rsidRPr="00954507" w:rsidRDefault="005829DA" w:rsidP="00954507">
                      <w:pPr>
                        <w:pStyle w:val="NormalWeb"/>
                        <w:spacing w:before="0" w:beforeAutospacing="0" w:after="0" w:afterAutospacing="0"/>
                        <w:rPr>
                          <w:sz w:val="2"/>
                        </w:rPr>
                      </w:pPr>
                      <w:r w:rsidRPr="00954507">
                        <w:rPr>
                          <w:rFonts w:asciiTheme="minorHAnsi" w:hAnsi="Calibri" w:cstheme="minorBidi"/>
                          <w:b/>
                          <w:bCs/>
                          <w:color w:val="000000" w:themeColor="text1"/>
                          <w:kern w:val="24"/>
                          <w:sz w:val="22"/>
                          <w:szCs w:val="74"/>
                        </w:rPr>
                        <w:t>International engagement</w:t>
                      </w:r>
                    </w:p>
                    <w:p w14:paraId="77161D7B" w14:textId="1A270DE5" w:rsidR="005829DA" w:rsidRPr="00954507" w:rsidRDefault="005829DA" w:rsidP="00954507">
                      <w:pPr>
                        <w:pStyle w:val="NormalWeb"/>
                        <w:spacing w:before="0" w:beforeAutospacing="0" w:after="0" w:afterAutospacing="0"/>
                        <w:rPr>
                          <w:sz w:val="2"/>
                        </w:rPr>
                      </w:pPr>
                      <w:r>
                        <w:rPr>
                          <w:rFonts w:asciiTheme="minorHAnsi" w:hAnsi="Calibri" w:cstheme="minorBidi"/>
                          <w:color w:val="000000" w:themeColor="text1"/>
                          <w:kern w:val="24"/>
                          <w:sz w:val="22"/>
                          <w:szCs w:val="74"/>
                        </w:rPr>
                        <w:t>Actively p</w:t>
                      </w:r>
                      <w:r w:rsidRPr="00954507">
                        <w:rPr>
                          <w:rFonts w:asciiTheme="minorHAnsi" w:hAnsi="Calibri" w:cstheme="minorBidi"/>
                          <w:color w:val="000000" w:themeColor="text1"/>
                          <w:kern w:val="24"/>
                          <w:sz w:val="22"/>
                          <w:szCs w:val="74"/>
                        </w:rPr>
                        <w:t xml:space="preserve">artnering with countries to support the development </w:t>
                      </w:r>
                      <w:r>
                        <w:rPr>
                          <w:rFonts w:asciiTheme="minorHAnsi" w:hAnsi="Calibri" w:cstheme="minorBidi"/>
                          <w:color w:val="000000" w:themeColor="text1"/>
                          <w:kern w:val="24"/>
                          <w:sz w:val="22"/>
                          <w:szCs w:val="74"/>
                        </w:rPr>
                        <w:t xml:space="preserve">of carbon markets, transparent reporting of emissions </w:t>
                      </w:r>
                      <w:r w:rsidRPr="00954507">
                        <w:rPr>
                          <w:rFonts w:asciiTheme="minorHAnsi" w:hAnsi="Calibri" w:cstheme="minorBidi"/>
                          <w:color w:val="000000" w:themeColor="text1"/>
                          <w:kern w:val="24"/>
                          <w:sz w:val="22"/>
                          <w:szCs w:val="74"/>
                        </w:rPr>
                        <w:t>and deployment of clean technologies and fuels will create new trade opportunities</w:t>
                      </w:r>
                      <w:r>
                        <w:rPr>
                          <w:rFonts w:asciiTheme="minorHAnsi" w:hAnsi="Calibri" w:cstheme="minorBidi"/>
                          <w:color w:val="000000" w:themeColor="text1"/>
                          <w:kern w:val="24"/>
                          <w:sz w:val="22"/>
                          <w:szCs w:val="74"/>
                        </w:rPr>
                        <w:t>,</w:t>
                      </w:r>
                      <w:r w:rsidRPr="00954507">
                        <w:rPr>
                          <w:rFonts w:asciiTheme="minorHAnsi" w:hAnsi="Calibri" w:cstheme="minorBidi"/>
                          <w:color w:val="000000" w:themeColor="text1"/>
                          <w:kern w:val="24"/>
                          <w:sz w:val="22"/>
                          <w:szCs w:val="74"/>
                        </w:rPr>
                        <w:t xml:space="preserve"> help less developed countries lift their disadvantaged communities out of poverty while bypassing the emissions intensive development of industrialised nations. Internationally consistent, transparent ways of sharing information </w:t>
                      </w:r>
                      <w:r>
                        <w:rPr>
                          <w:rFonts w:asciiTheme="minorHAnsi" w:hAnsi="Calibri" w:cstheme="minorBidi"/>
                          <w:color w:val="000000" w:themeColor="text1"/>
                          <w:kern w:val="24"/>
                          <w:sz w:val="22"/>
                          <w:szCs w:val="74"/>
                        </w:rPr>
                        <w:t xml:space="preserve">will </w:t>
                      </w:r>
                      <w:r w:rsidRPr="00954507">
                        <w:rPr>
                          <w:rFonts w:asciiTheme="minorHAnsi" w:hAnsi="Calibri" w:cstheme="minorBidi"/>
                          <w:color w:val="000000" w:themeColor="text1"/>
                          <w:kern w:val="24"/>
                          <w:sz w:val="22"/>
                          <w:szCs w:val="74"/>
                        </w:rPr>
                        <w:t>enable sustainable finance, trade, and carbon markets to play their part.</w:t>
                      </w:r>
                    </w:p>
                  </w:txbxContent>
                </v:textbox>
              </v:shape>
            </w:pict>
          </mc:Fallback>
        </mc:AlternateContent>
      </w:r>
      <w:r w:rsidR="001B5F4F">
        <w:rPr>
          <w:rFonts w:asciiTheme="minorHAnsi" w:eastAsia="Calibri" w:hAnsiTheme="minorHAnsi"/>
          <w:color w:val="44546A" w:themeColor="text2"/>
          <w:sz w:val="22"/>
        </w:rPr>
        <w:br w:type="page"/>
      </w:r>
    </w:p>
    <w:p w14:paraId="4F291A74" w14:textId="77777777" w:rsidR="006D6D86" w:rsidRDefault="006D6D86" w:rsidP="00A20A63">
      <w:pPr>
        <w:pStyle w:val="Heading3"/>
      </w:pPr>
      <w:bookmarkStart w:id="43" w:name="_Toc112768626"/>
      <w:bookmarkStart w:id="44" w:name="_Toc112768639"/>
      <w:bookmarkStart w:id="45" w:name="_Toc79782460"/>
      <w:bookmarkStart w:id="46" w:name="_Toc80712688"/>
      <w:bookmarkStart w:id="47" w:name="_Toc81234126"/>
      <w:r>
        <w:lastRenderedPageBreak/>
        <w:t>Governance</w:t>
      </w:r>
      <w:bookmarkEnd w:id="43"/>
      <w:bookmarkEnd w:id="44"/>
      <w:r>
        <w:t xml:space="preserve"> </w:t>
      </w:r>
    </w:p>
    <w:bookmarkEnd w:id="45"/>
    <w:bookmarkEnd w:id="46"/>
    <w:bookmarkEnd w:id="47"/>
    <w:p w14:paraId="13D374D1" w14:textId="40B02A93" w:rsidR="00171B27" w:rsidRPr="00171B27" w:rsidRDefault="00866965" w:rsidP="00D00683">
      <w:pPr>
        <w:autoSpaceDE w:val="0"/>
        <w:autoSpaceDN w:val="0"/>
        <w:adjustRightInd w:val="0"/>
        <w:rPr>
          <w:sz w:val="22"/>
          <w:lang w:val="en-GB"/>
        </w:rPr>
      </w:pPr>
      <w:r w:rsidRPr="00171B27">
        <w:rPr>
          <w:sz w:val="22"/>
          <w:lang w:val="en-GB"/>
        </w:rPr>
        <w:t xml:space="preserve">The Climate Change Authority </w:t>
      </w:r>
      <w:r w:rsidR="00171B27" w:rsidRPr="00171B27">
        <w:rPr>
          <w:sz w:val="22"/>
          <w:lang w:val="en-GB"/>
        </w:rPr>
        <w:t xml:space="preserve">is an independent statutory authority and </w:t>
      </w:r>
      <w:r w:rsidRPr="00171B27">
        <w:rPr>
          <w:sz w:val="22"/>
          <w:lang w:val="en-GB"/>
        </w:rPr>
        <w:t xml:space="preserve">consists of a Chair, the </w:t>
      </w:r>
      <w:r w:rsidR="001419D2">
        <w:rPr>
          <w:sz w:val="22"/>
          <w:lang w:val="en-GB"/>
        </w:rPr>
        <w:t xml:space="preserve">Commonwealth </w:t>
      </w:r>
      <w:r w:rsidRPr="00171B27">
        <w:rPr>
          <w:sz w:val="22"/>
          <w:lang w:val="en-GB"/>
        </w:rPr>
        <w:t xml:space="preserve">Chief Scientist and up to seven other members. </w:t>
      </w:r>
    </w:p>
    <w:p w14:paraId="21672EC2" w14:textId="323542A7" w:rsidR="00A22033" w:rsidRPr="00171B27" w:rsidRDefault="00866965" w:rsidP="00D00683">
      <w:pPr>
        <w:autoSpaceDE w:val="0"/>
        <w:autoSpaceDN w:val="0"/>
        <w:adjustRightInd w:val="0"/>
        <w:rPr>
          <w:sz w:val="22"/>
          <w:lang w:val="en-GB"/>
        </w:rPr>
      </w:pPr>
      <w:r w:rsidRPr="00171B27">
        <w:rPr>
          <w:sz w:val="22"/>
          <w:lang w:val="en-GB"/>
        </w:rPr>
        <w:t>The members are supported by a Chief Executive Officer</w:t>
      </w:r>
      <w:r w:rsidR="00AF4ECA" w:rsidRPr="00171B27">
        <w:rPr>
          <w:sz w:val="22"/>
          <w:lang w:val="en-GB"/>
        </w:rPr>
        <w:t xml:space="preserve"> (CEO)</w:t>
      </w:r>
      <w:r w:rsidRPr="00171B27">
        <w:rPr>
          <w:sz w:val="22"/>
          <w:lang w:val="en-GB"/>
        </w:rPr>
        <w:t xml:space="preserve">, who is </w:t>
      </w:r>
      <w:r w:rsidR="00327650" w:rsidRPr="00171B27">
        <w:rPr>
          <w:sz w:val="22"/>
          <w:lang w:val="en-GB"/>
        </w:rPr>
        <w:t xml:space="preserve">the Accountable Authority </w:t>
      </w:r>
      <w:r w:rsidRPr="00171B27">
        <w:rPr>
          <w:sz w:val="22"/>
          <w:lang w:val="en-GB"/>
        </w:rPr>
        <w:t>responsible for the day-to-day running of the Authority</w:t>
      </w:r>
      <w:r w:rsidR="00826D86" w:rsidRPr="00171B27">
        <w:rPr>
          <w:sz w:val="22"/>
          <w:lang w:val="en-GB"/>
        </w:rPr>
        <w:t>,</w:t>
      </w:r>
      <w:r w:rsidRPr="00171B27">
        <w:rPr>
          <w:sz w:val="22"/>
          <w:lang w:val="en-GB"/>
        </w:rPr>
        <w:t xml:space="preserve"> and </w:t>
      </w:r>
      <w:r w:rsidR="00735229" w:rsidRPr="00171B27">
        <w:rPr>
          <w:sz w:val="22"/>
          <w:lang w:val="en-GB"/>
        </w:rPr>
        <w:t xml:space="preserve">secretariat </w:t>
      </w:r>
      <w:r w:rsidRPr="00171B27">
        <w:rPr>
          <w:sz w:val="22"/>
          <w:lang w:val="en-GB"/>
        </w:rPr>
        <w:t xml:space="preserve">staff engaged under the </w:t>
      </w:r>
      <w:r w:rsidRPr="00171B27">
        <w:rPr>
          <w:i/>
          <w:sz w:val="22"/>
          <w:lang w:val="en-GB"/>
        </w:rPr>
        <w:t>Public Service Act 1999</w:t>
      </w:r>
      <w:r w:rsidRPr="00171B27">
        <w:rPr>
          <w:sz w:val="22"/>
          <w:lang w:val="en-GB"/>
        </w:rPr>
        <w:t xml:space="preserve"> (Cth).</w:t>
      </w:r>
    </w:p>
    <w:p w14:paraId="5F448F4E" w14:textId="4216D68F" w:rsidR="00171B27" w:rsidRPr="00171B27" w:rsidRDefault="00171B27" w:rsidP="00D00683">
      <w:pPr>
        <w:autoSpaceDE w:val="0"/>
        <w:autoSpaceDN w:val="0"/>
        <w:adjustRightInd w:val="0"/>
        <w:rPr>
          <w:sz w:val="22"/>
        </w:rPr>
      </w:pPr>
      <w:r w:rsidRPr="00171B27">
        <w:rPr>
          <w:sz w:val="22"/>
        </w:rPr>
        <w:t xml:space="preserve">As a Government agency, the Authority is subject to the </w:t>
      </w:r>
      <w:r w:rsidRPr="00171B27">
        <w:rPr>
          <w:i/>
          <w:sz w:val="22"/>
        </w:rPr>
        <w:t>Public Governance, Performance and Accountability Act 2013</w:t>
      </w:r>
      <w:r w:rsidRPr="00171B27">
        <w:rPr>
          <w:sz w:val="22"/>
        </w:rPr>
        <w:t xml:space="preserve"> (Cth) and </w:t>
      </w:r>
      <w:r w:rsidRPr="00171B27">
        <w:rPr>
          <w:i/>
          <w:sz w:val="22"/>
        </w:rPr>
        <w:t>Public Service Act 1999</w:t>
      </w:r>
      <w:r w:rsidRPr="00171B27">
        <w:rPr>
          <w:sz w:val="22"/>
        </w:rPr>
        <w:t xml:space="preserve"> (Cth), and has specific additional governance requirements under the </w:t>
      </w:r>
      <w:r w:rsidRPr="00171B27">
        <w:rPr>
          <w:i/>
          <w:sz w:val="22"/>
        </w:rPr>
        <w:t>Climate Change Authority Act 2011</w:t>
      </w:r>
      <w:r w:rsidRPr="00171B27">
        <w:rPr>
          <w:sz w:val="22"/>
        </w:rPr>
        <w:t xml:space="preserve"> (Cth).</w:t>
      </w:r>
    </w:p>
    <w:p w14:paraId="49DB40B9" w14:textId="1EE80EC7" w:rsidR="00171B27" w:rsidRDefault="00171B27" w:rsidP="00171B27">
      <w:pPr>
        <w:pStyle w:val="Heading3"/>
      </w:pPr>
      <w:bookmarkStart w:id="48" w:name="_Toc112768627"/>
      <w:bookmarkStart w:id="49" w:name="_Toc112768640"/>
      <w:bookmarkStart w:id="50" w:name="_Toc79782461"/>
      <w:bookmarkStart w:id="51" w:name="_Toc80712689"/>
      <w:bookmarkStart w:id="52" w:name="_Toc81234127"/>
      <w:r>
        <w:t>Who we are</w:t>
      </w:r>
      <w:bookmarkEnd w:id="48"/>
      <w:bookmarkEnd w:id="49"/>
      <w:r>
        <w:t xml:space="preserve"> </w:t>
      </w:r>
    </w:p>
    <w:p w14:paraId="079D9F92" w14:textId="1EE80EC7" w:rsidR="00327635" w:rsidRPr="00171B27" w:rsidRDefault="00327635" w:rsidP="007F0A0A">
      <w:pPr>
        <w:pStyle w:val="ParagraphHeading"/>
        <w:rPr>
          <w:rStyle w:val="TextColour"/>
          <w:szCs w:val="22"/>
        </w:rPr>
      </w:pPr>
      <w:r w:rsidRPr="00171B27">
        <w:rPr>
          <w:rStyle w:val="TextColour"/>
          <w:szCs w:val="22"/>
        </w:rPr>
        <w:t>Authority members</w:t>
      </w:r>
      <w:bookmarkEnd w:id="50"/>
      <w:bookmarkEnd w:id="51"/>
      <w:bookmarkEnd w:id="52"/>
    </w:p>
    <w:p w14:paraId="24BAC021" w14:textId="1F852415" w:rsidR="00866965" w:rsidRPr="00171B27" w:rsidRDefault="00866965" w:rsidP="00D00683">
      <w:pPr>
        <w:autoSpaceDE w:val="0"/>
        <w:autoSpaceDN w:val="0"/>
        <w:adjustRightInd w:val="0"/>
        <w:rPr>
          <w:sz w:val="22"/>
          <w:lang w:val="en-GB"/>
        </w:rPr>
      </w:pPr>
      <w:r w:rsidRPr="00171B27">
        <w:rPr>
          <w:sz w:val="22"/>
          <w:lang w:val="en-GB"/>
        </w:rPr>
        <w:t xml:space="preserve">The current membership comprises: </w:t>
      </w:r>
    </w:p>
    <w:p w14:paraId="10D4CB50" w14:textId="5605F6D7" w:rsidR="00327635" w:rsidRPr="00171B27" w:rsidRDefault="00327635" w:rsidP="00D00683">
      <w:pPr>
        <w:autoSpaceDE w:val="0"/>
        <w:autoSpaceDN w:val="0"/>
        <w:adjustRightInd w:val="0"/>
        <w:rPr>
          <w:sz w:val="22"/>
          <w:lang w:val="en-GB"/>
        </w:rPr>
      </w:pPr>
      <w:r w:rsidRPr="00171B27">
        <w:rPr>
          <w:i/>
          <w:sz w:val="22"/>
          <w:lang w:val="en-GB"/>
        </w:rPr>
        <w:t>Chair</w:t>
      </w:r>
      <w:r w:rsidRPr="00171B27">
        <w:rPr>
          <w:sz w:val="22"/>
          <w:lang w:val="en-GB"/>
        </w:rPr>
        <w:t xml:space="preserve">: </w:t>
      </w:r>
      <w:r w:rsidR="00DD6748" w:rsidRPr="00171B27">
        <w:rPr>
          <w:sz w:val="22"/>
          <w:lang w:val="en-GB"/>
        </w:rPr>
        <w:t>Mr Grant King</w:t>
      </w:r>
    </w:p>
    <w:p w14:paraId="643446E8" w14:textId="6B931A33" w:rsidR="00327635" w:rsidRPr="00171B27" w:rsidRDefault="00866965" w:rsidP="00D00683">
      <w:pPr>
        <w:autoSpaceDE w:val="0"/>
        <w:autoSpaceDN w:val="0"/>
        <w:adjustRightInd w:val="0"/>
        <w:rPr>
          <w:sz w:val="22"/>
          <w:lang w:val="en-GB"/>
        </w:rPr>
      </w:pPr>
      <w:r w:rsidRPr="00171B27">
        <w:rPr>
          <w:i/>
          <w:sz w:val="22"/>
          <w:lang w:val="en-GB"/>
        </w:rPr>
        <w:t>Member</w:t>
      </w:r>
      <w:r w:rsidRPr="00171B27">
        <w:rPr>
          <w:sz w:val="22"/>
          <w:lang w:val="en-GB"/>
        </w:rPr>
        <w:t xml:space="preserve">: </w:t>
      </w:r>
      <w:r w:rsidR="00DD6748" w:rsidRPr="00171B27">
        <w:rPr>
          <w:sz w:val="22"/>
          <w:lang w:val="en-GB"/>
        </w:rPr>
        <w:t>Ms Susie Smith</w:t>
      </w:r>
    </w:p>
    <w:p w14:paraId="634B048C" w14:textId="34D56E59" w:rsidR="00866965" w:rsidRPr="00171B27" w:rsidRDefault="00866965" w:rsidP="00D00683">
      <w:pPr>
        <w:autoSpaceDE w:val="0"/>
        <w:autoSpaceDN w:val="0"/>
        <w:adjustRightInd w:val="0"/>
        <w:rPr>
          <w:sz w:val="22"/>
          <w:lang w:val="en-GB"/>
        </w:rPr>
      </w:pPr>
      <w:r w:rsidRPr="00171B27">
        <w:rPr>
          <w:i/>
          <w:sz w:val="22"/>
          <w:lang w:val="en-GB"/>
        </w:rPr>
        <w:t>Member</w:t>
      </w:r>
      <w:r w:rsidRPr="00171B27">
        <w:rPr>
          <w:sz w:val="22"/>
          <w:lang w:val="en-GB"/>
        </w:rPr>
        <w:t>: Dr Russell Reichelt AO</w:t>
      </w:r>
    </w:p>
    <w:p w14:paraId="4491102B" w14:textId="364C5F8B" w:rsidR="00327635" w:rsidRPr="00171B27" w:rsidRDefault="00866965" w:rsidP="00D00683">
      <w:pPr>
        <w:autoSpaceDE w:val="0"/>
        <w:autoSpaceDN w:val="0"/>
        <w:adjustRightInd w:val="0"/>
        <w:rPr>
          <w:sz w:val="22"/>
          <w:lang w:val="en-GB"/>
        </w:rPr>
      </w:pPr>
      <w:r w:rsidRPr="00171B27">
        <w:rPr>
          <w:i/>
          <w:sz w:val="22"/>
          <w:lang w:val="en-GB"/>
        </w:rPr>
        <w:t>Member</w:t>
      </w:r>
      <w:r w:rsidR="00AF4ECA" w:rsidRPr="00171B27">
        <w:rPr>
          <w:sz w:val="22"/>
          <w:lang w:val="en-GB"/>
        </w:rPr>
        <w:t>:</w:t>
      </w:r>
      <w:r w:rsidRPr="00171B27">
        <w:rPr>
          <w:sz w:val="22"/>
          <w:lang w:val="en-GB"/>
        </w:rPr>
        <w:t xml:space="preserve"> </w:t>
      </w:r>
      <w:r w:rsidR="00DD6748" w:rsidRPr="00171B27">
        <w:rPr>
          <w:sz w:val="22"/>
          <w:lang w:val="en-GB"/>
        </w:rPr>
        <w:t>Mr John McGee</w:t>
      </w:r>
    </w:p>
    <w:p w14:paraId="0C260BF4" w14:textId="67BF65B3" w:rsidR="00327635" w:rsidRPr="00171B27" w:rsidRDefault="00866965" w:rsidP="00D00683">
      <w:pPr>
        <w:autoSpaceDE w:val="0"/>
        <w:autoSpaceDN w:val="0"/>
        <w:adjustRightInd w:val="0"/>
        <w:rPr>
          <w:sz w:val="22"/>
          <w:lang w:val="en-GB"/>
        </w:rPr>
      </w:pPr>
      <w:r w:rsidRPr="00171B27">
        <w:rPr>
          <w:i/>
          <w:sz w:val="22"/>
          <w:lang w:val="en-GB"/>
        </w:rPr>
        <w:t>Member</w:t>
      </w:r>
      <w:r w:rsidRPr="00171B27">
        <w:rPr>
          <w:sz w:val="22"/>
          <w:lang w:val="en-GB"/>
        </w:rPr>
        <w:t xml:space="preserve">: </w:t>
      </w:r>
      <w:r w:rsidR="00DD6748" w:rsidRPr="00171B27">
        <w:rPr>
          <w:sz w:val="22"/>
          <w:lang w:val="en-GB"/>
        </w:rPr>
        <w:t>Mr Mark Lewis</w:t>
      </w:r>
    </w:p>
    <w:p w14:paraId="7794769D" w14:textId="5B8BF544" w:rsidR="001D53FE" w:rsidRPr="00171B27" w:rsidRDefault="00F72ACB" w:rsidP="00D00683">
      <w:pPr>
        <w:autoSpaceDE w:val="0"/>
        <w:autoSpaceDN w:val="0"/>
        <w:adjustRightInd w:val="0"/>
        <w:rPr>
          <w:sz w:val="22"/>
          <w:lang w:val="en-GB"/>
        </w:rPr>
      </w:pPr>
      <w:r>
        <w:rPr>
          <w:i/>
          <w:sz w:val="22"/>
          <w:lang w:val="en-GB"/>
        </w:rPr>
        <w:t>M</w:t>
      </w:r>
      <w:r w:rsidR="00AF4ECA" w:rsidRPr="00171B27">
        <w:rPr>
          <w:i/>
          <w:sz w:val="22"/>
          <w:lang w:val="en-GB"/>
        </w:rPr>
        <w:t>ember</w:t>
      </w:r>
      <w:r w:rsidR="00866965" w:rsidRPr="00171B27">
        <w:rPr>
          <w:sz w:val="22"/>
          <w:lang w:val="en-GB"/>
        </w:rPr>
        <w:t>:</w:t>
      </w:r>
      <w:r w:rsidR="001D53FE" w:rsidRPr="00171B27">
        <w:rPr>
          <w:sz w:val="22"/>
          <w:lang w:val="en-GB"/>
        </w:rPr>
        <w:t xml:space="preserve"> Dr Cathy Foley AO</w:t>
      </w:r>
      <w:r w:rsidR="00394EC0" w:rsidRPr="00171B27">
        <w:rPr>
          <w:sz w:val="22"/>
          <w:lang w:val="en-GB"/>
        </w:rPr>
        <w:t xml:space="preserve"> PSM</w:t>
      </w:r>
      <w:r w:rsidR="00AF4ECA" w:rsidRPr="00171B27">
        <w:rPr>
          <w:sz w:val="22"/>
          <w:lang w:val="en-GB"/>
        </w:rPr>
        <w:t xml:space="preserve"> (Chief Scientist of Australia)</w:t>
      </w:r>
      <w:r w:rsidR="00866965" w:rsidRPr="00171B27">
        <w:rPr>
          <w:sz w:val="22"/>
          <w:lang w:val="en-GB"/>
        </w:rPr>
        <w:t xml:space="preserve"> </w:t>
      </w:r>
      <w:r>
        <w:rPr>
          <w:sz w:val="22"/>
          <w:lang w:val="en-GB"/>
        </w:rPr>
        <w:t>(ex officio)</w:t>
      </w:r>
    </w:p>
    <w:p w14:paraId="763CB9B3" w14:textId="5181EC4C" w:rsidR="00DF6E0B" w:rsidRPr="00171B27" w:rsidRDefault="007F183A" w:rsidP="00937104">
      <w:pPr>
        <w:autoSpaceDE w:val="0"/>
        <w:autoSpaceDN w:val="0"/>
        <w:adjustRightInd w:val="0"/>
        <w:rPr>
          <w:sz w:val="22"/>
        </w:rPr>
      </w:pPr>
      <w:r w:rsidRPr="00171B27">
        <w:rPr>
          <w:sz w:val="22"/>
          <w:lang w:val="en-GB"/>
        </w:rPr>
        <w:t>T</w:t>
      </w:r>
      <w:r w:rsidR="00937104" w:rsidRPr="00171B27">
        <w:rPr>
          <w:sz w:val="22"/>
          <w:lang w:val="en-GB"/>
        </w:rPr>
        <w:t xml:space="preserve">he Authority members bring substantial experience, knowledge and standing in the vast majority of fields </w:t>
      </w:r>
      <w:r w:rsidRPr="00171B27">
        <w:rPr>
          <w:sz w:val="22"/>
          <w:lang w:val="en-GB"/>
        </w:rPr>
        <w:t>that underpin</w:t>
      </w:r>
      <w:r w:rsidR="00937104" w:rsidRPr="00171B27">
        <w:rPr>
          <w:sz w:val="22"/>
          <w:lang w:val="en-GB"/>
        </w:rPr>
        <w:t xml:space="preserve"> our work and </w:t>
      </w:r>
      <w:r w:rsidRPr="00171B27">
        <w:rPr>
          <w:sz w:val="22"/>
          <w:lang w:val="en-GB"/>
        </w:rPr>
        <w:t xml:space="preserve">are </w:t>
      </w:r>
      <w:r w:rsidR="00937104" w:rsidRPr="00171B27">
        <w:rPr>
          <w:sz w:val="22"/>
          <w:lang w:val="en-GB"/>
        </w:rPr>
        <w:t>identified in our Act, including economics, industry, technology development and adoption, energy production and supply</w:t>
      </w:r>
      <w:r w:rsidR="00D0129E">
        <w:rPr>
          <w:sz w:val="22"/>
          <w:lang w:val="en-GB"/>
        </w:rPr>
        <w:t>,</w:t>
      </w:r>
      <w:r w:rsidR="00937104" w:rsidRPr="00171B27">
        <w:rPr>
          <w:sz w:val="22"/>
          <w:lang w:val="en-GB"/>
        </w:rPr>
        <w:t xml:space="preserve"> greenhouse gas emissions measurement and reporting, greenhouse gas abatement measures, financial markets and investment, trading of environmental instruments, land resource management</w:t>
      </w:r>
      <w:r w:rsidR="008E69F6" w:rsidRPr="00171B27">
        <w:rPr>
          <w:sz w:val="22"/>
          <w:lang w:val="en-GB"/>
        </w:rPr>
        <w:t xml:space="preserve">, environmental management and </w:t>
      </w:r>
      <w:r w:rsidR="00937104" w:rsidRPr="00171B27">
        <w:rPr>
          <w:sz w:val="22"/>
          <w:lang w:val="en-GB"/>
        </w:rPr>
        <w:t xml:space="preserve">public administration. </w:t>
      </w:r>
      <w:r w:rsidR="00327635" w:rsidRPr="00171B27">
        <w:rPr>
          <w:sz w:val="22"/>
          <w:lang w:val="en-GB"/>
        </w:rPr>
        <w:t xml:space="preserve">Details of Authority members’ qualifications and expertise can be found on the Authority’s website at </w:t>
      </w:r>
      <w:hyperlink r:id="rId33" w:history="1">
        <w:r w:rsidR="00327635" w:rsidRPr="00171B27">
          <w:rPr>
            <w:rStyle w:val="Hyperlink"/>
            <w:rFonts w:asciiTheme="minorHAnsi" w:hAnsiTheme="minorHAnsi" w:cstheme="minorHAnsi"/>
            <w:color w:val="0070C0"/>
            <w:sz w:val="22"/>
            <w:lang w:val="en-GB"/>
          </w:rPr>
          <w:t>www.climatechangeauthority.gov.au</w:t>
        </w:r>
      </w:hyperlink>
      <w:r w:rsidR="00327635" w:rsidRPr="00171B27">
        <w:rPr>
          <w:sz w:val="22"/>
          <w:lang w:val="en-GB"/>
        </w:rPr>
        <w:t>.</w:t>
      </w:r>
    </w:p>
    <w:p w14:paraId="76EE1C67" w14:textId="14459BFC" w:rsidR="00A22033" w:rsidRPr="00171B27" w:rsidRDefault="00462368" w:rsidP="007F0A0A">
      <w:pPr>
        <w:pStyle w:val="ParagraphHeading"/>
        <w:rPr>
          <w:rStyle w:val="TextColour"/>
          <w:szCs w:val="22"/>
        </w:rPr>
      </w:pPr>
      <w:bookmarkStart w:id="53" w:name="_Toc79782462"/>
      <w:bookmarkStart w:id="54" w:name="_Toc80712690"/>
      <w:bookmarkStart w:id="55" w:name="_Toc81234128"/>
      <w:r w:rsidRPr="00171B27">
        <w:rPr>
          <w:rStyle w:val="TextColour"/>
          <w:szCs w:val="22"/>
        </w:rPr>
        <w:t>Authority s</w:t>
      </w:r>
      <w:r w:rsidR="00C06362" w:rsidRPr="00171B27">
        <w:rPr>
          <w:rStyle w:val="TextColour"/>
          <w:szCs w:val="22"/>
        </w:rPr>
        <w:t>ecretariat</w:t>
      </w:r>
      <w:bookmarkEnd w:id="53"/>
      <w:bookmarkEnd w:id="54"/>
      <w:bookmarkEnd w:id="55"/>
      <w:r w:rsidR="00C06362" w:rsidRPr="00171B27">
        <w:rPr>
          <w:rStyle w:val="TextColour"/>
          <w:szCs w:val="22"/>
        </w:rPr>
        <w:t xml:space="preserve"> </w:t>
      </w:r>
    </w:p>
    <w:p w14:paraId="7C224C46" w14:textId="77777777" w:rsidR="00171B27" w:rsidRDefault="00866965" w:rsidP="004C2DB4">
      <w:pPr>
        <w:autoSpaceDE w:val="0"/>
        <w:autoSpaceDN w:val="0"/>
        <w:adjustRightInd w:val="0"/>
        <w:rPr>
          <w:sz w:val="22"/>
          <w:lang w:val="en-GB"/>
        </w:rPr>
      </w:pPr>
      <w:r w:rsidRPr="00171B27">
        <w:rPr>
          <w:sz w:val="22"/>
          <w:lang w:val="en-GB"/>
        </w:rPr>
        <w:t>The Authority is su</w:t>
      </w:r>
      <w:r w:rsidR="00A22033" w:rsidRPr="00171B27">
        <w:rPr>
          <w:sz w:val="22"/>
          <w:lang w:val="en-GB"/>
        </w:rPr>
        <w:t xml:space="preserve">pported by a secretariat </w:t>
      </w:r>
      <w:r w:rsidR="00171B27">
        <w:rPr>
          <w:sz w:val="22"/>
          <w:lang w:val="en-GB"/>
        </w:rPr>
        <w:t xml:space="preserve">which holds broad expertise in climate change issues and skills including policy, analysis and communications and engagement. </w:t>
      </w:r>
    </w:p>
    <w:p w14:paraId="3DB39949" w14:textId="4AD5010E" w:rsidR="004C2DB4" w:rsidRPr="00171B27" w:rsidRDefault="004C2DB4" w:rsidP="004C2DB4">
      <w:pPr>
        <w:autoSpaceDE w:val="0"/>
        <w:autoSpaceDN w:val="0"/>
        <w:adjustRightInd w:val="0"/>
        <w:rPr>
          <w:sz w:val="22"/>
          <w:lang w:val="en-GB"/>
        </w:rPr>
      </w:pPr>
      <w:r w:rsidRPr="00171B27">
        <w:rPr>
          <w:sz w:val="22"/>
          <w:lang w:val="en-GB"/>
        </w:rPr>
        <w:t xml:space="preserve">The secretariat’s corporate team manages finance, human resources, procurement, accommodation and security, risk and governance and information technology. </w:t>
      </w:r>
      <w:r w:rsidR="00937104" w:rsidRPr="00171B27">
        <w:rPr>
          <w:sz w:val="22"/>
          <w:lang w:val="en-GB"/>
        </w:rPr>
        <w:t xml:space="preserve">Secretariat staff </w:t>
      </w:r>
      <w:r w:rsidR="007F183A" w:rsidRPr="00171B27">
        <w:rPr>
          <w:sz w:val="22"/>
          <w:lang w:val="en-GB"/>
        </w:rPr>
        <w:t xml:space="preserve">members </w:t>
      </w:r>
      <w:r w:rsidR="00937104" w:rsidRPr="00171B27">
        <w:rPr>
          <w:sz w:val="22"/>
          <w:lang w:val="en-GB"/>
        </w:rPr>
        <w:t>have expertise and qualifi</w:t>
      </w:r>
      <w:r w:rsidR="008E69F6" w:rsidRPr="00171B27">
        <w:rPr>
          <w:sz w:val="22"/>
          <w:lang w:val="en-GB"/>
        </w:rPr>
        <w:t>c</w:t>
      </w:r>
      <w:r w:rsidR="00937104" w:rsidRPr="00171B27">
        <w:rPr>
          <w:sz w:val="22"/>
          <w:lang w:val="en-GB"/>
        </w:rPr>
        <w:t>ations in climate change, science, economics, law, international relations</w:t>
      </w:r>
      <w:r w:rsidR="008E69F6" w:rsidRPr="00171B27">
        <w:rPr>
          <w:sz w:val="22"/>
          <w:lang w:val="en-GB"/>
        </w:rPr>
        <w:t>,</w:t>
      </w:r>
      <w:r w:rsidR="007F183A" w:rsidRPr="00171B27">
        <w:rPr>
          <w:sz w:val="22"/>
          <w:lang w:val="en-GB"/>
        </w:rPr>
        <w:t xml:space="preserve"> public affairs</w:t>
      </w:r>
      <w:r w:rsidR="008E69F6" w:rsidRPr="00171B27">
        <w:rPr>
          <w:sz w:val="22"/>
          <w:lang w:val="en-GB"/>
        </w:rPr>
        <w:t xml:space="preserve"> and </w:t>
      </w:r>
      <w:r w:rsidR="007F183A" w:rsidRPr="00171B27">
        <w:rPr>
          <w:sz w:val="22"/>
          <w:lang w:val="en-GB"/>
        </w:rPr>
        <w:t xml:space="preserve">communications. </w:t>
      </w:r>
    </w:p>
    <w:p w14:paraId="5C7212A9" w14:textId="77777777" w:rsidR="004C2DB4" w:rsidRPr="000F6D38" w:rsidRDefault="004C2DB4" w:rsidP="00797DFB">
      <w:pPr>
        <w:autoSpaceDE w:val="0"/>
        <w:autoSpaceDN w:val="0"/>
        <w:adjustRightInd w:val="0"/>
        <w:rPr>
          <w:sz w:val="21"/>
          <w:szCs w:val="21"/>
          <w:lang w:val="en-GB"/>
        </w:rPr>
      </w:pPr>
    </w:p>
    <w:p w14:paraId="0ADD0502" w14:textId="29725D51" w:rsidR="00327635" w:rsidRPr="000F6D38" w:rsidRDefault="00327635" w:rsidP="00797DFB">
      <w:pPr>
        <w:autoSpaceDE w:val="0"/>
        <w:autoSpaceDN w:val="0"/>
        <w:adjustRightInd w:val="0"/>
        <w:rPr>
          <w:sz w:val="21"/>
          <w:szCs w:val="21"/>
          <w:lang w:val="en-GB"/>
        </w:rPr>
      </w:pPr>
      <w:r>
        <w:br w:type="page"/>
      </w:r>
    </w:p>
    <w:p w14:paraId="5BC4FD0A" w14:textId="63C9D67D" w:rsidR="001C3CFC" w:rsidRDefault="00D93CA6" w:rsidP="00760FF6">
      <w:pPr>
        <w:pStyle w:val="Heading1"/>
      </w:pPr>
      <w:bookmarkStart w:id="56" w:name="_Toc79782464"/>
      <w:bookmarkStart w:id="57" w:name="_Toc80712692"/>
      <w:bookmarkStart w:id="58" w:name="_Toc81234130"/>
      <w:bookmarkStart w:id="59" w:name="_Toc112768628"/>
      <w:bookmarkStart w:id="60" w:name="_Toc112768641"/>
      <w:r w:rsidRPr="009C24D5">
        <w:rPr>
          <w:noProof/>
          <w:color w:val="FFFFFF" w:themeColor="background1"/>
          <w:sz w:val="21"/>
          <w:szCs w:val="21"/>
          <w:lang w:eastAsia="en-AU"/>
        </w:rPr>
        <w:lastRenderedPageBreak/>
        <mc:AlternateContent>
          <mc:Choice Requires="wps">
            <w:drawing>
              <wp:anchor distT="45720" distB="45720" distL="114300" distR="114300" simplePos="0" relativeHeight="251658247" behindDoc="1" locked="0" layoutInCell="1" allowOverlap="1" wp14:anchorId="7DA2C645" wp14:editId="02D603CC">
                <wp:simplePos x="0" y="0"/>
                <wp:positionH relativeFrom="column">
                  <wp:posOffset>-977900</wp:posOffset>
                </wp:positionH>
                <wp:positionV relativeFrom="paragraph">
                  <wp:posOffset>-914400</wp:posOffset>
                </wp:positionV>
                <wp:extent cx="7836196" cy="1644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1644650"/>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1D1163D7" w14:textId="77777777" w:rsidR="005829DA" w:rsidRDefault="005829DA" w:rsidP="00D93C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C645" id="_x0000_s1044" type="#_x0000_t202" style="position:absolute;margin-left:-77pt;margin-top:-1in;width:617pt;height:129.5pt;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UpAIAAIsFAAAOAAAAZHJzL2Uyb0RvYy54bWysVMlu2zAUvBfoPxC811q8SogcRJZTFEgX&#10;NCl6pinKIkqRKslYcr++j5TtuI1ORS8El7fODN/Nbd8IdGDacCUzHE1CjJikquRyn+FvT/fvVhgZ&#10;S2RJhJIsw0dm8O367Zubrk1ZrGolSqYRBJEm7doM19a2aRAYWrOGmIlqmYTHSumGWDjqfVBq0kH0&#10;RgRxGC6CTumy1YoyY+C2GB7x2sevKkbt56oyzCKRYajN+lX7defWYH1D0r0mbc3pqQzyD1U0hEtI&#10;eglVEEvQs+avQjWcamVUZSdUNYGqKk6Z7wG6icK/unmsSct8LwCOaS8wmf8Xln46fNGIl8AdMCVJ&#10;Axw9sd6iXPUodvB0rUnB6rEFO9vDNZj6Vk37oOgPg6Ta1ETu2Z3WqqsZKaG8yHkGV65DHOOC7LqP&#10;qoQ05NkqH6ivdOOwAzQQRAeajhdqXCkULper6SJKFhhReIsWs9li7skLSHp2b7Wx75lqkNtkWAP3&#10;Pjw5PBjryiHp2eTEVHnPhUCV4CA8CfLESCv7ndvaA3/uc2/A33sY1CpoLhza1/vdRmh0ICCt1XYT&#10;zZa+adCAubaOkzAc8ZjHeb46t/Cnx2oaLZPXOaIimebjOZbT0RxxkW+L8Rxz+DwjVU3v8k0+7hGB&#10;w5hLVCyKZOB7aB1wvkAmuESgDU+qoUQwJ7Th01ku2FfgaGAGvqBnwyEnJOoynMzjuQdBKkcTmJG0&#10;4RamheANID6U46+d6Lay9HtLuBj2UIeQJxU64Q0StP2uP+sdHJxEd6o8gi6Be18nTDPY1Er/wqiD&#10;yZBh8/OZaFCH+CCB/iSazdwo8YfZfBnDQV+/7K5fiKQQKsMWAxBuu7F+/Lh2pLqDP1Bxj8FLJaea&#10;4cd70Z6mkxsp12dv9TJD178BAAD//wMAUEsDBBQABgAIAAAAIQB/z5pZ3wAAAA4BAAAPAAAAZHJz&#10;L2Rvd25yZXYueG1sTI/BTsMwEETvSPyDtUhcUGunaqGEOBVCKhdOtBVnN1mSqPY6jd3W8PVsTvT2&#10;RjuanSlWyVlxxiF0njRkUwUCqfJ1R42G3XY9WYII0VBtrCfU8IMBVuXtTWHy2l/oE8+b2AgOoZAb&#10;DW2MfS5lqFp0Jkx9j8S3bz84E1kOjawHc+FwZ+VMqUfpTEf8oTU9vrVYHTYnp4F+18ddiP3xIb2n&#10;Q/fxPNvapy+t7+/S6wuIiCn+m2Gsz9Wh5E57f6I6CKthki3mPCaONB9p9KilYtozZQsFsizk9Yzy&#10;DwAA//8DAFBLAQItABQABgAIAAAAIQC2gziS/gAAAOEBAAATAAAAAAAAAAAAAAAAAAAAAABbQ29u&#10;dGVudF9UeXBlc10ueG1sUEsBAi0AFAAGAAgAAAAhADj9If/WAAAAlAEAAAsAAAAAAAAAAAAAAAAA&#10;LwEAAF9yZWxzLy5yZWxzUEsBAi0AFAAGAAgAAAAhAL6MjRSkAgAAiwUAAA4AAAAAAAAAAAAAAAAA&#10;LgIAAGRycy9lMm9Eb2MueG1sUEsBAi0AFAAGAAgAAAAhAH/PmlnfAAAADgEAAA8AAAAAAAAAAAAA&#10;AAAA/gQAAGRycy9kb3ducmV2LnhtbFBLBQYAAAAABAAEAPMAAAAKBgAAAAA=&#10;" fillcolor="#8ec147" stroked="f">
                <v:fill color2="#1d6d91" rotate="t" angle="90" colors="0 #8ec147;19005f #52bb80;34079f #3abcb0;47841f #2dbed0;54512f #1d93b7;1 #1d6d91" focus="100%" type="gradient"/>
                <v:textbox>
                  <w:txbxContent>
                    <w:p w14:paraId="1D1163D7" w14:textId="77777777" w:rsidR="005829DA" w:rsidRDefault="005829DA" w:rsidP="00D93CA6"/>
                  </w:txbxContent>
                </v:textbox>
              </v:shape>
            </w:pict>
          </mc:Fallback>
        </mc:AlternateContent>
      </w:r>
      <w:r w:rsidR="00B02C88">
        <w:t xml:space="preserve"> </w:t>
      </w:r>
      <w:r w:rsidR="001C3CFC" w:rsidRPr="00D93CA6">
        <w:rPr>
          <w:color w:val="FFFFFF" w:themeColor="background1"/>
        </w:rPr>
        <w:t xml:space="preserve">Our operating </w:t>
      </w:r>
      <w:r w:rsidR="009479B8" w:rsidRPr="00D93CA6">
        <w:rPr>
          <w:color w:val="FFFFFF" w:themeColor="background1"/>
        </w:rPr>
        <w:t>context</w:t>
      </w:r>
      <w:bookmarkEnd w:id="56"/>
      <w:bookmarkEnd w:id="57"/>
      <w:bookmarkEnd w:id="58"/>
      <w:bookmarkEnd w:id="59"/>
      <w:bookmarkEnd w:id="60"/>
    </w:p>
    <w:p w14:paraId="26327AF5" w14:textId="288EB3A3" w:rsidR="00D93CA6" w:rsidRDefault="00D93CA6" w:rsidP="00D93CA6"/>
    <w:p w14:paraId="3A1DE95F" w14:textId="77777777" w:rsidR="00D93CA6" w:rsidRDefault="00D93CA6" w:rsidP="00D93CA6"/>
    <w:p w14:paraId="2BD1EC1F" w14:textId="77777777" w:rsidR="00C56085" w:rsidRDefault="00C56085" w:rsidP="00D93CA6"/>
    <w:p w14:paraId="37C68291" w14:textId="26A8EB92" w:rsidR="00D95475" w:rsidRPr="00D927B5" w:rsidRDefault="00327635" w:rsidP="007F0A0A">
      <w:pPr>
        <w:pStyle w:val="ParagraphHeading"/>
        <w:rPr>
          <w:rStyle w:val="TextColour"/>
          <w:szCs w:val="22"/>
        </w:rPr>
      </w:pPr>
      <w:bookmarkStart w:id="61" w:name="_Toc79782466"/>
      <w:bookmarkStart w:id="62" w:name="_Toc80712694"/>
      <w:bookmarkStart w:id="63" w:name="_Toc81234132"/>
      <w:r w:rsidRPr="00D927B5">
        <w:rPr>
          <w:rStyle w:val="TextColour"/>
          <w:szCs w:val="22"/>
        </w:rPr>
        <w:t>Operating environment</w:t>
      </w:r>
      <w:bookmarkEnd w:id="61"/>
      <w:bookmarkEnd w:id="62"/>
      <w:bookmarkEnd w:id="63"/>
      <w:r w:rsidR="00D95475" w:rsidRPr="00D927B5">
        <w:rPr>
          <w:rStyle w:val="TextColour"/>
          <w:szCs w:val="22"/>
        </w:rPr>
        <w:t xml:space="preserve"> </w:t>
      </w:r>
    </w:p>
    <w:p w14:paraId="3AF0B5A5" w14:textId="12EB1C4C" w:rsidR="00355FC2" w:rsidRPr="00C07F83" w:rsidRDefault="00355FC2" w:rsidP="00CB6A40">
      <w:pPr>
        <w:rPr>
          <w:sz w:val="22"/>
          <w:lang w:val="en-GB"/>
        </w:rPr>
      </w:pPr>
      <w:r>
        <w:rPr>
          <w:sz w:val="22"/>
          <w:lang w:val="en-GB"/>
        </w:rPr>
        <w:t xml:space="preserve">The Authority’s operating environment is shaped by </w:t>
      </w:r>
      <w:r w:rsidR="00F31635">
        <w:rPr>
          <w:sz w:val="22"/>
          <w:lang w:val="en-GB"/>
        </w:rPr>
        <w:t xml:space="preserve">science, particularly </w:t>
      </w:r>
      <w:r>
        <w:rPr>
          <w:sz w:val="22"/>
          <w:lang w:val="en-GB"/>
        </w:rPr>
        <w:t>the work of the Intergovernmental Panel on Climate Change (IPCC)</w:t>
      </w:r>
      <w:r w:rsidR="00F72ACB">
        <w:rPr>
          <w:sz w:val="22"/>
          <w:lang w:val="en-GB"/>
        </w:rPr>
        <w:t>, the United Nations body established to assess and advise on the science related to climate change</w:t>
      </w:r>
      <w:r>
        <w:rPr>
          <w:sz w:val="22"/>
          <w:lang w:val="en-GB"/>
        </w:rPr>
        <w:t xml:space="preserve">. </w:t>
      </w:r>
      <w:r w:rsidRPr="00C07F83">
        <w:rPr>
          <w:sz w:val="22"/>
          <w:lang w:val="en-GB"/>
        </w:rPr>
        <w:t>In February this year, the IPCC released the Working Group II contribution to its sixth assessment report</w:t>
      </w:r>
      <w:r w:rsidRPr="00E55648">
        <w:rPr>
          <w:vertAlign w:val="superscript"/>
          <w:lang w:val="en-GB"/>
        </w:rPr>
        <w:footnoteReference w:id="2"/>
      </w:r>
      <w:r w:rsidRPr="00C07F83">
        <w:rPr>
          <w:sz w:val="22"/>
          <w:lang w:val="en-GB"/>
        </w:rPr>
        <w:t xml:space="preserve">, </w:t>
      </w:r>
      <w:r w:rsidR="00CB6A40">
        <w:rPr>
          <w:sz w:val="22"/>
          <w:lang w:val="en-GB"/>
        </w:rPr>
        <w:t xml:space="preserve">noting the urgent need for stronger </w:t>
      </w:r>
      <w:r w:rsidR="00D20111">
        <w:rPr>
          <w:sz w:val="22"/>
          <w:lang w:val="en-GB"/>
        </w:rPr>
        <w:t xml:space="preserve">climate </w:t>
      </w:r>
      <w:r w:rsidR="00CB6A40">
        <w:rPr>
          <w:sz w:val="22"/>
          <w:lang w:val="en-GB"/>
        </w:rPr>
        <w:t>action</w:t>
      </w:r>
      <w:r w:rsidR="00456868">
        <w:rPr>
          <w:rFonts w:cs="Calibri Light"/>
          <w:sz w:val="22"/>
          <w:lang w:val="en-GB"/>
        </w:rPr>
        <w:t>—</w:t>
      </w:r>
      <w:r w:rsidR="00CB6A40" w:rsidRPr="00CB6A40">
        <w:rPr>
          <w:sz w:val="22"/>
          <w:lang w:val="en-GB"/>
        </w:rPr>
        <w:t xml:space="preserve">projected global warming </w:t>
      </w:r>
      <w:r w:rsidR="00D20111">
        <w:rPr>
          <w:sz w:val="22"/>
          <w:lang w:val="en-GB"/>
        </w:rPr>
        <w:t xml:space="preserve">under current global climate policies </w:t>
      </w:r>
      <w:r w:rsidR="00456868">
        <w:rPr>
          <w:sz w:val="22"/>
          <w:lang w:val="en-GB"/>
        </w:rPr>
        <w:t xml:space="preserve">would </w:t>
      </w:r>
      <w:r w:rsidR="00CB6A40" w:rsidRPr="00CB6A40">
        <w:rPr>
          <w:sz w:val="22"/>
          <w:lang w:val="en-GB"/>
        </w:rPr>
        <w:t>leav</w:t>
      </w:r>
      <w:r w:rsidR="00456868">
        <w:rPr>
          <w:sz w:val="22"/>
          <w:lang w:val="en-GB"/>
        </w:rPr>
        <w:t>e</w:t>
      </w:r>
      <w:r w:rsidR="00CB6A40" w:rsidRPr="00CB6A40">
        <w:rPr>
          <w:sz w:val="22"/>
          <w:lang w:val="en-GB"/>
        </w:rPr>
        <w:t xml:space="preserve"> many of the </w:t>
      </w:r>
      <w:r w:rsidR="00456868">
        <w:rPr>
          <w:sz w:val="22"/>
          <w:lang w:val="en-GB"/>
        </w:rPr>
        <w:t xml:space="preserve">Australasian </w:t>
      </w:r>
      <w:r w:rsidR="00CB6A40" w:rsidRPr="00CB6A40">
        <w:rPr>
          <w:sz w:val="22"/>
          <w:lang w:val="en-GB"/>
        </w:rPr>
        <w:t>region's human and natural</w:t>
      </w:r>
      <w:r w:rsidR="00CB6A40">
        <w:rPr>
          <w:sz w:val="22"/>
          <w:lang w:val="en-GB"/>
        </w:rPr>
        <w:t xml:space="preserve"> </w:t>
      </w:r>
      <w:r w:rsidR="00CB6A40" w:rsidRPr="00CB6A40">
        <w:rPr>
          <w:sz w:val="22"/>
          <w:lang w:val="en-GB"/>
        </w:rPr>
        <w:t>systems at very high risk and beyond adaptation limits</w:t>
      </w:r>
      <w:r w:rsidRPr="00C07F83" w:rsidDel="00456868">
        <w:rPr>
          <w:sz w:val="22"/>
          <w:lang w:val="en-GB"/>
        </w:rPr>
        <w:t>.</w:t>
      </w:r>
    </w:p>
    <w:p w14:paraId="1BAD7AD6" w14:textId="1DA28CB4" w:rsidR="00C07F83" w:rsidRDefault="00CA477A" w:rsidP="00C07F83">
      <w:pPr>
        <w:spacing w:before="120" w:line="240" w:lineRule="auto"/>
        <w:rPr>
          <w:sz w:val="22"/>
          <w:lang w:val="en-GB"/>
        </w:rPr>
      </w:pPr>
      <w:r w:rsidRPr="00C07F83">
        <w:rPr>
          <w:sz w:val="22"/>
          <w:lang w:val="en-GB"/>
        </w:rPr>
        <w:t>In April, the IPCC’s Working Group III</w:t>
      </w:r>
      <w:r w:rsidRPr="00E55648">
        <w:rPr>
          <w:vertAlign w:val="superscript"/>
          <w:lang w:val="en-GB"/>
        </w:rPr>
        <w:footnoteReference w:id="3"/>
      </w:r>
      <w:r w:rsidRPr="00C07F83">
        <w:rPr>
          <w:sz w:val="22"/>
          <w:lang w:val="en-GB"/>
        </w:rPr>
        <w:t xml:space="preserve"> </w:t>
      </w:r>
      <w:hyperlink r:id="rId34" w:history="1">
        <w:r w:rsidRPr="00C07F83">
          <w:rPr>
            <w:sz w:val="22"/>
            <w:lang w:val="en-GB"/>
          </w:rPr>
          <w:t>cautioned</w:t>
        </w:r>
      </w:hyperlink>
      <w:r w:rsidRPr="00C07F83">
        <w:rPr>
          <w:sz w:val="22"/>
          <w:lang w:val="en-GB"/>
        </w:rPr>
        <w:t xml:space="preserve"> that without immediate and deep emissions reductions across all sectors, limiting global warming </w:t>
      </w:r>
      <w:r w:rsidR="00D0129E">
        <w:rPr>
          <w:sz w:val="22"/>
          <w:lang w:val="en-GB"/>
        </w:rPr>
        <w:t>to</w:t>
      </w:r>
      <w:r w:rsidRPr="00C07F83">
        <w:rPr>
          <w:sz w:val="22"/>
          <w:lang w:val="en-GB"/>
        </w:rPr>
        <w:t xml:space="preserve"> 1.5</w:t>
      </w:r>
      <w:r w:rsidRPr="00C07F83">
        <w:rPr>
          <w:sz w:val="22"/>
          <w:vertAlign w:val="superscript"/>
          <w:lang w:val="en-GB"/>
        </w:rPr>
        <w:t>o</w:t>
      </w:r>
      <w:r w:rsidRPr="00C07F83">
        <w:rPr>
          <w:sz w:val="22"/>
          <w:lang w:val="en-GB"/>
        </w:rPr>
        <w:t xml:space="preserve">C is unlikely. It found emissions reductions are best achieved through institutions and governance that support new mitigation policy while simultaneously reviewing existing policies. </w:t>
      </w:r>
    </w:p>
    <w:p w14:paraId="1F1CE2BC" w14:textId="694E3603" w:rsidR="00CA477A" w:rsidRPr="00C07F83" w:rsidRDefault="00CA477A" w:rsidP="00C07F83">
      <w:pPr>
        <w:spacing w:before="120" w:line="240" w:lineRule="auto"/>
        <w:rPr>
          <w:sz w:val="22"/>
          <w:lang w:val="en-GB"/>
        </w:rPr>
      </w:pPr>
      <w:r w:rsidRPr="00C07F83">
        <w:rPr>
          <w:sz w:val="22"/>
          <w:lang w:val="en-GB"/>
        </w:rPr>
        <w:t>To limit warming to 1.5</w:t>
      </w:r>
      <w:r w:rsidRPr="00C07F83">
        <w:rPr>
          <w:sz w:val="22"/>
          <w:vertAlign w:val="superscript"/>
          <w:lang w:val="en-GB"/>
        </w:rPr>
        <w:t xml:space="preserve"> o</w:t>
      </w:r>
      <w:r w:rsidRPr="00C07F83">
        <w:rPr>
          <w:sz w:val="22"/>
          <w:lang w:val="en-GB"/>
        </w:rPr>
        <w:t>C, the report stated that global greenhouse emissions must decline from 2025, with a reduction of 43 per cent by 2030 from a 2019 baseline. All global modelled pathways</w:t>
      </w:r>
      <w:r w:rsidRPr="00C07F83" w:rsidDel="00297B07">
        <w:rPr>
          <w:sz w:val="22"/>
          <w:lang w:val="en-GB"/>
        </w:rPr>
        <w:t xml:space="preserve"> </w:t>
      </w:r>
      <w:r w:rsidRPr="00C07F83">
        <w:rPr>
          <w:sz w:val="22"/>
          <w:lang w:val="en-GB"/>
        </w:rPr>
        <w:t>that limit warming to 1.5</w:t>
      </w:r>
      <w:r w:rsidRPr="00C07F83">
        <w:rPr>
          <w:sz w:val="22"/>
          <w:vertAlign w:val="superscript"/>
          <w:lang w:val="en-GB"/>
        </w:rPr>
        <w:t xml:space="preserve"> o</w:t>
      </w:r>
      <w:r w:rsidRPr="00C07F83">
        <w:rPr>
          <w:sz w:val="22"/>
          <w:lang w:val="en-GB"/>
        </w:rPr>
        <w:t>C involve rapid and in most cases immediate emission reductions in all sectors, including phasing out unabated fossil fuels, improving energy efficiency, reducing industry and transport emissions, reducing non-CO</w:t>
      </w:r>
      <w:r w:rsidRPr="00C07F83">
        <w:rPr>
          <w:sz w:val="22"/>
          <w:vertAlign w:val="subscript"/>
          <w:lang w:val="en-GB"/>
        </w:rPr>
        <w:t>2</w:t>
      </w:r>
      <w:r w:rsidRPr="00C07F83">
        <w:rPr>
          <w:sz w:val="22"/>
          <w:lang w:val="en-GB"/>
        </w:rPr>
        <w:t xml:space="preserve"> emissions, and deploying carbon dioxide removal technologies.</w:t>
      </w:r>
    </w:p>
    <w:p w14:paraId="4DECA0F0" w14:textId="3D66DB29" w:rsidR="00C46CA8" w:rsidRPr="00C46CA8" w:rsidRDefault="00A20ABD" w:rsidP="00C46CA8">
      <w:pPr>
        <w:rPr>
          <w:sz w:val="22"/>
          <w:lang w:val="en-GB"/>
        </w:rPr>
      </w:pPr>
      <w:r>
        <w:rPr>
          <w:sz w:val="22"/>
          <w:lang w:val="en-GB"/>
        </w:rPr>
        <w:t>With rising costs of living and growing security pressures, combatting climate change must remain a priority</w:t>
      </w:r>
      <w:r w:rsidR="00C46CA8">
        <w:rPr>
          <w:sz w:val="22"/>
          <w:lang w:val="en-GB"/>
        </w:rPr>
        <w:t xml:space="preserve">. Globally, but particularly in Europe, there is a tension </w:t>
      </w:r>
      <w:r w:rsidR="006B7B86">
        <w:rPr>
          <w:sz w:val="22"/>
          <w:lang w:val="en-GB"/>
        </w:rPr>
        <w:t>between</w:t>
      </w:r>
      <w:r w:rsidR="00C46CA8">
        <w:rPr>
          <w:sz w:val="22"/>
          <w:lang w:val="en-GB"/>
        </w:rPr>
        <w:t xml:space="preserve"> meeting demand</w:t>
      </w:r>
      <w:r w:rsidR="006B7B86">
        <w:rPr>
          <w:sz w:val="22"/>
          <w:lang w:val="en-GB"/>
        </w:rPr>
        <w:t>s</w:t>
      </w:r>
      <w:r w:rsidR="00C46CA8">
        <w:rPr>
          <w:sz w:val="22"/>
          <w:lang w:val="en-GB"/>
        </w:rPr>
        <w:t xml:space="preserve"> for energy </w:t>
      </w:r>
      <w:r w:rsidR="006B7B86">
        <w:rPr>
          <w:sz w:val="22"/>
          <w:lang w:val="en-GB"/>
        </w:rPr>
        <w:t>in the near-term</w:t>
      </w:r>
      <w:r w:rsidR="00C46CA8">
        <w:rPr>
          <w:sz w:val="22"/>
          <w:lang w:val="en-GB"/>
        </w:rPr>
        <w:t xml:space="preserve"> while invest</w:t>
      </w:r>
      <w:r>
        <w:rPr>
          <w:sz w:val="22"/>
          <w:lang w:val="en-GB"/>
        </w:rPr>
        <w:t>ing for the</w:t>
      </w:r>
      <w:r w:rsidR="00C46CA8">
        <w:rPr>
          <w:sz w:val="22"/>
          <w:lang w:val="en-GB"/>
        </w:rPr>
        <w:t xml:space="preserve"> long</w:t>
      </w:r>
      <w:r w:rsidR="006B7B86">
        <w:rPr>
          <w:sz w:val="22"/>
          <w:lang w:val="en-GB"/>
        </w:rPr>
        <w:t>-</w:t>
      </w:r>
      <w:r w:rsidR="00C46CA8">
        <w:rPr>
          <w:sz w:val="22"/>
          <w:lang w:val="en-GB"/>
        </w:rPr>
        <w:t xml:space="preserve">term </w:t>
      </w:r>
      <w:r w:rsidR="00321650">
        <w:rPr>
          <w:sz w:val="22"/>
          <w:lang w:val="en-GB"/>
        </w:rPr>
        <w:t>to reduce the impacts of climate change</w:t>
      </w:r>
      <w:r w:rsidR="00C46CA8">
        <w:rPr>
          <w:sz w:val="22"/>
          <w:lang w:val="en-GB"/>
        </w:rPr>
        <w:t xml:space="preserve">. </w:t>
      </w:r>
      <w:r>
        <w:rPr>
          <w:sz w:val="22"/>
          <w:lang w:val="en-GB"/>
        </w:rPr>
        <w:t xml:space="preserve">Nonetheless, </w:t>
      </w:r>
      <w:r>
        <w:rPr>
          <w:sz w:val="22"/>
        </w:rPr>
        <w:t>t</w:t>
      </w:r>
      <w:r w:rsidR="00C46CA8" w:rsidRPr="00C46CA8">
        <w:rPr>
          <w:sz w:val="22"/>
        </w:rPr>
        <w:t xml:space="preserve">he underlying </w:t>
      </w:r>
      <w:r w:rsidR="00321650">
        <w:rPr>
          <w:sz w:val="22"/>
        </w:rPr>
        <w:t xml:space="preserve">need to </w:t>
      </w:r>
      <w:r>
        <w:rPr>
          <w:sz w:val="22"/>
        </w:rPr>
        <w:t>increas</w:t>
      </w:r>
      <w:r w:rsidR="00321650">
        <w:rPr>
          <w:sz w:val="22"/>
        </w:rPr>
        <w:t>e</w:t>
      </w:r>
      <w:r>
        <w:rPr>
          <w:sz w:val="22"/>
        </w:rPr>
        <w:t xml:space="preserve"> </w:t>
      </w:r>
      <w:r w:rsidR="00C46CA8" w:rsidRPr="00C46CA8">
        <w:rPr>
          <w:sz w:val="22"/>
        </w:rPr>
        <w:t xml:space="preserve">action on climate change and </w:t>
      </w:r>
      <w:r w:rsidR="00321650">
        <w:rPr>
          <w:sz w:val="22"/>
        </w:rPr>
        <w:t xml:space="preserve">lower the </w:t>
      </w:r>
      <w:r>
        <w:rPr>
          <w:sz w:val="22"/>
        </w:rPr>
        <w:t>costs of decarbonisation remain</w:t>
      </w:r>
      <w:r w:rsidR="00C46CA8" w:rsidRPr="00C46CA8">
        <w:rPr>
          <w:sz w:val="22"/>
        </w:rPr>
        <w:t xml:space="preserve">. With policies </w:t>
      </w:r>
      <w:r>
        <w:rPr>
          <w:sz w:val="22"/>
        </w:rPr>
        <w:t xml:space="preserve">that </w:t>
      </w:r>
      <w:r w:rsidRPr="00C46CA8">
        <w:rPr>
          <w:sz w:val="22"/>
        </w:rPr>
        <w:t xml:space="preserve">support effective short-term actions </w:t>
      </w:r>
      <w:r>
        <w:rPr>
          <w:sz w:val="22"/>
        </w:rPr>
        <w:t xml:space="preserve">and </w:t>
      </w:r>
      <w:r w:rsidR="00C46CA8" w:rsidRPr="00C46CA8">
        <w:rPr>
          <w:sz w:val="22"/>
        </w:rPr>
        <w:t xml:space="preserve">send the right long-term signals, </w:t>
      </w:r>
      <w:r w:rsidR="00B0341F">
        <w:rPr>
          <w:sz w:val="22"/>
        </w:rPr>
        <w:t xml:space="preserve">we </w:t>
      </w:r>
      <w:r>
        <w:rPr>
          <w:sz w:val="22"/>
        </w:rPr>
        <w:t>can avoid the</w:t>
      </w:r>
      <w:r w:rsidR="00C46CA8" w:rsidRPr="00C46CA8">
        <w:rPr>
          <w:sz w:val="22"/>
        </w:rPr>
        <w:t xml:space="preserve"> price and supply shocks that </w:t>
      </w:r>
      <w:r w:rsidR="00321650">
        <w:rPr>
          <w:sz w:val="22"/>
        </w:rPr>
        <w:t xml:space="preserve">could </w:t>
      </w:r>
      <w:r>
        <w:rPr>
          <w:sz w:val="22"/>
        </w:rPr>
        <w:t xml:space="preserve">lead to emissions spiking and </w:t>
      </w:r>
      <w:r w:rsidR="00C46CA8" w:rsidRPr="00C46CA8">
        <w:rPr>
          <w:sz w:val="22"/>
        </w:rPr>
        <w:t xml:space="preserve">affect energy security. </w:t>
      </w:r>
    </w:p>
    <w:p w14:paraId="382FF51A" w14:textId="0EFB745F" w:rsidR="00055A6C" w:rsidRDefault="00C46CA8" w:rsidP="00055A6C">
      <w:pPr>
        <w:rPr>
          <w:sz w:val="22"/>
          <w:lang w:val="en-GB"/>
        </w:rPr>
      </w:pPr>
      <w:r>
        <w:rPr>
          <w:sz w:val="22"/>
          <w:lang w:val="en-GB"/>
        </w:rPr>
        <w:t xml:space="preserve">The </w:t>
      </w:r>
      <w:r w:rsidR="00F72ACB">
        <w:rPr>
          <w:sz w:val="22"/>
          <w:lang w:val="en-GB"/>
        </w:rPr>
        <w:t xml:space="preserve">Australian </w:t>
      </w:r>
      <w:r>
        <w:rPr>
          <w:sz w:val="22"/>
          <w:lang w:val="en-GB"/>
        </w:rPr>
        <w:t xml:space="preserve">Government is implementing its climate change agenda, acting quickly to introduce the Climate Change Bill 2022 </w:t>
      </w:r>
      <w:r w:rsidR="00B0341F">
        <w:rPr>
          <w:sz w:val="22"/>
          <w:lang w:val="en-GB"/>
        </w:rPr>
        <w:t>that</w:t>
      </w:r>
      <w:r>
        <w:rPr>
          <w:sz w:val="22"/>
          <w:lang w:val="en-GB"/>
        </w:rPr>
        <w:t xml:space="preserve"> legislate</w:t>
      </w:r>
      <w:r w:rsidR="00B0341F">
        <w:rPr>
          <w:sz w:val="22"/>
          <w:lang w:val="en-GB"/>
        </w:rPr>
        <w:t>s emissions reduction</w:t>
      </w:r>
      <w:r>
        <w:rPr>
          <w:sz w:val="22"/>
          <w:lang w:val="en-GB"/>
        </w:rPr>
        <w:t xml:space="preserve"> target</w:t>
      </w:r>
      <w:r w:rsidR="00B0341F">
        <w:rPr>
          <w:sz w:val="22"/>
          <w:lang w:val="en-GB"/>
        </w:rPr>
        <w:t>s</w:t>
      </w:r>
      <w:r>
        <w:rPr>
          <w:sz w:val="22"/>
          <w:lang w:val="en-GB"/>
        </w:rPr>
        <w:t xml:space="preserve"> of 43 per cent below 200</w:t>
      </w:r>
      <w:r w:rsidR="000A3829">
        <w:rPr>
          <w:sz w:val="22"/>
          <w:lang w:val="en-GB"/>
        </w:rPr>
        <w:t xml:space="preserve">5 by 2030, and net zero by 2050. The Bill also includes an expanded role for the Authority, including providing advice for the annual climate change statement </w:t>
      </w:r>
      <w:r w:rsidR="00321650">
        <w:rPr>
          <w:sz w:val="22"/>
          <w:lang w:val="en-GB"/>
        </w:rPr>
        <w:t xml:space="preserve">to the Parliament </w:t>
      </w:r>
      <w:r w:rsidR="000A3829">
        <w:rPr>
          <w:sz w:val="22"/>
          <w:lang w:val="en-GB"/>
        </w:rPr>
        <w:t>and on</w:t>
      </w:r>
      <w:r w:rsidR="009E7D15">
        <w:rPr>
          <w:sz w:val="22"/>
          <w:lang w:val="en-GB"/>
        </w:rPr>
        <w:t xml:space="preserve"> Australia’s current and future</w:t>
      </w:r>
      <w:r w:rsidR="000A3829">
        <w:rPr>
          <w:sz w:val="22"/>
          <w:lang w:val="en-GB"/>
        </w:rPr>
        <w:t xml:space="preserve"> NDC</w:t>
      </w:r>
      <w:r w:rsidR="009E7D15">
        <w:rPr>
          <w:sz w:val="22"/>
          <w:lang w:val="en-GB"/>
        </w:rPr>
        <w:t>s</w:t>
      </w:r>
      <w:r w:rsidR="000A3829">
        <w:rPr>
          <w:sz w:val="22"/>
          <w:lang w:val="en-GB"/>
        </w:rPr>
        <w:t xml:space="preserve">. </w:t>
      </w:r>
    </w:p>
    <w:p w14:paraId="5BBC2B99" w14:textId="00F7FE95" w:rsidR="006D6D86" w:rsidRPr="000A3829" w:rsidRDefault="000A3829" w:rsidP="000A3829">
      <w:pPr>
        <w:rPr>
          <w:rStyle w:val="TextColour"/>
          <w:color w:val="auto"/>
          <w:sz w:val="22"/>
          <w:lang w:val="en-GB"/>
        </w:rPr>
      </w:pPr>
      <w:r>
        <w:rPr>
          <w:sz w:val="22"/>
          <w:lang w:val="en-GB"/>
        </w:rPr>
        <w:t xml:space="preserve">Now, more so than at any other time, all communities, businesses and institutions need to engage to </w:t>
      </w:r>
      <w:r w:rsidR="00A20ABD">
        <w:rPr>
          <w:sz w:val="22"/>
          <w:lang w:val="en-GB"/>
        </w:rPr>
        <w:t xml:space="preserve">meet the </w:t>
      </w:r>
      <w:r w:rsidR="00CA477A">
        <w:rPr>
          <w:sz w:val="22"/>
          <w:lang w:val="en-GB"/>
        </w:rPr>
        <w:t>need, voiced domestically and internationally, to halt and re</w:t>
      </w:r>
      <w:r w:rsidR="00E55648">
        <w:rPr>
          <w:sz w:val="22"/>
          <w:lang w:val="en-GB"/>
        </w:rPr>
        <w:t>dress the effects of the</w:t>
      </w:r>
      <w:r w:rsidR="00CA477A">
        <w:rPr>
          <w:sz w:val="22"/>
          <w:lang w:val="en-GB"/>
        </w:rPr>
        <w:t xml:space="preserve"> changing climate</w:t>
      </w:r>
      <w:r>
        <w:rPr>
          <w:sz w:val="22"/>
          <w:lang w:val="en-GB"/>
        </w:rPr>
        <w:t>. The Authority for its part will build on its strong consultation practices by engaging further wit</w:t>
      </w:r>
      <w:r w:rsidR="00A20ABD">
        <w:rPr>
          <w:sz w:val="22"/>
          <w:lang w:val="en-GB"/>
        </w:rPr>
        <w:t>h communities, regions, industries</w:t>
      </w:r>
      <w:r>
        <w:rPr>
          <w:sz w:val="22"/>
          <w:lang w:val="en-GB"/>
        </w:rPr>
        <w:t xml:space="preserve"> and First Nations peoples</w:t>
      </w:r>
      <w:r w:rsidR="00B0341F">
        <w:rPr>
          <w:sz w:val="22"/>
          <w:lang w:val="en-GB"/>
        </w:rPr>
        <w:t xml:space="preserve"> to ensure its climate change policy advice to </w:t>
      </w:r>
      <w:r w:rsidR="00A20ABD">
        <w:rPr>
          <w:sz w:val="22"/>
          <w:lang w:val="en-GB"/>
        </w:rPr>
        <w:t>G</w:t>
      </w:r>
      <w:r w:rsidR="00B0341F">
        <w:rPr>
          <w:sz w:val="22"/>
          <w:lang w:val="en-GB"/>
        </w:rPr>
        <w:t xml:space="preserve">overnment </w:t>
      </w:r>
      <w:r w:rsidR="00CA477A">
        <w:rPr>
          <w:sz w:val="22"/>
          <w:lang w:val="en-GB"/>
        </w:rPr>
        <w:t>is effective, efficient, equitable</w:t>
      </w:r>
      <w:r w:rsidR="00E55648">
        <w:rPr>
          <w:sz w:val="22"/>
          <w:lang w:val="en-GB"/>
        </w:rPr>
        <w:t xml:space="preserve">, </w:t>
      </w:r>
      <w:r w:rsidR="00F72ACB">
        <w:rPr>
          <w:sz w:val="22"/>
          <w:lang w:val="en-GB"/>
        </w:rPr>
        <w:t>for the</w:t>
      </w:r>
      <w:r w:rsidR="00CA477A">
        <w:rPr>
          <w:sz w:val="22"/>
          <w:lang w:val="en-GB"/>
        </w:rPr>
        <w:t xml:space="preserve"> </w:t>
      </w:r>
      <w:r w:rsidR="00A20ABD">
        <w:rPr>
          <w:sz w:val="22"/>
          <w:lang w:val="en-GB"/>
        </w:rPr>
        <w:t>benefit</w:t>
      </w:r>
      <w:r w:rsidR="00B0341F">
        <w:rPr>
          <w:sz w:val="22"/>
          <w:lang w:val="en-GB"/>
        </w:rPr>
        <w:t xml:space="preserve"> </w:t>
      </w:r>
      <w:r w:rsidR="00F72ACB">
        <w:rPr>
          <w:sz w:val="22"/>
          <w:lang w:val="en-GB"/>
        </w:rPr>
        <w:t xml:space="preserve">of </w:t>
      </w:r>
      <w:r w:rsidR="00B0341F">
        <w:rPr>
          <w:sz w:val="22"/>
          <w:lang w:val="en-GB"/>
        </w:rPr>
        <w:t xml:space="preserve">Australia as an economy and a society.   </w:t>
      </w:r>
      <w:r>
        <w:rPr>
          <w:sz w:val="22"/>
          <w:lang w:val="en-GB"/>
        </w:rPr>
        <w:t xml:space="preserve">   </w:t>
      </w:r>
      <w:bookmarkStart w:id="64" w:name="_Toc79782467"/>
      <w:bookmarkStart w:id="65" w:name="_Toc80712695"/>
      <w:bookmarkStart w:id="66" w:name="_Toc81234133"/>
      <w:r w:rsidR="006D6D86" w:rsidRPr="00D927B5">
        <w:rPr>
          <w:rStyle w:val="TextColour"/>
          <w:sz w:val="22"/>
        </w:rPr>
        <w:br w:type="page"/>
      </w:r>
    </w:p>
    <w:p w14:paraId="7A8072BC" w14:textId="0299A784" w:rsidR="00327635" w:rsidRPr="00D927B5" w:rsidRDefault="00327635" w:rsidP="007F0A0A">
      <w:pPr>
        <w:pStyle w:val="ParagraphHeading"/>
        <w:rPr>
          <w:rStyle w:val="TextColour"/>
          <w:szCs w:val="22"/>
        </w:rPr>
      </w:pPr>
      <w:r w:rsidRPr="00D927B5">
        <w:rPr>
          <w:rStyle w:val="TextColour"/>
          <w:szCs w:val="22"/>
        </w:rPr>
        <w:lastRenderedPageBreak/>
        <w:t>Capability</w:t>
      </w:r>
      <w:bookmarkEnd w:id="64"/>
      <w:bookmarkEnd w:id="65"/>
      <w:bookmarkEnd w:id="66"/>
    </w:p>
    <w:p w14:paraId="2823AE13" w14:textId="67F8B72E" w:rsidR="007F0A0A" w:rsidRPr="007F0A0A" w:rsidRDefault="00D31822" w:rsidP="007F0A0A">
      <w:pPr>
        <w:pStyle w:val="ParagraphHeading"/>
      </w:pPr>
      <w:r w:rsidRPr="00D31822">
        <w:t xml:space="preserve">The </w:t>
      </w:r>
      <w:r w:rsidR="00F10F0F">
        <w:t xml:space="preserve">Government has committed to restore </w:t>
      </w:r>
      <w:r>
        <w:t xml:space="preserve">the Authority. </w:t>
      </w:r>
      <w:r w:rsidR="007F0A0A" w:rsidRPr="007F0A0A">
        <w:t xml:space="preserve">Since 2017, the Authority has been running with the minimum level of resourcing necessary to operate as an independent statutory agency and perform its </w:t>
      </w:r>
      <w:r w:rsidR="00A20ABD">
        <w:t xml:space="preserve">reduced </w:t>
      </w:r>
      <w:r w:rsidR="007F0A0A" w:rsidRPr="007F0A0A">
        <w:t xml:space="preserve">legislated functions. In 2021-22, the Authority operated with 11 ASL and a budget of $2.6 million. </w:t>
      </w:r>
      <w:r w:rsidR="00F10F0F" w:rsidRPr="00F10F0F">
        <w:rPr>
          <w:lang w:val="en-AU"/>
        </w:rPr>
        <w:t xml:space="preserve">The Authority anticipates that the question of additional resourcing to support the Authority undertake its new functions will be considered in the context of the October 2022 Budget. </w:t>
      </w:r>
      <w:r w:rsidR="007F0A0A" w:rsidRPr="007F0A0A">
        <w:t xml:space="preserve"> </w:t>
      </w:r>
    </w:p>
    <w:p w14:paraId="33E5A437" w14:textId="6E5B99E1" w:rsidR="007F0A0A" w:rsidRDefault="007F0A0A" w:rsidP="007F0A0A">
      <w:pPr>
        <w:pStyle w:val="ParagraphHeading"/>
        <w:spacing w:after="0"/>
      </w:pPr>
      <w:r>
        <w:t xml:space="preserve">A restored Authority will be able to address the additional functions set out in the Climate Change Bill 2022. It will have enhanced strategic capabilities including: </w:t>
      </w:r>
    </w:p>
    <w:p w14:paraId="5F702807" w14:textId="77777777" w:rsidR="007F0A0A" w:rsidRPr="007F0A0A" w:rsidRDefault="007F0A0A" w:rsidP="007F0A0A">
      <w:pPr>
        <w:pStyle w:val="ParagraphHeading"/>
        <w:numPr>
          <w:ilvl w:val="0"/>
          <w:numId w:val="43"/>
        </w:numPr>
        <w:spacing w:after="0"/>
      </w:pPr>
      <w:r w:rsidRPr="007F0A0A">
        <w:t>broader and deeper engagement with stakeholders to ensure advice reflects the latest developments in theory, practice, technology and policy thinking</w:t>
      </w:r>
    </w:p>
    <w:p w14:paraId="6CBC8921" w14:textId="77777777" w:rsidR="007F0A0A" w:rsidRPr="007F0A0A" w:rsidRDefault="007F0A0A" w:rsidP="007F0A0A">
      <w:pPr>
        <w:pStyle w:val="ParagraphHeading"/>
        <w:numPr>
          <w:ilvl w:val="0"/>
          <w:numId w:val="43"/>
        </w:numPr>
        <w:spacing w:after="0"/>
      </w:pPr>
      <w:r w:rsidRPr="007F0A0A">
        <w:t>advice on progress with climate adaptation and resilience measures</w:t>
      </w:r>
    </w:p>
    <w:p w14:paraId="17E5A91B" w14:textId="77777777" w:rsidR="007F0A0A" w:rsidRPr="007F0A0A" w:rsidRDefault="007F0A0A" w:rsidP="007F0A0A">
      <w:pPr>
        <w:pStyle w:val="ParagraphHeading"/>
        <w:numPr>
          <w:ilvl w:val="0"/>
          <w:numId w:val="43"/>
        </w:numPr>
        <w:spacing w:after="0"/>
      </w:pPr>
      <w:r w:rsidRPr="007F0A0A">
        <w:t>advice that supports an equitable, efficient and effective transition and complementary and appropriately sequenced approaches that are in the national interest</w:t>
      </w:r>
    </w:p>
    <w:p w14:paraId="496A2512" w14:textId="77777777" w:rsidR="007F0A0A" w:rsidRDefault="007F0A0A" w:rsidP="007F0A0A">
      <w:pPr>
        <w:pStyle w:val="ParagraphHeading"/>
        <w:numPr>
          <w:ilvl w:val="0"/>
          <w:numId w:val="43"/>
        </w:numPr>
        <w:spacing w:after="0"/>
      </w:pPr>
      <w:r w:rsidRPr="007F0A0A">
        <w:t>enhanced capacity to engage with the community to explain the reasons for recommended policy actions – helping to build the social licence for climate action</w:t>
      </w:r>
    </w:p>
    <w:p w14:paraId="5D9C18CB" w14:textId="539F0191" w:rsidR="007F0A0A" w:rsidRPr="007F0A0A" w:rsidRDefault="007F0A0A" w:rsidP="007F0A0A">
      <w:pPr>
        <w:pStyle w:val="ParagraphHeading"/>
        <w:numPr>
          <w:ilvl w:val="0"/>
          <w:numId w:val="43"/>
        </w:numPr>
      </w:pPr>
      <w:r w:rsidRPr="007F0A0A">
        <w:t>to engage internationally</w:t>
      </w:r>
      <w:r w:rsidR="00F72ACB">
        <w:t>.</w:t>
      </w:r>
    </w:p>
    <w:p w14:paraId="79DFAAD1" w14:textId="5FAC08F9" w:rsidR="007F0A0A" w:rsidRPr="007F0A0A" w:rsidRDefault="007F0A0A" w:rsidP="007F0A0A">
      <w:pPr>
        <w:pStyle w:val="ParagraphHeading"/>
        <w:spacing w:after="0"/>
      </w:pPr>
      <w:r>
        <w:t xml:space="preserve">The Authority plans to expand its in-house expertise to </w:t>
      </w:r>
      <w:r w:rsidRPr="007F0A0A">
        <w:t>maintain a greater breadth of sectoral and technical knowledge including in relation to:</w:t>
      </w:r>
    </w:p>
    <w:p w14:paraId="14A909F1" w14:textId="77777777" w:rsidR="007F0A0A" w:rsidRPr="007F0A0A" w:rsidRDefault="007F0A0A" w:rsidP="007F0A0A">
      <w:pPr>
        <w:pStyle w:val="ParagraphHeading"/>
        <w:numPr>
          <w:ilvl w:val="0"/>
          <w:numId w:val="43"/>
        </w:numPr>
        <w:spacing w:after="0"/>
      </w:pPr>
      <w:r w:rsidRPr="007F0A0A">
        <w:t>carbon and energy markets, and systems innovation to support development of transition pathways to net zero emissions for hard to abate sectors</w:t>
      </w:r>
    </w:p>
    <w:p w14:paraId="33EF1953" w14:textId="18E56B96" w:rsidR="007F0A0A" w:rsidRPr="007F0A0A" w:rsidRDefault="007F0A0A" w:rsidP="007F0A0A">
      <w:pPr>
        <w:pStyle w:val="ParagraphHeading"/>
        <w:numPr>
          <w:ilvl w:val="0"/>
          <w:numId w:val="43"/>
        </w:numPr>
        <w:spacing w:after="0"/>
      </w:pPr>
      <w:r w:rsidRPr="007F0A0A">
        <w:t>international climate change developments</w:t>
      </w:r>
    </w:p>
    <w:p w14:paraId="76AB5685" w14:textId="77777777" w:rsidR="007F0A0A" w:rsidRPr="007F0A0A" w:rsidRDefault="007F0A0A" w:rsidP="007F0A0A">
      <w:pPr>
        <w:pStyle w:val="ParagraphHeading"/>
        <w:numPr>
          <w:ilvl w:val="0"/>
          <w:numId w:val="43"/>
        </w:numPr>
        <w:spacing w:after="0"/>
      </w:pPr>
      <w:r w:rsidRPr="007F0A0A">
        <w:t>the power, transport, industry, land and agriculture sectors</w:t>
      </w:r>
    </w:p>
    <w:p w14:paraId="26233690" w14:textId="7FFCA2F1" w:rsidR="007F0A0A" w:rsidRPr="007F0A0A" w:rsidRDefault="007F0A0A" w:rsidP="007F0A0A">
      <w:pPr>
        <w:pStyle w:val="ParagraphHeading"/>
        <w:numPr>
          <w:ilvl w:val="0"/>
          <w:numId w:val="43"/>
        </w:numPr>
        <w:spacing w:after="0"/>
      </w:pPr>
      <w:r w:rsidRPr="007F0A0A">
        <w:t>climate science, adaptation, resilience and carbon removal</w:t>
      </w:r>
    </w:p>
    <w:p w14:paraId="68C83953" w14:textId="77777777" w:rsidR="007F0A0A" w:rsidRDefault="007F0A0A" w:rsidP="007F0A0A">
      <w:pPr>
        <w:pStyle w:val="ParagraphHeading"/>
        <w:numPr>
          <w:ilvl w:val="0"/>
          <w:numId w:val="43"/>
        </w:numPr>
      </w:pPr>
      <w:r w:rsidRPr="007F0A0A">
        <w:t>data analysis and presentation and climate change modelling</w:t>
      </w:r>
      <w:r>
        <w:t xml:space="preserve">. </w:t>
      </w:r>
    </w:p>
    <w:p w14:paraId="02DD5D56" w14:textId="061778A5" w:rsidR="007F0A0A" w:rsidRDefault="007F0A0A" w:rsidP="007F0A0A">
      <w:pPr>
        <w:pStyle w:val="ParagraphHeading"/>
      </w:pPr>
      <w:r>
        <w:t xml:space="preserve">The Authority’s corporate function will also grow to support the efficient and effective operation of the restored agency. </w:t>
      </w:r>
    </w:p>
    <w:p w14:paraId="530E1EA2" w14:textId="763533AD" w:rsidR="007F0A0A" w:rsidRPr="007F0A0A" w:rsidRDefault="00BB0644" w:rsidP="007F0A0A">
      <w:pPr>
        <w:pStyle w:val="ParagraphHeading"/>
      </w:pPr>
      <w:r>
        <w:t xml:space="preserve">The Authority will continue to use its partnerships to deliver </w:t>
      </w:r>
      <w:r w:rsidR="0035358C">
        <w:t xml:space="preserve">some of </w:t>
      </w:r>
      <w:r>
        <w:t xml:space="preserve">its functions. </w:t>
      </w:r>
      <w:r w:rsidR="007F0A0A">
        <w:t>For example, t</w:t>
      </w:r>
      <w:r w:rsidR="007F0A0A" w:rsidRPr="007F0A0A">
        <w:t>he Authority intends to work</w:t>
      </w:r>
      <w:r w:rsidR="007F0A0A">
        <w:t xml:space="preserve"> closely with the Treasury as it</w:t>
      </w:r>
      <w:r w:rsidR="007F0A0A" w:rsidRPr="007F0A0A">
        <w:t xml:space="preserve"> rebuilds its climate change modelling capability and is not intending to duplicate that capability. </w:t>
      </w:r>
    </w:p>
    <w:p w14:paraId="3E11EA04" w14:textId="3C35153C" w:rsidR="00CF6008" w:rsidRPr="00D927B5" w:rsidRDefault="00CF6008" w:rsidP="007F0A0A">
      <w:pPr>
        <w:pStyle w:val="ParagraphHeading"/>
        <w:rPr>
          <w:rStyle w:val="TextColour"/>
          <w:szCs w:val="22"/>
        </w:rPr>
      </w:pPr>
      <w:r w:rsidRPr="00D927B5">
        <w:rPr>
          <w:rStyle w:val="TextColour"/>
          <w:szCs w:val="22"/>
        </w:rPr>
        <w:t xml:space="preserve">Workforce </w:t>
      </w:r>
    </w:p>
    <w:p w14:paraId="258C8AAA" w14:textId="26B45F09" w:rsidR="00327635" w:rsidRPr="00D927B5" w:rsidRDefault="00327635" w:rsidP="00327635">
      <w:pPr>
        <w:rPr>
          <w:sz w:val="22"/>
          <w:lang w:val="en-GB"/>
        </w:rPr>
      </w:pPr>
      <w:r w:rsidRPr="00D927B5">
        <w:rPr>
          <w:sz w:val="22"/>
          <w:lang w:val="en-GB"/>
        </w:rPr>
        <w:t>The Authority relies on its staff</w:t>
      </w:r>
      <w:r w:rsidR="0072263B" w:rsidRPr="00D927B5">
        <w:rPr>
          <w:sz w:val="22"/>
          <w:lang w:val="en-GB"/>
        </w:rPr>
        <w:t xml:space="preserve"> </w:t>
      </w:r>
      <w:r w:rsidRPr="00D927B5">
        <w:rPr>
          <w:sz w:val="22"/>
          <w:lang w:val="en-GB"/>
        </w:rPr>
        <w:t>to undertake the research and analysis that supports its reviews and reports</w:t>
      </w:r>
      <w:r w:rsidR="00EB18B9" w:rsidRPr="00D927B5">
        <w:rPr>
          <w:sz w:val="22"/>
          <w:lang w:val="en-GB"/>
        </w:rPr>
        <w:t>, and to manage the corporate functions of the agency.</w:t>
      </w:r>
      <w:r w:rsidRPr="00D927B5">
        <w:rPr>
          <w:sz w:val="22"/>
          <w:lang w:val="en-GB"/>
        </w:rPr>
        <w:t xml:space="preserve"> Staff expertise and professionalism are critical to the production of high-quality reports, building and maintaining good stakeholder relationships</w:t>
      </w:r>
      <w:r w:rsidR="00EB18B9" w:rsidRPr="00D927B5">
        <w:rPr>
          <w:sz w:val="22"/>
          <w:lang w:val="en-GB"/>
        </w:rPr>
        <w:t>, and ensuring the smooth operation of the agency</w:t>
      </w:r>
      <w:r w:rsidRPr="00D927B5">
        <w:rPr>
          <w:sz w:val="22"/>
          <w:lang w:val="en-GB"/>
        </w:rPr>
        <w:t>.</w:t>
      </w:r>
    </w:p>
    <w:p w14:paraId="382A6A59" w14:textId="69841E3A" w:rsidR="0072263B" w:rsidRPr="00D927B5" w:rsidRDefault="00327635" w:rsidP="00327635">
      <w:pPr>
        <w:rPr>
          <w:sz w:val="22"/>
          <w:lang w:val="en-GB"/>
        </w:rPr>
      </w:pPr>
      <w:r w:rsidRPr="00D927B5">
        <w:rPr>
          <w:sz w:val="22"/>
          <w:lang w:val="en-GB"/>
        </w:rPr>
        <w:t xml:space="preserve">The Authority encourages employees to undertake learning and development to build up competencies relevant to their roles. The Authority has a study assistance policy that sets out the assistance provided to staff for learning and development opportunities. The policy provides financial and leave assistance to its staff enrolled in study or training that is relevant to the operational needs of the agency. </w:t>
      </w:r>
    </w:p>
    <w:p w14:paraId="58A28286" w14:textId="7CCC0352" w:rsidR="00327635" w:rsidRPr="00D927B5" w:rsidRDefault="00EB18B9" w:rsidP="00327635">
      <w:pPr>
        <w:rPr>
          <w:sz w:val="22"/>
          <w:lang w:val="en-GB"/>
        </w:rPr>
      </w:pPr>
      <w:r w:rsidRPr="00D927B5">
        <w:rPr>
          <w:sz w:val="22"/>
          <w:lang w:val="en-GB"/>
        </w:rPr>
        <w:t xml:space="preserve">The Authority also provides one-on-one coaching to address particular development needs and extensive on-the-job training. </w:t>
      </w:r>
      <w:r w:rsidR="00327635" w:rsidRPr="00D927B5">
        <w:rPr>
          <w:sz w:val="22"/>
          <w:lang w:val="en-GB"/>
        </w:rPr>
        <w:t xml:space="preserve">Each staff member has the opportunity to identify and access appropriate training through the Authority’s Performance and Development Program. </w:t>
      </w:r>
    </w:p>
    <w:p w14:paraId="005C4336" w14:textId="4F3020BB" w:rsidR="009479B8" w:rsidRPr="00D927B5" w:rsidRDefault="009479B8" w:rsidP="003553E1">
      <w:pPr>
        <w:keepNext/>
        <w:rPr>
          <w:rStyle w:val="TextColour"/>
          <w:sz w:val="22"/>
        </w:rPr>
      </w:pPr>
      <w:bookmarkStart w:id="67" w:name="_Toc79782468"/>
      <w:bookmarkStart w:id="68" w:name="_Toc80712696"/>
      <w:bookmarkStart w:id="69" w:name="_Toc81234134"/>
      <w:r w:rsidRPr="00D927B5">
        <w:rPr>
          <w:rStyle w:val="TextColour"/>
          <w:sz w:val="22"/>
        </w:rPr>
        <w:lastRenderedPageBreak/>
        <w:t>Cooperation – partnerships</w:t>
      </w:r>
      <w:bookmarkEnd w:id="67"/>
      <w:bookmarkEnd w:id="68"/>
      <w:bookmarkEnd w:id="69"/>
    </w:p>
    <w:p w14:paraId="54F74A92" w14:textId="6CD69607" w:rsidR="004101BD" w:rsidRPr="00D927B5" w:rsidRDefault="004101BD" w:rsidP="00BF4384">
      <w:pPr>
        <w:pStyle w:val="Heading4"/>
        <w:rPr>
          <w:rStyle w:val="TextColour"/>
          <w:sz w:val="22"/>
        </w:rPr>
      </w:pPr>
      <w:r w:rsidRPr="00D927B5">
        <w:rPr>
          <w:rStyle w:val="TextColour"/>
          <w:sz w:val="22"/>
        </w:rPr>
        <w:t>Shared services arrangements</w:t>
      </w:r>
    </w:p>
    <w:p w14:paraId="3B51052B" w14:textId="30816CED" w:rsidR="00DC5A35" w:rsidRPr="00D927B5" w:rsidRDefault="001C3CFC" w:rsidP="00CF4CCA">
      <w:pPr>
        <w:pStyle w:val="Introtextforchapter"/>
        <w:rPr>
          <w:sz w:val="22"/>
          <w:szCs w:val="22"/>
        </w:rPr>
      </w:pPr>
      <w:r w:rsidRPr="00D927B5">
        <w:rPr>
          <w:sz w:val="22"/>
          <w:szCs w:val="22"/>
        </w:rPr>
        <w:t xml:space="preserve">As a small agency, the Authority </w:t>
      </w:r>
      <w:r w:rsidR="004101BD" w:rsidRPr="00D927B5">
        <w:rPr>
          <w:sz w:val="22"/>
          <w:szCs w:val="22"/>
        </w:rPr>
        <w:t xml:space="preserve">maintains agreements for the </w:t>
      </w:r>
      <w:r w:rsidR="00826D86" w:rsidRPr="00D927B5">
        <w:rPr>
          <w:sz w:val="22"/>
          <w:szCs w:val="22"/>
        </w:rPr>
        <w:t>receipt</w:t>
      </w:r>
      <w:r w:rsidR="004101BD" w:rsidRPr="00D927B5">
        <w:rPr>
          <w:sz w:val="22"/>
          <w:szCs w:val="22"/>
        </w:rPr>
        <w:t xml:space="preserve"> of corporate</w:t>
      </w:r>
      <w:r w:rsidR="00DC5A35" w:rsidRPr="00D927B5">
        <w:rPr>
          <w:sz w:val="22"/>
          <w:szCs w:val="22"/>
        </w:rPr>
        <w:t xml:space="preserve"> and IT services</w:t>
      </w:r>
      <w:r w:rsidR="004101BD" w:rsidRPr="00D927B5">
        <w:rPr>
          <w:sz w:val="22"/>
          <w:szCs w:val="22"/>
        </w:rPr>
        <w:t xml:space="preserve"> </w:t>
      </w:r>
      <w:r w:rsidR="00826D86" w:rsidRPr="00D927B5">
        <w:rPr>
          <w:sz w:val="22"/>
          <w:szCs w:val="22"/>
        </w:rPr>
        <w:t>from</w:t>
      </w:r>
      <w:r w:rsidR="004101BD" w:rsidRPr="00D927B5">
        <w:rPr>
          <w:sz w:val="22"/>
          <w:szCs w:val="22"/>
        </w:rPr>
        <w:t xml:space="preserve"> the </w:t>
      </w:r>
      <w:r w:rsidR="00826D86" w:rsidRPr="00D927B5">
        <w:rPr>
          <w:sz w:val="22"/>
          <w:szCs w:val="22"/>
        </w:rPr>
        <w:t>Department of Industry, Science and Resources</w:t>
      </w:r>
      <w:r w:rsidR="004101BD" w:rsidRPr="00D927B5">
        <w:rPr>
          <w:sz w:val="22"/>
          <w:szCs w:val="22"/>
        </w:rPr>
        <w:t>. These cover the provision of finance, payroll</w:t>
      </w:r>
      <w:r w:rsidR="00826D86" w:rsidRPr="00D927B5">
        <w:rPr>
          <w:sz w:val="22"/>
          <w:szCs w:val="22"/>
        </w:rPr>
        <w:t>,</w:t>
      </w:r>
      <w:r w:rsidR="004101BD" w:rsidRPr="00D927B5">
        <w:rPr>
          <w:sz w:val="22"/>
          <w:szCs w:val="22"/>
        </w:rPr>
        <w:t xml:space="preserve"> human resources</w:t>
      </w:r>
      <w:r w:rsidR="00826D86" w:rsidRPr="00D927B5">
        <w:rPr>
          <w:sz w:val="22"/>
          <w:szCs w:val="22"/>
        </w:rPr>
        <w:t xml:space="preserve"> and</w:t>
      </w:r>
      <w:r w:rsidR="00DC5A35" w:rsidRPr="00D927B5">
        <w:rPr>
          <w:sz w:val="22"/>
          <w:szCs w:val="22"/>
        </w:rPr>
        <w:t xml:space="preserve"> legal </w:t>
      </w:r>
      <w:r w:rsidR="00826D86" w:rsidRPr="00D927B5">
        <w:rPr>
          <w:sz w:val="22"/>
          <w:szCs w:val="22"/>
        </w:rPr>
        <w:t xml:space="preserve">services, </w:t>
      </w:r>
      <w:r w:rsidR="00DC5A35" w:rsidRPr="00D927B5">
        <w:rPr>
          <w:sz w:val="22"/>
          <w:szCs w:val="22"/>
        </w:rPr>
        <w:t>and information technology systems and support.</w:t>
      </w:r>
      <w:r w:rsidR="00CF4CCA" w:rsidRPr="00D927B5">
        <w:rPr>
          <w:sz w:val="22"/>
          <w:szCs w:val="22"/>
        </w:rPr>
        <w:t xml:space="preserve"> </w:t>
      </w:r>
      <w:r w:rsidR="00DC5A35" w:rsidRPr="00D927B5">
        <w:rPr>
          <w:sz w:val="22"/>
          <w:szCs w:val="22"/>
        </w:rPr>
        <w:t xml:space="preserve">These arrangements </w:t>
      </w:r>
      <w:r w:rsidR="004B324C" w:rsidRPr="00D927B5">
        <w:rPr>
          <w:sz w:val="22"/>
          <w:szCs w:val="22"/>
        </w:rPr>
        <w:t>have been in place since</w:t>
      </w:r>
      <w:r w:rsidR="008B7572" w:rsidRPr="00D927B5">
        <w:rPr>
          <w:sz w:val="22"/>
          <w:szCs w:val="22"/>
        </w:rPr>
        <w:t xml:space="preserve"> early 2020 whe</w:t>
      </w:r>
      <w:r w:rsidR="00D0129E">
        <w:rPr>
          <w:sz w:val="22"/>
          <w:szCs w:val="22"/>
        </w:rPr>
        <w:t>n</w:t>
      </w:r>
      <w:r w:rsidR="008B7572" w:rsidRPr="00D927B5">
        <w:rPr>
          <w:sz w:val="22"/>
          <w:szCs w:val="22"/>
        </w:rPr>
        <w:t xml:space="preserve"> the Authority became part of the Industry </w:t>
      </w:r>
      <w:r w:rsidR="00D0129E">
        <w:rPr>
          <w:sz w:val="22"/>
          <w:szCs w:val="22"/>
        </w:rPr>
        <w:t>p</w:t>
      </w:r>
      <w:r w:rsidR="008B7572" w:rsidRPr="00D927B5">
        <w:rPr>
          <w:sz w:val="22"/>
          <w:szCs w:val="22"/>
        </w:rPr>
        <w:t xml:space="preserve">ortfolio. </w:t>
      </w:r>
    </w:p>
    <w:p w14:paraId="77629EA9" w14:textId="77777777" w:rsidR="004101BD" w:rsidRPr="00D927B5" w:rsidRDefault="004101BD" w:rsidP="004101BD">
      <w:pPr>
        <w:rPr>
          <w:sz w:val="22"/>
        </w:rPr>
      </w:pPr>
      <w:r w:rsidRPr="00D927B5">
        <w:rPr>
          <w:sz w:val="22"/>
          <w:lang w:val="en-GB"/>
        </w:rPr>
        <w:t>These arrangements are performed on a fee-for-service basis. They are appropriate for a small agency, in line with the Government’s shared services agenda.</w:t>
      </w:r>
      <w:r w:rsidRPr="00D927B5">
        <w:rPr>
          <w:sz w:val="22"/>
        </w:rPr>
        <w:t xml:space="preserve"> </w:t>
      </w:r>
    </w:p>
    <w:p w14:paraId="2A68BE8B" w14:textId="1A301E33" w:rsidR="004B324C" w:rsidRDefault="004B324C" w:rsidP="004101BD">
      <w:pPr>
        <w:rPr>
          <w:sz w:val="22"/>
        </w:rPr>
      </w:pPr>
      <w:r w:rsidRPr="00D927B5">
        <w:rPr>
          <w:sz w:val="22"/>
        </w:rPr>
        <w:t xml:space="preserve">Following the recent Machinery of Government changes, the Authority will </w:t>
      </w:r>
      <w:r w:rsidR="00DE4A24">
        <w:rPr>
          <w:sz w:val="22"/>
        </w:rPr>
        <w:t xml:space="preserve">seek to negotiate the transition of </w:t>
      </w:r>
      <w:r w:rsidRPr="00D927B5">
        <w:rPr>
          <w:sz w:val="22"/>
        </w:rPr>
        <w:t xml:space="preserve">shared service arrangements with other Commonwealth Government entities </w:t>
      </w:r>
      <w:r w:rsidR="00DE4A24">
        <w:rPr>
          <w:sz w:val="22"/>
        </w:rPr>
        <w:t>as appropriate</w:t>
      </w:r>
      <w:r w:rsidRPr="00D927B5">
        <w:rPr>
          <w:sz w:val="22"/>
        </w:rPr>
        <w:t xml:space="preserve">. </w:t>
      </w:r>
    </w:p>
    <w:p w14:paraId="72E91EDE" w14:textId="430348CB" w:rsidR="0035358C" w:rsidRPr="00D927B5" w:rsidRDefault="0035358C" w:rsidP="004101BD">
      <w:pPr>
        <w:rPr>
          <w:sz w:val="22"/>
        </w:rPr>
      </w:pPr>
      <w:r>
        <w:rPr>
          <w:sz w:val="22"/>
        </w:rPr>
        <w:t>The Authority also works closely with other Government agencies</w:t>
      </w:r>
      <w:r w:rsidR="008B26E1">
        <w:rPr>
          <w:sz w:val="22"/>
        </w:rPr>
        <w:t>,</w:t>
      </w:r>
      <w:r>
        <w:rPr>
          <w:sz w:val="22"/>
        </w:rPr>
        <w:t xml:space="preserve"> including the Clean Energy Regulator w</w:t>
      </w:r>
      <w:r w:rsidR="008B26E1">
        <w:rPr>
          <w:sz w:val="22"/>
        </w:rPr>
        <w:t xml:space="preserve">ith which </w:t>
      </w:r>
      <w:r>
        <w:rPr>
          <w:sz w:val="22"/>
        </w:rPr>
        <w:t xml:space="preserve">we have a shared graduate program. </w:t>
      </w:r>
    </w:p>
    <w:p w14:paraId="67DC172A" w14:textId="24370EC0" w:rsidR="009479B8" w:rsidRPr="00D927B5" w:rsidRDefault="009479B8" w:rsidP="00BF4384">
      <w:pPr>
        <w:pStyle w:val="Heading4"/>
        <w:rPr>
          <w:rStyle w:val="TextColour"/>
          <w:sz w:val="22"/>
        </w:rPr>
      </w:pPr>
      <w:r w:rsidRPr="00D927B5">
        <w:rPr>
          <w:rStyle w:val="TextColour"/>
          <w:sz w:val="22"/>
        </w:rPr>
        <w:t>Strategic Relationship Agreement – Climate Science Advice</w:t>
      </w:r>
    </w:p>
    <w:p w14:paraId="6E7DFF4C" w14:textId="631A1487" w:rsidR="009479B8" w:rsidRPr="00D927B5" w:rsidRDefault="00901BC9" w:rsidP="005C20C9">
      <w:pPr>
        <w:pStyle w:val="Introtextforchapter"/>
        <w:rPr>
          <w:sz w:val="22"/>
          <w:szCs w:val="22"/>
        </w:rPr>
      </w:pPr>
      <w:r>
        <w:rPr>
          <w:sz w:val="22"/>
          <w:szCs w:val="22"/>
        </w:rPr>
        <w:t xml:space="preserve">In 2021, </w:t>
      </w:r>
      <w:r w:rsidR="00CF4CCA" w:rsidRPr="00D927B5">
        <w:rPr>
          <w:sz w:val="22"/>
          <w:szCs w:val="22"/>
        </w:rPr>
        <w:t xml:space="preserve">the Authority and the Bureau of Meteorology </w:t>
      </w:r>
      <w:r>
        <w:rPr>
          <w:sz w:val="22"/>
          <w:szCs w:val="22"/>
        </w:rPr>
        <w:t xml:space="preserve">entered </w:t>
      </w:r>
      <w:r w:rsidR="00CF4CCA" w:rsidRPr="00D927B5">
        <w:rPr>
          <w:sz w:val="22"/>
          <w:szCs w:val="22"/>
        </w:rPr>
        <w:t xml:space="preserve">a Strategic Relationship Agreement to strengthen engagement and enhance coordination between </w:t>
      </w:r>
      <w:r w:rsidR="00826D86" w:rsidRPr="00D927B5">
        <w:rPr>
          <w:sz w:val="22"/>
          <w:szCs w:val="22"/>
        </w:rPr>
        <w:t>the two agencie</w:t>
      </w:r>
      <w:r w:rsidR="00CF4CCA" w:rsidRPr="00D927B5">
        <w:rPr>
          <w:sz w:val="22"/>
          <w:szCs w:val="22"/>
        </w:rPr>
        <w:t>s</w:t>
      </w:r>
      <w:r w:rsidR="00EB18B9" w:rsidRPr="00D927B5">
        <w:rPr>
          <w:sz w:val="22"/>
          <w:szCs w:val="22"/>
        </w:rPr>
        <w:t xml:space="preserve">. The </w:t>
      </w:r>
      <w:r w:rsidR="00950718" w:rsidRPr="00D927B5">
        <w:rPr>
          <w:sz w:val="22"/>
          <w:szCs w:val="22"/>
        </w:rPr>
        <w:t>Bureau of Meteorology partners with Geoscience Australia, CSIRO and Australian Bureau of Statistics to bring together world leading science, information and expertise on climate and natural hazards.</w:t>
      </w:r>
    </w:p>
    <w:p w14:paraId="3B84A20A" w14:textId="7D37CC03" w:rsidR="009479B8" w:rsidRPr="00D927B5" w:rsidRDefault="003553E1" w:rsidP="00BF4384">
      <w:pPr>
        <w:pStyle w:val="Heading4"/>
        <w:rPr>
          <w:rStyle w:val="TextColour"/>
          <w:sz w:val="22"/>
        </w:rPr>
      </w:pPr>
      <w:r>
        <w:rPr>
          <w:rStyle w:val="TextColour"/>
          <w:sz w:val="22"/>
        </w:rPr>
        <w:t>Thought leaders and expert</w:t>
      </w:r>
      <w:r w:rsidR="00A3719C">
        <w:rPr>
          <w:rStyle w:val="TextColour"/>
          <w:sz w:val="22"/>
        </w:rPr>
        <w:t xml:space="preserve"> engagement </w:t>
      </w:r>
      <w:r w:rsidR="009479B8" w:rsidRPr="00D927B5">
        <w:rPr>
          <w:rStyle w:val="TextColour"/>
          <w:sz w:val="22"/>
        </w:rPr>
        <w:t xml:space="preserve"> </w:t>
      </w:r>
    </w:p>
    <w:p w14:paraId="12C1B7BB" w14:textId="25B433C5" w:rsidR="009479B8" w:rsidRPr="00D927B5" w:rsidRDefault="00901BC9" w:rsidP="008E69F6">
      <w:pPr>
        <w:pStyle w:val="Introtextforchapter"/>
        <w:rPr>
          <w:sz w:val="22"/>
          <w:szCs w:val="22"/>
        </w:rPr>
      </w:pPr>
      <w:r>
        <w:rPr>
          <w:sz w:val="22"/>
          <w:szCs w:val="22"/>
        </w:rPr>
        <w:t xml:space="preserve">The Authority draws on an array of thought leaders and </w:t>
      </w:r>
      <w:r w:rsidR="008B26E1">
        <w:rPr>
          <w:sz w:val="22"/>
          <w:szCs w:val="22"/>
        </w:rPr>
        <w:t>subject matter experts</w:t>
      </w:r>
      <w:r>
        <w:rPr>
          <w:sz w:val="22"/>
          <w:szCs w:val="22"/>
        </w:rPr>
        <w:t xml:space="preserve"> to support the Authority’s research, reviews, and advice. The expert advice from across </w:t>
      </w:r>
      <w:r w:rsidR="00935E26" w:rsidRPr="00D927B5">
        <w:rPr>
          <w:sz w:val="22"/>
          <w:szCs w:val="22"/>
        </w:rPr>
        <w:t xml:space="preserve">the private sector, think tanks, academia and government </w:t>
      </w:r>
      <w:r>
        <w:rPr>
          <w:sz w:val="22"/>
          <w:szCs w:val="22"/>
        </w:rPr>
        <w:t xml:space="preserve">ensures the Authority has access to insights and the potential to reality test advice and ensure it is practical and implementable. </w:t>
      </w:r>
    </w:p>
    <w:p w14:paraId="45214329" w14:textId="4C9651BE" w:rsidR="002462E5" w:rsidRPr="00D927B5" w:rsidRDefault="002462E5" w:rsidP="00BF4384">
      <w:pPr>
        <w:pStyle w:val="Heading4"/>
        <w:rPr>
          <w:rStyle w:val="TextColour"/>
          <w:sz w:val="22"/>
        </w:rPr>
      </w:pPr>
      <w:r w:rsidRPr="00D927B5">
        <w:rPr>
          <w:rStyle w:val="TextColour"/>
          <w:sz w:val="22"/>
        </w:rPr>
        <w:t>Membership</w:t>
      </w:r>
    </w:p>
    <w:p w14:paraId="55C48417" w14:textId="255ACA33" w:rsidR="002462E5" w:rsidRPr="00D927B5" w:rsidRDefault="002462E5" w:rsidP="002462E5">
      <w:pPr>
        <w:pStyle w:val="Introtextforchapter"/>
        <w:rPr>
          <w:sz w:val="22"/>
          <w:szCs w:val="22"/>
        </w:rPr>
      </w:pPr>
      <w:r w:rsidRPr="00D927B5">
        <w:rPr>
          <w:sz w:val="22"/>
          <w:szCs w:val="22"/>
        </w:rPr>
        <w:t>The Climate Change Authority is an associate member of the Carbon Markets Institute, which facilitates knowledge sharing and insights on how business can manage risks and capitalise on opportuni</w:t>
      </w:r>
      <w:r w:rsidR="00AD5B2D">
        <w:rPr>
          <w:sz w:val="22"/>
          <w:szCs w:val="22"/>
        </w:rPr>
        <w:t xml:space="preserve">ties in the transition to a net </w:t>
      </w:r>
      <w:r w:rsidRPr="00D927B5">
        <w:rPr>
          <w:sz w:val="22"/>
          <w:szCs w:val="22"/>
        </w:rPr>
        <w:t>zero emissions economy.</w:t>
      </w:r>
    </w:p>
    <w:p w14:paraId="1FF21732" w14:textId="6F0C4789" w:rsidR="0072263B" w:rsidRPr="00D927B5" w:rsidRDefault="0072263B" w:rsidP="00BF4384">
      <w:pPr>
        <w:pStyle w:val="Heading4"/>
        <w:rPr>
          <w:rStyle w:val="TextColour"/>
          <w:sz w:val="22"/>
        </w:rPr>
      </w:pPr>
      <w:r w:rsidRPr="00D927B5">
        <w:rPr>
          <w:rStyle w:val="TextColour"/>
          <w:sz w:val="22"/>
        </w:rPr>
        <w:t>Indigenous partners</w:t>
      </w:r>
    </w:p>
    <w:p w14:paraId="2575B926" w14:textId="6189B61D" w:rsidR="00CF4CCA" w:rsidRPr="00D927B5" w:rsidRDefault="00901BC9" w:rsidP="002462E5">
      <w:pPr>
        <w:pStyle w:val="Introtextforchapter"/>
        <w:rPr>
          <w:sz w:val="22"/>
          <w:szCs w:val="22"/>
        </w:rPr>
      </w:pPr>
      <w:r>
        <w:rPr>
          <w:sz w:val="22"/>
          <w:szCs w:val="22"/>
        </w:rPr>
        <w:t xml:space="preserve">In 2021, the Authority </w:t>
      </w:r>
      <w:r w:rsidR="00CF4CCA" w:rsidRPr="00D927B5">
        <w:rPr>
          <w:sz w:val="22"/>
          <w:szCs w:val="22"/>
        </w:rPr>
        <w:t>develop</w:t>
      </w:r>
      <w:r w:rsidR="0072263B" w:rsidRPr="00D927B5">
        <w:rPr>
          <w:sz w:val="22"/>
          <w:szCs w:val="22"/>
        </w:rPr>
        <w:t>ed</w:t>
      </w:r>
      <w:r w:rsidR="00CF4CCA" w:rsidRPr="00D927B5">
        <w:rPr>
          <w:sz w:val="22"/>
          <w:szCs w:val="22"/>
        </w:rPr>
        <w:t xml:space="preserve"> </w:t>
      </w:r>
      <w:r>
        <w:rPr>
          <w:sz w:val="22"/>
          <w:szCs w:val="22"/>
        </w:rPr>
        <w:t>its</w:t>
      </w:r>
      <w:r w:rsidR="00CF4CCA" w:rsidRPr="00D927B5">
        <w:rPr>
          <w:sz w:val="22"/>
          <w:szCs w:val="22"/>
        </w:rPr>
        <w:t xml:space="preserve"> first Reconciliation Action Plan</w:t>
      </w:r>
      <w:r w:rsidR="0072263B" w:rsidRPr="00D927B5">
        <w:rPr>
          <w:sz w:val="22"/>
          <w:szCs w:val="22"/>
        </w:rPr>
        <w:t xml:space="preserve">. Our plan includes actions to build mutually beneficial relationships and, where appropriate, partnerships with </w:t>
      </w:r>
      <w:r>
        <w:rPr>
          <w:sz w:val="22"/>
          <w:szCs w:val="22"/>
        </w:rPr>
        <w:t xml:space="preserve">First Nations peoples. The Authority will continue to build on and extend these actions into 2023. </w:t>
      </w:r>
    </w:p>
    <w:p w14:paraId="190EF675" w14:textId="06C91983" w:rsidR="0072263B" w:rsidRPr="00D927B5" w:rsidRDefault="0072263B" w:rsidP="00BF4384">
      <w:pPr>
        <w:pStyle w:val="Heading4"/>
        <w:rPr>
          <w:rStyle w:val="TextColour"/>
          <w:sz w:val="22"/>
        </w:rPr>
      </w:pPr>
      <w:r w:rsidRPr="00D927B5">
        <w:rPr>
          <w:rStyle w:val="TextColour"/>
          <w:sz w:val="22"/>
        </w:rPr>
        <w:t>International partners</w:t>
      </w:r>
    </w:p>
    <w:p w14:paraId="60C8B616" w14:textId="0A3B62FF" w:rsidR="003506C8" w:rsidRPr="00D927B5" w:rsidRDefault="00901BC9" w:rsidP="003506C8">
      <w:pPr>
        <w:pStyle w:val="Introtextforchapter"/>
        <w:rPr>
          <w:sz w:val="22"/>
          <w:szCs w:val="22"/>
        </w:rPr>
      </w:pPr>
      <w:r>
        <w:rPr>
          <w:sz w:val="22"/>
          <w:szCs w:val="22"/>
        </w:rPr>
        <w:t xml:space="preserve">In 2021, the Authority </w:t>
      </w:r>
      <w:r w:rsidR="0072263B" w:rsidRPr="00D927B5">
        <w:rPr>
          <w:sz w:val="22"/>
          <w:szCs w:val="22"/>
        </w:rPr>
        <w:t xml:space="preserve">met with </w:t>
      </w:r>
      <w:r>
        <w:rPr>
          <w:sz w:val="22"/>
          <w:szCs w:val="22"/>
        </w:rPr>
        <w:t xml:space="preserve">other </w:t>
      </w:r>
      <w:r w:rsidR="0072263B" w:rsidRPr="00D927B5">
        <w:rPr>
          <w:sz w:val="22"/>
          <w:szCs w:val="22"/>
        </w:rPr>
        <w:t xml:space="preserve">independent climate change agencies </w:t>
      </w:r>
      <w:r w:rsidR="00CC54F7" w:rsidRPr="00D927B5">
        <w:rPr>
          <w:sz w:val="22"/>
          <w:szCs w:val="22"/>
        </w:rPr>
        <w:t>from</w:t>
      </w:r>
      <w:r w:rsidR="0072263B" w:rsidRPr="00D927B5">
        <w:rPr>
          <w:sz w:val="22"/>
          <w:szCs w:val="22"/>
        </w:rPr>
        <w:t xml:space="preserve"> around the world, coming together as an International Climate Councils Network</w:t>
      </w:r>
      <w:r w:rsidR="00EE06FE" w:rsidRPr="00D927B5">
        <w:rPr>
          <w:sz w:val="22"/>
          <w:szCs w:val="22"/>
        </w:rPr>
        <w:t>, to share experiences, discuss common challenges and explore how to support one another in our work.</w:t>
      </w:r>
      <w:r w:rsidR="00584ED7" w:rsidRPr="00D927B5">
        <w:rPr>
          <w:sz w:val="22"/>
          <w:szCs w:val="22"/>
        </w:rPr>
        <w:t xml:space="preserve"> </w:t>
      </w:r>
      <w:bookmarkStart w:id="70" w:name="_Toc79782469"/>
      <w:bookmarkStart w:id="71" w:name="_Toc80712697"/>
      <w:bookmarkStart w:id="72" w:name="_Toc81234135"/>
      <w:r>
        <w:rPr>
          <w:sz w:val="22"/>
          <w:szCs w:val="22"/>
        </w:rPr>
        <w:t xml:space="preserve">The Authority will continue to participate in the network as part of its international engagement. </w:t>
      </w:r>
    </w:p>
    <w:p w14:paraId="1787699A" w14:textId="5F7820FC" w:rsidR="00760FF6" w:rsidRPr="003506C8" w:rsidRDefault="00760FF6" w:rsidP="003506C8">
      <w:pPr>
        <w:pStyle w:val="Introtextforchapter"/>
        <w:numPr>
          <w:ilvl w:val="0"/>
          <w:numId w:val="16"/>
        </w:numPr>
        <w:rPr>
          <w:rStyle w:val="TextColour"/>
          <w:color w:val="auto"/>
          <w:sz w:val="21"/>
          <w:szCs w:val="21"/>
        </w:rPr>
      </w:pPr>
      <w:r>
        <w:rPr>
          <w:rStyle w:val="TextColour"/>
        </w:rPr>
        <w:br w:type="page"/>
      </w:r>
    </w:p>
    <w:p w14:paraId="76C8251C" w14:textId="6D150AA2" w:rsidR="00327635" w:rsidRPr="009C24D5" w:rsidRDefault="009C24D5" w:rsidP="00DD6CC1">
      <w:pPr>
        <w:pStyle w:val="Heading1"/>
        <w:tabs>
          <w:tab w:val="left" w:pos="7170"/>
        </w:tabs>
        <w:rPr>
          <w:rStyle w:val="TextColour"/>
          <w:color w:val="FFFFFF" w:themeColor="background1"/>
        </w:rPr>
      </w:pPr>
      <w:bookmarkStart w:id="73" w:name="_Toc112768629"/>
      <w:bookmarkStart w:id="74" w:name="_Toc112768642"/>
      <w:r w:rsidRPr="009C24D5">
        <w:rPr>
          <w:noProof/>
          <w:color w:val="FFFFFF" w:themeColor="background1"/>
          <w:sz w:val="21"/>
          <w:szCs w:val="21"/>
          <w:lang w:eastAsia="en-AU"/>
        </w:rPr>
        <w:lastRenderedPageBreak/>
        <mc:AlternateContent>
          <mc:Choice Requires="wps">
            <w:drawing>
              <wp:anchor distT="45720" distB="45720" distL="114300" distR="114300" simplePos="0" relativeHeight="251658246" behindDoc="1" locked="0" layoutInCell="1" allowOverlap="1" wp14:anchorId="54DD26C9" wp14:editId="5039228D">
                <wp:simplePos x="0" y="0"/>
                <wp:positionH relativeFrom="column">
                  <wp:posOffset>-965200</wp:posOffset>
                </wp:positionH>
                <wp:positionV relativeFrom="paragraph">
                  <wp:posOffset>-931332</wp:posOffset>
                </wp:positionV>
                <wp:extent cx="7836196" cy="1701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1701800"/>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20E77978" w14:textId="77777777" w:rsidR="005829DA" w:rsidRDefault="005829DA" w:rsidP="009C2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D26C9" id="_x0000_s1045" type="#_x0000_t202" style="position:absolute;margin-left:-76pt;margin-top:-73.35pt;width:617pt;height:134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F+qgIAAIsFAAAOAAAAZHJzL2Uyb0RvYy54bWysVMlu2zAQvRfoPxC8NxLlVULkILKSokC6&#10;oEnRM01RFlGKVEnGkvP1HVK26zY+Fb0QXGaGb+a9meuboZVox40VWuWYXMUYccV0JdQ2x9+e7t8t&#10;MbKOqopKrXiO99zim9XbN9d9l/FEN1pW3CAIomzWdzlunOuyKLKs4S21V7rjCh5rbVrq4Gi2UWVo&#10;D9FbGSVxPI96barOaMathdtyfMSrEL+uOXOf69pyh2SOAZsLqwnrxq/R6ppmW0O7RrADDPoPKFoq&#10;FHx6ClVSR9GzEa9CtYIZbXXtrphuI13XgvGQA2RD4r+yeWxox0MuUBzbncpk/19Y9mn3xSBRAXcE&#10;I0Vb4OiJDw4VekCJL0/f2QysHjuwcwNcg2lI1XYPmv2wSOl1Q9WW3xqj+4bTCuAR7xmduY5xrA+y&#10;6T/qCr6hz06HQENtWl87qAaC6EDT/kSNh8LgcrGczEk6x4jBG1nEZBkH8iKaHd07Y917rlvkNzk2&#10;wH0IT3cP1nk4NDuaHJiq7oWUqJYChKdAnhgZ7b4L14TCH/PcWvAPHhZ1GpKLx/TNdrOWBu0oSGt5&#10;tybTRUgaNGDPrZM0Bqj+xp57zJKiWB5T+NNjOSGL9LUHKdNJcfmPxeTiH0lZ3JWX/5hB81xANbkt&#10;1sVlDwIOl1xIOS/Tke8xdajzqWRSKATaCKRaRiX3QhubzgnJvwJHIzPQgoENXyepUJ/jdJbMQhGU&#10;9jSBGc1a4WBaSNFCxUc44dqL7k5VYe+okOMecEh1UKEX3ihBN2yGUe/pUd0bXe1Bl8B9wAnTDDaN&#10;Ni8Y9TAZcmx/PlMD6pAfFNCfkunUj5JwmM4WCRzM+cvm/IUqBqFy7DAUwm/XLowfn47St9ADtQg1&#10;8M0yIjlgho4Poj1MJz9Szs/B6vcMXf0CAAD//wMAUEsDBBQABgAIAAAAIQCylkgX4QAAAA4BAAAP&#10;AAAAZHJzL2Rvd25yZXYueG1sTI/BbsIwEETvlfoP1iL1UoGT0AINcVBVCS49FVDPJt4mEfY6xAYM&#10;X1/n1N5md0ezb4pVMJpdsHetJQHpJAGGVFnVUi1gv1uPF8Ccl6SktoQCbuhgVT4+FDJX9kpfeNn6&#10;msUQcrkU0Hjf5Zy7qkEj3cR2SPH2Y3sjfRz7mqteXmO40TxLkhk3sqX4oZEdfjRYHbdnI4Du69Pe&#10;+e70HDbh2H6+ZTs9/xbiaRTel8A8Bv9nhgE/okMZmQ72TMoxLWCcvmaxjB/Uy2wObPAki2F3iCpL&#10;p8DLgv+vUf4CAAD//wMAUEsBAi0AFAAGAAgAAAAhALaDOJL+AAAA4QEAABMAAAAAAAAAAAAAAAAA&#10;AAAAAFtDb250ZW50X1R5cGVzXS54bWxQSwECLQAUAAYACAAAACEAOP0h/9YAAACUAQAACwAAAAAA&#10;AAAAAAAAAAAvAQAAX3JlbHMvLnJlbHNQSwECLQAUAAYACAAAACEAxl6RfqoCAACLBQAADgAAAAAA&#10;AAAAAAAAAAAuAgAAZHJzL2Uyb0RvYy54bWxQSwECLQAUAAYACAAAACEAspZIF+EAAAAOAQAADwAA&#10;AAAAAAAAAAAAAAAEBQAAZHJzL2Rvd25yZXYueG1sUEsFBgAAAAAEAAQA8wAAABIGAAAAAA==&#10;" fillcolor="#8ec147" stroked="f">
                <v:fill color2="#1d6d91" rotate="t" angle="90" colors="0 #8ec147;19005f #52bb80;34079f #3abcb0;47841f #2dbed0;54512f #1d93b7;1 #1d6d91" focus="100%" type="gradient"/>
                <v:textbox>
                  <w:txbxContent>
                    <w:p w14:paraId="20E77978" w14:textId="77777777" w:rsidR="005829DA" w:rsidRDefault="005829DA" w:rsidP="009C24D5"/>
                  </w:txbxContent>
                </v:textbox>
              </v:shape>
            </w:pict>
          </mc:Fallback>
        </mc:AlternateContent>
      </w:r>
      <w:r w:rsidR="006D6D86">
        <w:rPr>
          <w:rStyle w:val="TextColour"/>
          <w:color w:val="FFFFFF" w:themeColor="background1"/>
        </w:rPr>
        <w:t>Corporate governance</w:t>
      </w:r>
      <w:bookmarkEnd w:id="73"/>
      <w:bookmarkEnd w:id="74"/>
      <w:r w:rsidR="006D6D86">
        <w:rPr>
          <w:rStyle w:val="TextColour"/>
          <w:color w:val="FFFFFF" w:themeColor="background1"/>
        </w:rPr>
        <w:t xml:space="preserve"> </w:t>
      </w:r>
      <w:bookmarkEnd w:id="70"/>
      <w:bookmarkEnd w:id="71"/>
      <w:bookmarkEnd w:id="72"/>
      <w:r w:rsidR="00DD6CC1">
        <w:rPr>
          <w:rStyle w:val="TextColour"/>
          <w:color w:val="FFFFFF" w:themeColor="background1"/>
        </w:rPr>
        <w:tab/>
      </w:r>
    </w:p>
    <w:p w14:paraId="26FBCF6B" w14:textId="77777777" w:rsidR="009C24D5" w:rsidRDefault="009C24D5" w:rsidP="001C3CFC">
      <w:pPr>
        <w:pStyle w:val="Introtextforchapter"/>
        <w:rPr>
          <w:color w:val="FFFFFF" w:themeColor="background1"/>
          <w:sz w:val="21"/>
          <w:szCs w:val="21"/>
        </w:rPr>
      </w:pPr>
    </w:p>
    <w:p w14:paraId="39553BDD" w14:textId="76D78C8E" w:rsidR="001C3CFC" w:rsidRPr="009C24D5" w:rsidRDefault="001C3CFC" w:rsidP="001C3CFC">
      <w:pPr>
        <w:pStyle w:val="Introtextforchapter"/>
        <w:rPr>
          <w:rFonts w:eastAsia="Myriad Pro" w:cs="Calibri Light"/>
          <w:color w:val="FFFFFF" w:themeColor="background1"/>
          <w:sz w:val="28"/>
          <w:szCs w:val="21"/>
        </w:rPr>
      </w:pPr>
    </w:p>
    <w:p w14:paraId="417DB660" w14:textId="005854A1" w:rsidR="009C24D5" w:rsidRDefault="009C24D5" w:rsidP="001C3CFC">
      <w:pPr>
        <w:pStyle w:val="Introtextforchapter"/>
        <w:rPr>
          <w:sz w:val="21"/>
          <w:szCs w:val="21"/>
        </w:rPr>
      </w:pPr>
    </w:p>
    <w:p w14:paraId="707C1722" w14:textId="77777777" w:rsidR="006D6D86" w:rsidRPr="008E0CA5" w:rsidRDefault="006D6D86" w:rsidP="007F0A0A">
      <w:pPr>
        <w:pStyle w:val="ParagraphHeading"/>
        <w:rPr>
          <w:rStyle w:val="TextColour"/>
          <w:szCs w:val="22"/>
        </w:rPr>
      </w:pPr>
      <w:bookmarkStart w:id="75" w:name="_Toc79782465"/>
      <w:bookmarkStart w:id="76" w:name="_Toc80712693"/>
      <w:bookmarkStart w:id="77" w:name="_Toc81234131"/>
      <w:r w:rsidRPr="008E0CA5">
        <w:rPr>
          <w:rStyle w:val="TextColour"/>
          <w:szCs w:val="22"/>
        </w:rPr>
        <w:t>Corporate governance framework</w:t>
      </w:r>
      <w:bookmarkEnd w:id="75"/>
      <w:bookmarkEnd w:id="76"/>
      <w:bookmarkEnd w:id="77"/>
    </w:p>
    <w:p w14:paraId="63906730" w14:textId="77777777" w:rsidR="006D6D86" w:rsidRPr="008E0CA5" w:rsidRDefault="006D6D86" w:rsidP="006D6D86">
      <w:pPr>
        <w:pStyle w:val="Introtextforchapter"/>
        <w:rPr>
          <w:sz w:val="22"/>
          <w:szCs w:val="22"/>
        </w:rPr>
      </w:pPr>
      <w:r w:rsidRPr="008E0CA5">
        <w:rPr>
          <w:sz w:val="22"/>
          <w:szCs w:val="22"/>
        </w:rPr>
        <w:t xml:space="preserve">The Authority undertakes its work within a strong governance framework, including meeting governance requirements under the </w:t>
      </w:r>
      <w:r w:rsidRPr="008E0CA5">
        <w:rPr>
          <w:i/>
          <w:sz w:val="22"/>
          <w:szCs w:val="22"/>
        </w:rPr>
        <w:t xml:space="preserve">Public Governance, Performance and Accountability Act 2013 </w:t>
      </w:r>
      <w:r w:rsidRPr="008E0CA5">
        <w:rPr>
          <w:sz w:val="22"/>
          <w:szCs w:val="22"/>
        </w:rPr>
        <w:t>(Cth). To ensure it complies with governance requirements, the Authority will continue to:</w:t>
      </w:r>
    </w:p>
    <w:p w14:paraId="35D395BF" w14:textId="77777777" w:rsidR="006D6D86" w:rsidRPr="008E0CA5" w:rsidRDefault="006D6D86" w:rsidP="006D6D86">
      <w:pPr>
        <w:pStyle w:val="ListBullet"/>
        <w:numPr>
          <w:ilvl w:val="0"/>
          <w:numId w:val="33"/>
        </w:numPr>
        <w:rPr>
          <w:color w:val="auto"/>
          <w:sz w:val="22"/>
          <w:szCs w:val="22"/>
        </w:rPr>
      </w:pPr>
      <w:r w:rsidRPr="008E0CA5">
        <w:rPr>
          <w:color w:val="auto"/>
          <w:sz w:val="22"/>
          <w:szCs w:val="22"/>
        </w:rPr>
        <w:t>ensure that delegations for human resources and finances are appropriate</w:t>
      </w:r>
    </w:p>
    <w:p w14:paraId="11249D27" w14:textId="77777777" w:rsidR="006D6D86" w:rsidRPr="008E0CA5" w:rsidRDefault="006D6D86" w:rsidP="006D6D86">
      <w:pPr>
        <w:pStyle w:val="ListBullet"/>
        <w:numPr>
          <w:ilvl w:val="0"/>
          <w:numId w:val="33"/>
        </w:numPr>
        <w:rPr>
          <w:color w:val="auto"/>
          <w:sz w:val="22"/>
          <w:szCs w:val="22"/>
        </w:rPr>
      </w:pPr>
      <w:r w:rsidRPr="008E0CA5">
        <w:rPr>
          <w:color w:val="auto"/>
          <w:sz w:val="22"/>
          <w:szCs w:val="22"/>
        </w:rPr>
        <w:t>ensure there is control and oversight to deal with fraud and risk</w:t>
      </w:r>
    </w:p>
    <w:p w14:paraId="44AD8FB3" w14:textId="77777777" w:rsidR="006D6D86" w:rsidRPr="008E0CA5" w:rsidRDefault="006D6D86" w:rsidP="006D6D86">
      <w:pPr>
        <w:pStyle w:val="ListBullet"/>
        <w:numPr>
          <w:ilvl w:val="0"/>
          <w:numId w:val="33"/>
        </w:numPr>
        <w:rPr>
          <w:color w:val="auto"/>
          <w:sz w:val="22"/>
          <w:szCs w:val="22"/>
        </w:rPr>
      </w:pPr>
      <w:r w:rsidRPr="008E0CA5">
        <w:rPr>
          <w:color w:val="auto"/>
          <w:sz w:val="22"/>
          <w:szCs w:val="22"/>
        </w:rPr>
        <w:t>maintain an Audit Committee</w:t>
      </w:r>
    </w:p>
    <w:p w14:paraId="516E9826" w14:textId="77777777" w:rsidR="006D6D86" w:rsidRPr="008E0CA5" w:rsidRDefault="006D6D86" w:rsidP="006D6D86">
      <w:pPr>
        <w:pStyle w:val="ListBullet"/>
        <w:numPr>
          <w:ilvl w:val="0"/>
          <w:numId w:val="33"/>
        </w:numPr>
        <w:rPr>
          <w:color w:val="auto"/>
          <w:sz w:val="22"/>
          <w:szCs w:val="22"/>
        </w:rPr>
      </w:pPr>
      <w:r w:rsidRPr="008E0CA5">
        <w:rPr>
          <w:color w:val="auto"/>
          <w:sz w:val="22"/>
          <w:szCs w:val="22"/>
        </w:rPr>
        <w:t>educate its staff to apply APS Code of Conduct and Values on a day-to-day basis</w:t>
      </w:r>
    </w:p>
    <w:p w14:paraId="1ACFC6A5" w14:textId="77777777" w:rsidR="006D6D86" w:rsidRDefault="006D6D86" w:rsidP="006D6D86">
      <w:pPr>
        <w:pStyle w:val="ListBullet"/>
        <w:numPr>
          <w:ilvl w:val="0"/>
          <w:numId w:val="33"/>
        </w:numPr>
        <w:rPr>
          <w:color w:val="auto"/>
          <w:sz w:val="22"/>
          <w:szCs w:val="22"/>
        </w:rPr>
      </w:pPr>
      <w:r w:rsidRPr="008E0CA5">
        <w:rPr>
          <w:color w:val="auto"/>
          <w:sz w:val="22"/>
          <w:szCs w:val="22"/>
        </w:rPr>
        <w:t>educate new staff on the Authority’s governance practices</w:t>
      </w:r>
    </w:p>
    <w:p w14:paraId="62982AE4" w14:textId="7AE22F62" w:rsidR="00321650" w:rsidRPr="008E0CA5" w:rsidRDefault="00321650" w:rsidP="006D6D86">
      <w:pPr>
        <w:pStyle w:val="ListBullet"/>
        <w:numPr>
          <w:ilvl w:val="0"/>
          <w:numId w:val="33"/>
        </w:numPr>
        <w:rPr>
          <w:color w:val="auto"/>
          <w:sz w:val="22"/>
          <w:szCs w:val="22"/>
        </w:rPr>
      </w:pPr>
      <w:r>
        <w:rPr>
          <w:color w:val="auto"/>
          <w:sz w:val="22"/>
          <w:szCs w:val="22"/>
        </w:rPr>
        <w:t>track and manage potential and actual conflicts of interest</w:t>
      </w:r>
    </w:p>
    <w:p w14:paraId="30045D71" w14:textId="77777777" w:rsidR="006D6D86" w:rsidRPr="008E0CA5" w:rsidRDefault="006D6D86" w:rsidP="006D6D86">
      <w:pPr>
        <w:pStyle w:val="ListBullet"/>
        <w:numPr>
          <w:ilvl w:val="0"/>
          <w:numId w:val="33"/>
        </w:numPr>
        <w:rPr>
          <w:rFonts w:eastAsiaTheme="minorEastAsia"/>
          <w:color w:val="auto"/>
          <w:sz w:val="22"/>
          <w:szCs w:val="22"/>
        </w:rPr>
      </w:pPr>
      <w:r w:rsidRPr="008E0CA5">
        <w:rPr>
          <w:color w:val="auto"/>
          <w:sz w:val="22"/>
          <w:szCs w:val="22"/>
        </w:rPr>
        <w:t>maintain governance issues as standing agenda items on regular senior management meetings.</w:t>
      </w:r>
    </w:p>
    <w:p w14:paraId="212BFCB1" w14:textId="77777777" w:rsidR="006D6D86" w:rsidRPr="008E0CA5" w:rsidRDefault="006D6D86" w:rsidP="006D6D86">
      <w:pPr>
        <w:pStyle w:val="ListBullet"/>
        <w:tabs>
          <w:tab w:val="clear" w:pos="360"/>
        </w:tabs>
        <w:rPr>
          <w:rStyle w:val="TextColour"/>
          <w:rFonts w:asciiTheme="majorHAnsi" w:eastAsiaTheme="majorEastAsia" w:hAnsiTheme="majorHAnsi" w:cstheme="majorBidi"/>
          <w:i/>
          <w:iCs/>
          <w:sz w:val="22"/>
          <w:szCs w:val="22"/>
          <w:lang w:eastAsia="en-US"/>
        </w:rPr>
      </w:pPr>
    </w:p>
    <w:p w14:paraId="1951D529" w14:textId="7BA7FE66" w:rsidR="006D6D86" w:rsidRPr="008E0CA5" w:rsidRDefault="006D6D86" w:rsidP="006D6D86">
      <w:pPr>
        <w:pStyle w:val="ListBullet"/>
        <w:tabs>
          <w:tab w:val="clear" w:pos="360"/>
        </w:tabs>
        <w:rPr>
          <w:rStyle w:val="TextColour"/>
          <w:rFonts w:asciiTheme="majorHAnsi" w:eastAsia="Myriad Pro" w:hAnsiTheme="majorHAnsi" w:cstheme="majorHAnsi"/>
          <w:bCs/>
          <w:i/>
          <w:sz w:val="22"/>
          <w:szCs w:val="22"/>
          <w:lang w:val="en-GB" w:eastAsia="en-US"/>
        </w:rPr>
      </w:pPr>
      <w:r w:rsidRPr="008E0CA5">
        <w:rPr>
          <w:rStyle w:val="TextColour"/>
          <w:rFonts w:asciiTheme="majorHAnsi" w:eastAsia="Myriad Pro" w:hAnsiTheme="majorHAnsi" w:cstheme="majorHAnsi"/>
          <w:bCs/>
          <w:i/>
          <w:sz w:val="22"/>
          <w:szCs w:val="22"/>
          <w:lang w:val="en-GB" w:eastAsia="en-US"/>
        </w:rPr>
        <w:t>Risk oversight and management</w:t>
      </w:r>
    </w:p>
    <w:p w14:paraId="77841524" w14:textId="0AADF5C9" w:rsidR="006D6D86" w:rsidRPr="008E0CA5" w:rsidRDefault="006D6D86" w:rsidP="006D6D86">
      <w:pPr>
        <w:rPr>
          <w:sz w:val="22"/>
          <w:lang w:val="en-GB"/>
        </w:rPr>
      </w:pPr>
      <w:r w:rsidRPr="008E0CA5">
        <w:rPr>
          <w:sz w:val="22"/>
          <w:lang w:val="en-GB"/>
        </w:rPr>
        <w:t xml:space="preserve">The Authority has a Risk Management Framework to drive a positive risk management culture. The framework complies with the requirements of the Commonwealth Risk Management Policy 1 July 2014 and the </w:t>
      </w:r>
      <w:r w:rsidRPr="00115696">
        <w:rPr>
          <w:i/>
          <w:sz w:val="22"/>
          <w:lang w:val="en-GB"/>
        </w:rPr>
        <w:t>Public Governance, Performance and Accountability Act 2013</w:t>
      </w:r>
      <w:r w:rsidRPr="008E0CA5">
        <w:rPr>
          <w:sz w:val="22"/>
          <w:lang w:val="en-GB"/>
        </w:rPr>
        <w:t xml:space="preserve"> (Cth). </w:t>
      </w:r>
      <w:r w:rsidR="00967580">
        <w:rPr>
          <w:sz w:val="22"/>
          <w:lang w:val="en-GB"/>
        </w:rPr>
        <w:t>The Framework and Risk Management Policy are updated regularly and reviewed by the Authority’s Audit Committee.</w:t>
      </w:r>
    </w:p>
    <w:p w14:paraId="5710A96F" w14:textId="76F3F083" w:rsidR="00AF4ECA" w:rsidRPr="008E0CA5" w:rsidRDefault="00AF4ECA" w:rsidP="00AF4ECA">
      <w:pPr>
        <w:rPr>
          <w:sz w:val="22"/>
          <w:lang w:val="en-GB"/>
        </w:rPr>
      </w:pPr>
      <w:r w:rsidRPr="008E0CA5">
        <w:rPr>
          <w:sz w:val="22"/>
          <w:lang w:val="en-GB"/>
        </w:rPr>
        <w:t xml:space="preserve">Table </w:t>
      </w:r>
      <w:r w:rsidR="00826D86" w:rsidRPr="008E0CA5">
        <w:rPr>
          <w:sz w:val="22"/>
          <w:lang w:val="en-GB"/>
        </w:rPr>
        <w:t>1</w:t>
      </w:r>
      <w:r w:rsidRPr="008E0CA5">
        <w:rPr>
          <w:sz w:val="22"/>
          <w:lang w:val="en-GB"/>
        </w:rPr>
        <w:t xml:space="preserve"> sets out the Authority’s high-level strategic risks for the reporting period, along with risk ratings and mitigation strategies. Risk treatments and treatment owners are outlined in the Authority’s </w:t>
      </w:r>
      <w:r w:rsidR="00AF58A6" w:rsidRPr="008E0CA5">
        <w:rPr>
          <w:sz w:val="22"/>
          <w:lang w:val="en-GB"/>
        </w:rPr>
        <w:t>Strategic R</w:t>
      </w:r>
      <w:r w:rsidRPr="008E0CA5">
        <w:rPr>
          <w:sz w:val="22"/>
          <w:lang w:val="en-GB"/>
        </w:rPr>
        <w:t>isk</w:t>
      </w:r>
      <w:r w:rsidR="00AF58A6" w:rsidRPr="008E0CA5">
        <w:rPr>
          <w:sz w:val="22"/>
          <w:lang w:val="en-GB"/>
        </w:rPr>
        <w:t xml:space="preserve"> Register and Plan</w:t>
      </w:r>
      <w:r w:rsidRPr="008E0CA5">
        <w:rPr>
          <w:sz w:val="22"/>
          <w:lang w:val="en-GB"/>
        </w:rPr>
        <w:t xml:space="preserve">, which is </w:t>
      </w:r>
      <w:r w:rsidR="00AF58A6" w:rsidRPr="008E0CA5">
        <w:rPr>
          <w:sz w:val="22"/>
          <w:lang w:val="en-GB"/>
        </w:rPr>
        <w:t xml:space="preserve">reviewed </w:t>
      </w:r>
      <w:r w:rsidRPr="008E0CA5">
        <w:rPr>
          <w:sz w:val="22"/>
          <w:lang w:val="en-GB"/>
        </w:rPr>
        <w:t>regularly.</w:t>
      </w:r>
      <w:r w:rsidR="00CB12C8" w:rsidRPr="008E0CA5">
        <w:rPr>
          <w:sz w:val="22"/>
          <w:lang w:val="en-GB"/>
        </w:rPr>
        <w:t xml:space="preserve"> The Authority’s strategic objectives are the starting point of the strategic risk identification process. Our enterprise strategic risks are those that, if realised</w:t>
      </w:r>
      <w:r w:rsidR="006655D6">
        <w:rPr>
          <w:sz w:val="22"/>
          <w:lang w:val="en-GB"/>
        </w:rPr>
        <w:t>,</w:t>
      </w:r>
      <w:r w:rsidR="00CB12C8" w:rsidRPr="008E0CA5">
        <w:rPr>
          <w:sz w:val="22"/>
          <w:lang w:val="en-GB"/>
        </w:rPr>
        <w:t xml:space="preserve"> would materially affect our ability to achieve the Authority’s purposes. The Authority’s purpose is achieved through the accomplishment of the Authority’s functions. </w:t>
      </w:r>
    </w:p>
    <w:p w14:paraId="3540DACC" w14:textId="3EEA3751" w:rsidR="00AF4ECA" w:rsidRPr="008E0CA5" w:rsidRDefault="00AF4ECA" w:rsidP="00AF4ECA">
      <w:pPr>
        <w:rPr>
          <w:sz w:val="22"/>
          <w:lang w:val="en-GB"/>
        </w:rPr>
      </w:pPr>
      <w:r w:rsidRPr="008E0CA5">
        <w:rPr>
          <w:sz w:val="22"/>
          <w:lang w:val="en-GB"/>
        </w:rPr>
        <w:t>The Authority has also prepared a separate COVID-19 Risk Assessment and Treatment Plan in response to the challenges raised by the pandemic. The Authority has continued to operate effectively during the pandemic and the restrictions imposed by governments to limit harm</w:t>
      </w:r>
      <w:r w:rsidR="00CB12C8" w:rsidRPr="008E0CA5">
        <w:rPr>
          <w:sz w:val="22"/>
          <w:lang w:val="en-GB"/>
        </w:rPr>
        <w:t xml:space="preserve"> and exposure. </w:t>
      </w:r>
    </w:p>
    <w:p w14:paraId="0C93B5B0" w14:textId="77777777" w:rsidR="006F74FC" w:rsidRDefault="006F74FC">
      <w:pPr>
        <w:rPr>
          <w:rFonts w:ascii="Arial" w:hAnsi="Arial" w:cs="Arial"/>
          <w:color w:val="159DCE"/>
        </w:rPr>
      </w:pPr>
      <w:r>
        <w:br w:type="page"/>
      </w:r>
    </w:p>
    <w:p w14:paraId="3B380460" w14:textId="6DCDBD49" w:rsidR="00327635" w:rsidRPr="00982CBB" w:rsidRDefault="00826D86" w:rsidP="00327635">
      <w:pPr>
        <w:pStyle w:val="TableFigureHeading"/>
      </w:pPr>
      <w:r>
        <w:lastRenderedPageBreak/>
        <w:t>TABLE 1</w:t>
      </w:r>
      <w:r w:rsidR="00327635" w:rsidRPr="00982CBB">
        <w:t>: CLIMATE CHANGE AUTHORITY STRATEGIC RISKS</w:t>
      </w:r>
    </w:p>
    <w:tbl>
      <w:tblPr>
        <w:tblStyle w:val="TableGrid"/>
        <w:tblW w:w="9356" w:type="dxa"/>
        <w:tblBorders>
          <w:top w:val="none" w:sz="0" w:space="0" w:color="auto"/>
          <w:left w:val="none" w:sz="0" w:space="0" w:color="auto"/>
          <w:bottom w:val="none" w:sz="0" w:space="0" w:color="auto"/>
          <w:right w:val="none" w:sz="0" w:space="0" w:color="auto"/>
          <w:insideH w:val="dotted" w:sz="4" w:space="0" w:color="1D6D91" w:themeColor="accent1"/>
          <w:insideV w:val="none" w:sz="0" w:space="0" w:color="auto"/>
        </w:tblBorders>
        <w:tblLayout w:type="fixed"/>
        <w:tblLook w:val="04A0" w:firstRow="1" w:lastRow="0" w:firstColumn="1" w:lastColumn="0" w:noHBand="0" w:noVBand="1"/>
        <w:tblCaption w:val="TABLE 3: CLIMATE CHANGE AUTHORITY STRATEGIC RISKS"/>
        <w:tblDescription w:val="This is a table of the risks that the CCA faces"/>
      </w:tblPr>
      <w:tblGrid>
        <w:gridCol w:w="2552"/>
        <w:gridCol w:w="1559"/>
        <w:gridCol w:w="5245"/>
      </w:tblGrid>
      <w:tr w:rsidR="00221C5C" w14:paraId="45AB8A79" w14:textId="77777777" w:rsidTr="00AF58A6">
        <w:trPr>
          <w:cantSplit/>
          <w:trHeight w:val="616"/>
        </w:trPr>
        <w:tc>
          <w:tcPr>
            <w:tcW w:w="2552" w:type="dxa"/>
            <w:tcBorders>
              <w:bottom w:val="nil"/>
            </w:tcBorders>
            <w:shd w:val="clear" w:color="auto" w:fill="159DCE"/>
            <w:vAlign w:val="center"/>
          </w:tcPr>
          <w:p w14:paraId="4E64281D" w14:textId="77777777" w:rsidR="00221C5C" w:rsidRDefault="00221C5C" w:rsidP="00AF58A6">
            <w:pPr>
              <w:pStyle w:val="TableHeading"/>
              <w:spacing w:before="0" w:beforeAutospacing="0" w:after="0" w:afterAutospacing="0"/>
            </w:pPr>
            <w:r w:rsidRPr="003A7EC5">
              <w:t>RISK DESCRIPTION</w:t>
            </w:r>
          </w:p>
        </w:tc>
        <w:tc>
          <w:tcPr>
            <w:tcW w:w="1559" w:type="dxa"/>
            <w:tcBorders>
              <w:bottom w:val="nil"/>
            </w:tcBorders>
            <w:shd w:val="clear" w:color="auto" w:fill="159DCE"/>
            <w:vAlign w:val="center"/>
          </w:tcPr>
          <w:p w14:paraId="7363D040" w14:textId="77777777" w:rsidR="00221C5C" w:rsidRDefault="00221C5C" w:rsidP="00AF58A6">
            <w:pPr>
              <w:pStyle w:val="TableHeading"/>
              <w:spacing w:before="0" w:beforeAutospacing="0" w:after="0" w:afterAutospacing="0"/>
            </w:pPr>
            <w:r w:rsidRPr="003A7EC5">
              <w:t>LIKELIHOOD, CONSEQUENCE AND RATING</w:t>
            </w:r>
          </w:p>
        </w:tc>
        <w:tc>
          <w:tcPr>
            <w:tcW w:w="5245" w:type="dxa"/>
            <w:tcBorders>
              <w:bottom w:val="nil"/>
            </w:tcBorders>
            <w:shd w:val="clear" w:color="auto" w:fill="159DCE"/>
            <w:vAlign w:val="center"/>
          </w:tcPr>
          <w:p w14:paraId="573920C8" w14:textId="77777777" w:rsidR="00221C5C" w:rsidRDefault="00221C5C" w:rsidP="00AF58A6">
            <w:pPr>
              <w:pStyle w:val="TableHeading"/>
              <w:spacing w:before="0" w:beforeAutospacing="0" w:after="0" w:afterAutospacing="0"/>
            </w:pPr>
            <w:r w:rsidRPr="003A7EC5">
              <w:t>MITIGATION STRATEGIES</w:t>
            </w:r>
          </w:p>
        </w:tc>
      </w:tr>
      <w:tr w:rsidR="00221C5C" w14:paraId="3CCB1776" w14:textId="77777777" w:rsidTr="00AF58A6">
        <w:trPr>
          <w:cantSplit/>
          <w:trHeight w:val="330"/>
        </w:trPr>
        <w:tc>
          <w:tcPr>
            <w:tcW w:w="2552" w:type="dxa"/>
            <w:tcBorders>
              <w:top w:val="nil"/>
              <w:bottom w:val="dotted" w:sz="4" w:space="0" w:color="1D6D91" w:themeColor="accent1"/>
            </w:tcBorders>
            <w:vAlign w:val="center"/>
          </w:tcPr>
          <w:p w14:paraId="60EC1A6C" w14:textId="77777777" w:rsidR="00221C5C" w:rsidRDefault="00221C5C" w:rsidP="00AF58A6">
            <w:pPr>
              <w:pStyle w:val="Tabletext"/>
              <w:numPr>
                <w:ilvl w:val="0"/>
                <w:numId w:val="0"/>
              </w:numPr>
              <w:spacing w:after="0" w:line="240" w:lineRule="auto"/>
            </w:pPr>
            <w:r>
              <w:rPr>
                <w:b/>
              </w:rPr>
              <w:t>Maintain confidence and trust</w:t>
            </w:r>
          </w:p>
        </w:tc>
        <w:tc>
          <w:tcPr>
            <w:tcW w:w="1559" w:type="dxa"/>
            <w:tcBorders>
              <w:top w:val="nil"/>
              <w:bottom w:val="dotted" w:sz="4" w:space="0" w:color="1D6D91" w:themeColor="accent1"/>
            </w:tcBorders>
            <w:vAlign w:val="center"/>
          </w:tcPr>
          <w:p w14:paraId="5CBE9299"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tcBorders>
              <w:top w:val="nil"/>
              <w:bottom w:val="dotted" w:sz="4" w:space="0" w:color="1D6D91" w:themeColor="accent1"/>
            </w:tcBorders>
            <w:vAlign w:val="center"/>
          </w:tcPr>
          <w:p w14:paraId="160AF0F8" w14:textId="77777777" w:rsidR="00221C5C" w:rsidRPr="00BC0F2E" w:rsidRDefault="00221C5C" w:rsidP="00AF58A6">
            <w:pPr>
              <w:pStyle w:val="Tabletext"/>
              <w:numPr>
                <w:ilvl w:val="0"/>
                <w:numId w:val="0"/>
              </w:numPr>
              <w:spacing w:after="0" w:line="240" w:lineRule="auto"/>
            </w:pPr>
          </w:p>
        </w:tc>
      </w:tr>
      <w:tr w:rsidR="00221C5C" w14:paraId="2F6E13B8" w14:textId="77777777" w:rsidTr="00AF58A6">
        <w:trPr>
          <w:cantSplit/>
          <w:trHeight w:val="1714"/>
        </w:trPr>
        <w:tc>
          <w:tcPr>
            <w:tcW w:w="2552" w:type="dxa"/>
            <w:tcBorders>
              <w:top w:val="dotted" w:sz="4" w:space="0" w:color="1D6D91" w:themeColor="accent1"/>
            </w:tcBorders>
            <w:vAlign w:val="center"/>
          </w:tcPr>
          <w:p w14:paraId="564FDAA4" w14:textId="77777777" w:rsidR="00221C5C" w:rsidRDefault="00221C5C" w:rsidP="00AF58A6">
            <w:pPr>
              <w:pStyle w:val="Tabletext"/>
              <w:spacing w:after="0" w:line="240" w:lineRule="auto"/>
            </w:pPr>
            <w:r>
              <w:t xml:space="preserve">The Authority is unable to maintain the confidence and trust of the government, industry and the public. </w:t>
            </w:r>
          </w:p>
          <w:p w14:paraId="50839813" w14:textId="77777777" w:rsidR="00221C5C" w:rsidRPr="00BC0F2E" w:rsidRDefault="00221C5C" w:rsidP="00AF58A6">
            <w:pPr>
              <w:pStyle w:val="Tabletext"/>
              <w:numPr>
                <w:ilvl w:val="0"/>
                <w:numId w:val="0"/>
              </w:numPr>
              <w:spacing w:after="0" w:line="240" w:lineRule="auto"/>
              <w:ind w:left="147"/>
            </w:pPr>
          </w:p>
        </w:tc>
        <w:tc>
          <w:tcPr>
            <w:tcW w:w="1559" w:type="dxa"/>
            <w:tcBorders>
              <w:top w:val="dotted" w:sz="4" w:space="0" w:color="1D6D91" w:themeColor="accent1"/>
            </w:tcBorders>
            <w:vAlign w:val="center"/>
          </w:tcPr>
          <w:p w14:paraId="636DEA37" w14:textId="5488F22E" w:rsidR="00221C5C" w:rsidRPr="00BC0F2E" w:rsidRDefault="00221C5C" w:rsidP="00AF58A6">
            <w:pPr>
              <w:pStyle w:val="ListBullet"/>
              <w:tabs>
                <w:tab w:val="clear" w:pos="360"/>
              </w:tabs>
              <w:spacing w:after="0" w:line="240" w:lineRule="auto"/>
              <w:ind w:left="34" w:firstLine="0"/>
            </w:pPr>
            <w:r>
              <w:rPr>
                <w:rStyle w:val="Strong"/>
                <w:sz w:val="16"/>
                <w:szCs w:val="16"/>
              </w:rPr>
              <w:t>Unlikely; moderate</w:t>
            </w:r>
            <w:r w:rsidR="00AF58A6">
              <w:rPr>
                <w:rStyle w:val="Strong"/>
                <w:sz w:val="16"/>
                <w:szCs w:val="16"/>
              </w:rPr>
              <w:t>; minor</w:t>
            </w:r>
          </w:p>
        </w:tc>
        <w:tc>
          <w:tcPr>
            <w:tcW w:w="5245" w:type="dxa"/>
            <w:tcBorders>
              <w:top w:val="dotted" w:sz="4" w:space="0" w:color="1D6D91" w:themeColor="accent1"/>
            </w:tcBorders>
            <w:vAlign w:val="center"/>
          </w:tcPr>
          <w:p w14:paraId="4569DB92" w14:textId="77777777" w:rsidR="00AF58A6" w:rsidRDefault="00AF58A6" w:rsidP="00D24B00">
            <w:pPr>
              <w:pStyle w:val="Tabletext"/>
              <w:spacing w:after="0" w:line="240" w:lineRule="auto"/>
            </w:pPr>
            <w:r w:rsidRPr="002C5CFD">
              <w:t>The Authority operates in a transparent and accountable way and stakeholder opinions are valued and considered</w:t>
            </w:r>
          </w:p>
          <w:p w14:paraId="09193ABF" w14:textId="77777777" w:rsidR="00AF58A6" w:rsidRDefault="00AF58A6" w:rsidP="00D24B00">
            <w:pPr>
              <w:pStyle w:val="Tabletext"/>
              <w:spacing w:after="0" w:line="240" w:lineRule="auto"/>
            </w:pPr>
            <w:r>
              <w:t>Outputs are reviewed for quality assurance and accuracy and conclusions are supported by evidence based advice</w:t>
            </w:r>
          </w:p>
          <w:p w14:paraId="27EF6889" w14:textId="6366BECA" w:rsidR="00AF58A6" w:rsidRDefault="00AF58A6" w:rsidP="00D24B00">
            <w:pPr>
              <w:pStyle w:val="Tabletext"/>
              <w:spacing w:after="0" w:line="240" w:lineRule="auto"/>
            </w:pPr>
            <w:r>
              <w:t>Maintain a constructive working relationship with the Minister, Minister’</w:t>
            </w:r>
            <w:r w:rsidR="006655D6">
              <w:t>s</w:t>
            </w:r>
            <w:r>
              <w:t xml:space="preserve"> Office and the Department</w:t>
            </w:r>
          </w:p>
          <w:p w14:paraId="268A1D9F" w14:textId="77777777" w:rsidR="00AF58A6" w:rsidRDefault="00AF58A6" w:rsidP="00D24B00">
            <w:pPr>
              <w:pStyle w:val="Tabletext"/>
              <w:spacing w:after="0" w:line="240" w:lineRule="auto"/>
            </w:pPr>
            <w:r>
              <w:t>Maintain good lines of communication with relevant government policy and regulatory agencies, including during design and implementation of work plans</w:t>
            </w:r>
          </w:p>
          <w:p w14:paraId="1B9F2C0A" w14:textId="77777777" w:rsidR="00AF58A6" w:rsidRDefault="00AF58A6" w:rsidP="00D24B00">
            <w:pPr>
              <w:pStyle w:val="Tabletext"/>
              <w:spacing w:after="0" w:line="240" w:lineRule="auto"/>
            </w:pPr>
            <w:r>
              <w:t>Conflict of interest are declared by employees and Authority members and are managed in keeping with legislative requirements, relevant guidance and expectations of the APS</w:t>
            </w:r>
          </w:p>
          <w:p w14:paraId="72D9FA8E" w14:textId="446935DA" w:rsidR="00221C5C" w:rsidRPr="00BC0F2E" w:rsidRDefault="00AF58A6" w:rsidP="00AF58A6">
            <w:pPr>
              <w:pStyle w:val="Tabletext"/>
              <w:spacing w:after="0" w:line="240" w:lineRule="auto"/>
            </w:pPr>
            <w:r>
              <w:t>Stakeholder networks are reviewed and maintained and their operating environments are well understood</w:t>
            </w:r>
          </w:p>
        </w:tc>
      </w:tr>
      <w:tr w:rsidR="00221C5C" w14:paraId="218C1E22" w14:textId="77777777" w:rsidTr="00AF58A6">
        <w:trPr>
          <w:cantSplit/>
          <w:trHeight w:val="259"/>
        </w:trPr>
        <w:tc>
          <w:tcPr>
            <w:tcW w:w="2552" w:type="dxa"/>
            <w:vAlign w:val="center"/>
          </w:tcPr>
          <w:p w14:paraId="2CF756AE" w14:textId="77777777" w:rsidR="00221C5C" w:rsidRDefault="00221C5C" w:rsidP="00AF58A6">
            <w:pPr>
              <w:pStyle w:val="Tabletext"/>
              <w:numPr>
                <w:ilvl w:val="0"/>
                <w:numId w:val="0"/>
              </w:numPr>
              <w:spacing w:after="0" w:line="240" w:lineRule="auto"/>
            </w:pPr>
            <w:r>
              <w:rPr>
                <w:b/>
              </w:rPr>
              <w:t>Advice</w:t>
            </w:r>
          </w:p>
        </w:tc>
        <w:tc>
          <w:tcPr>
            <w:tcW w:w="1559" w:type="dxa"/>
            <w:vAlign w:val="center"/>
          </w:tcPr>
          <w:p w14:paraId="27C52D13"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vAlign w:val="center"/>
          </w:tcPr>
          <w:p w14:paraId="525EFFE7" w14:textId="77777777" w:rsidR="00221C5C" w:rsidRPr="00BC0F2E" w:rsidRDefault="00221C5C" w:rsidP="00AF58A6">
            <w:pPr>
              <w:pStyle w:val="Tabletext"/>
              <w:numPr>
                <w:ilvl w:val="0"/>
                <w:numId w:val="0"/>
              </w:numPr>
              <w:spacing w:after="0" w:line="240" w:lineRule="auto"/>
            </w:pPr>
          </w:p>
        </w:tc>
      </w:tr>
      <w:tr w:rsidR="00221C5C" w14:paraId="7B7482CD" w14:textId="77777777" w:rsidTr="00AF58A6">
        <w:trPr>
          <w:cantSplit/>
          <w:trHeight w:val="1303"/>
        </w:trPr>
        <w:tc>
          <w:tcPr>
            <w:tcW w:w="2552" w:type="dxa"/>
            <w:vAlign w:val="center"/>
          </w:tcPr>
          <w:p w14:paraId="176CB055" w14:textId="77777777" w:rsidR="00221C5C" w:rsidRPr="00BC0F2E" w:rsidRDefault="00221C5C" w:rsidP="00AF58A6">
            <w:pPr>
              <w:pStyle w:val="Tabletext"/>
              <w:spacing w:after="0" w:line="240" w:lineRule="auto"/>
            </w:pPr>
            <w:r>
              <w:t xml:space="preserve">The Authority fails to deliver high quality, evidenced based advice. </w:t>
            </w:r>
            <w:r w:rsidRPr="00BC0F2E">
              <w:t xml:space="preserve"> </w:t>
            </w:r>
          </w:p>
        </w:tc>
        <w:tc>
          <w:tcPr>
            <w:tcW w:w="1559" w:type="dxa"/>
            <w:vAlign w:val="center"/>
          </w:tcPr>
          <w:p w14:paraId="3FB56646" w14:textId="7E8FD49A" w:rsidR="00221C5C" w:rsidRPr="00BC0F2E" w:rsidRDefault="00AF58A6" w:rsidP="00AF58A6">
            <w:pPr>
              <w:pStyle w:val="ListBullet"/>
              <w:tabs>
                <w:tab w:val="clear" w:pos="360"/>
              </w:tabs>
              <w:spacing w:after="0" w:line="240" w:lineRule="auto"/>
              <w:ind w:left="34" w:firstLine="0"/>
            </w:pPr>
            <w:r>
              <w:rPr>
                <w:rStyle w:val="Strong"/>
                <w:sz w:val="16"/>
                <w:szCs w:val="16"/>
              </w:rPr>
              <w:t>Possible</w:t>
            </w:r>
            <w:r w:rsidR="00221C5C">
              <w:rPr>
                <w:rStyle w:val="Strong"/>
                <w:sz w:val="16"/>
                <w:szCs w:val="16"/>
              </w:rPr>
              <w:t>; moderate</w:t>
            </w:r>
            <w:r w:rsidR="00221C5C" w:rsidRPr="00BC0F2E">
              <w:rPr>
                <w:rStyle w:val="Strong"/>
                <w:sz w:val="16"/>
                <w:szCs w:val="16"/>
              </w:rPr>
              <w:t>; medium</w:t>
            </w:r>
          </w:p>
        </w:tc>
        <w:tc>
          <w:tcPr>
            <w:tcW w:w="5245" w:type="dxa"/>
            <w:vAlign w:val="center"/>
          </w:tcPr>
          <w:p w14:paraId="2A3A0E2F" w14:textId="77777777" w:rsidR="00AF58A6" w:rsidRDefault="00AF58A6" w:rsidP="00D24B00">
            <w:pPr>
              <w:pStyle w:val="Tabletext"/>
              <w:spacing w:after="0" w:line="240" w:lineRule="auto"/>
            </w:pPr>
            <w:r>
              <w:t>Adequate scoping of tasks, problem definition, and review methodologies is undertaken</w:t>
            </w:r>
          </w:p>
          <w:p w14:paraId="103EF885" w14:textId="77777777" w:rsidR="00AF58A6" w:rsidRPr="002C5CFD" w:rsidRDefault="00AF58A6" w:rsidP="00D24B00">
            <w:pPr>
              <w:pStyle w:val="Tabletext"/>
              <w:spacing w:after="0" w:line="240" w:lineRule="auto"/>
            </w:pPr>
            <w:r w:rsidRPr="002C5CFD">
              <w:t xml:space="preserve">Outputs are reviewed for quality assurance and accuracy </w:t>
            </w:r>
          </w:p>
          <w:p w14:paraId="5AD0B8D1" w14:textId="77777777" w:rsidR="00AF58A6" w:rsidRDefault="00AF58A6" w:rsidP="00D24B00">
            <w:pPr>
              <w:pStyle w:val="Tabletext"/>
              <w:spacing w:after="0" w:line="240" w:lineRule="auto"/>
            </w:pPr>
            <w:r>
              <w:t xml:space="preserve">Knowledge resources are available </w:t>
            </w:r>
          </w:p>
          <w:p w14:paraId="144F141A" w14:textId="77777777" w:rsidR="00AF58A6" w:rsidRDefault="00AF58A6" w:rsidP="00D24B00">
            <w:pPr>
              <w:pStyle w:val="Tabletext"/>
              <w:spacing w:after="0" w:line="240" w:lineRule="auto"/>
            </w:pPr>
            <w:r>
              <w:t>External expertise accessed/procured as required and as resourcing allows</w:t>
            </w:r>
          </w:p>
          <w:p w14:paraId="38C2EBAF" w14:textId="77777777" w:rsidR="00AF58A6" w:rsidRDefault="00AF58A6" w:rsidP="00D24B00">
            <w:pPr>
              <w:pStyle w:val="Tabletext"/>
              <w:spacing w:after="0" w:line="240" w:lineRule="auto"/>
            </w:pPr>
            <w:r>
              <w:t>Scheduling tools and progress reporting are implemented</w:t>
            </w:r>
          </w:p>
          <w:p w14:paraId="28D861EE" w14:textId="77777777" w:rsidR="00AF58A6" w:rsidRDefault="00AF58A6" w:rsidP="00D24B00">
            <w:pPr>
              <w:pStyle w:val="Tabletext"/>
              <w:spacing w:after="0" w:line="240" w:lineRule="auto"/>
            </w:pPr>
            <w:r>
              <w:t>Open and ongoing communication and collaboration with staff and the Authority members</w:t>
            </w:r>
          </w:p>
          <w:p w14:paraId="69AF0C37" w14:textId="0DCA1A1B" w:rsidR="00221C5C" w:rsidRPr="003D668E" w:rsidRDefault="00AF58A6">
            <w:pPr>
              <w:pStyle w:val="Tabletext"/>
              <w:spacing w:after="0" w:line="240" w:lineRule="auto"/>
            </w:pPr>
            <w:r>
              <w:t>Ideas and recommendations are tested both internally and, where appropriate, externally</w:t>
            </w:r>
          </w:p>
        </w:tc>
      </w:tr>
      <w:tr w:rsidR="00221C5C" w14:paraId="627570B9" w14:textId="77777777" w:rsidTr="00AF58A6">
        <w:trPr>
          <w:cantSplit/>
          <w:trHeight w:val="249"/>
        </w:trPr>
        <w:tc>
          <w:tcPr>
            <w:tcW w:w="2552" w:type="dxa"/>
            <w:vAlign w:val="center"/>
          </w:tcPr>
          <w:p w14:paraId="3FCAF719" w14:textId="77777777" w:rsidR="00221C5C" w:rsidRPr="00BC0F2E" w:rsidRDefault="00221C5C" w:rsidP="00AF58A6">
            <w:pPr>
              <w:pStyle w:val="Tabletext"/>
              <w:numPr>
                <w:ilvl w:val="0"/>
                <w:numId w:val="0"/>
              </w:numPr>
              <w:spacing w:after="0" w:line="240" w:lineRule="auto"/>
            </w:pPr>
            <w:r>
              <w:rPr>
                <w:b/>
              </w:rPr>
              <w:t>People c</w:t>
            </w:r>
            <w:r w:rsidRPr="002A66C8">
              <w:rPr>
                <w:b/>
              </w:rPr>
              <w:t>apability</w:t>
            </w:r>
          </w:p>
        </w:tc>
        <w:tc>
          <w:tcPr>
            <w:tcW w:w="1559" w:type="dxa"/>
            <w:vAlign w:val="center"/>
          </w:tcPr>
          <w:p w14:paraId="68764109"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vAlign w:val="center"/>
          </w:tcPr>
          <w:p w14:paraId="1BA9F700" w14:textId="77777777" w:rsidR="00221C5C" w:rsidRDefault="00221C5C" w:rsidP="00AF58A6">
            <w:pPr>
              <w:pStyle w:val="Tabletext"/>
              <w:numPr>
                <w:ilvl w:val="0"/>
                <w:numId w:val="0"/>
              </w:numPr>
              <w:spacing w:after="0" w:line="240" w:lineRule="auto"/>
            </w:pPr>
          </w:p>
        </w:tc>
      </w:tr>
      <w:tr w:rsidR="00221C5C" w14:paraId="738DAC81" w14:textId="77777777" w:rsidTr="00AF58A6">
        <w:trPr>
          <w:cantSplit/>
          <w:trHeight w:val="1432"/>
        </w:trPr>
        <w:tc>
          <w:tcPr>
            <w:tcW w:w="2552" w:type="dxa"/>
            <w:vAlign w:val="center"/>
          </w:tcPr>
          <w:p w14:paraId="4E724C1D" w14:textId="77777777" w:rsidR="00221C5C" w:rsidRPr="00BC0F2E" w:rsidRDefault="00221C5C" w:rsidP="00AF58A6">
            <w:pPr>
              <w:pStyle w:val="Tabletext"/>
              <w:spacing w:after="0" w:line="240" w:lineRule="auto"/>
            </w:pPr>
            <w:r>
              <w:t xml:space="preserve">The Authority is unable to attract, develop and retain the people capability it needs. </w:t>
            </w:r>
          </w:p>
        </w:tc>
        <w:tc>
          <w:tcPr>
            <w:tcW w:w="1559" w:type="dxa"/>
            <w:vAlign w:val="center"/>
          </w:tcPr>
          <w:p w14:paraId="11DEC563" w14:textId="59A27683" w:rsidR="00221C5C" w:rsidRPr="00BC0F2E" w:rsidRDefault="00AF58A6" w:rsidP="00AF58A6">
            <w:pPr>
              <w:pStyle w:val="ListBullet"/>
              <w:tabs>
                <w:tab w:val="clear" w:pos="360"/>
              </w:tabs>
              <w:spacing w:after="0" w:line="240" w:lineRule="auto"/>
              <w:ind w:left="34" w:firstLine="0"/>
            </w:pPr>
            <w:r>
              <w:rPr>
                <w:rStyle w:val="Strong"/>
                <w:sz w:val="16"/>
                <w:szCs w:val="16"/>
              </w:rPr>
              <w:t>Possible</w:t>
            </w:r>
            <w:r w:rsidR="00221C5C">
              <w:rPr>
                <w:rStyle w:val="Strong"/>
                <w:sz w:val="16"/>
                <w:szCs w:val="16"/>
              </w:rPr>
              <w:t>; moderate</w:t>
            </w:r>
            <w:r w:rsidR="00221C5C" w:rsidRPr="00BC0F2E">
              <w:rPr>
                <w:rStyle w:val="Strong"/>
                <w:sz w:val="16"/>
                <w:szCs w:val="16"/>
              </w:rPr>
              <w:t>; medium</w:t>
            </w:r>
          </w:p>
        </w:tc>
        <w:tc>
          <w:tcPr>
            <w:tcW w:w="5245" w:type="dxa"/>
            <w:vAlign w:val="center"/>
          </w:tcPr>
          <w:p w14:paraId="129A5135" w14:textId="77777777" w:rsidR="00AF58A6" w:rsidRPr="002C5CFD" w:rsidRDefault="00AF58A6" w:rsidP="00D24B00">
            <w:pPr>
              <w:pStyle w:val="Tabletext"/>
              <w:spacing w:after="0" w:line="240" w:lineRule="auto"/>
            </w:pPr>
            <w:r w:rsidRPr="002C5CFD">
              <w:t>Staff retention practices are reviewed and refined where retention issues become apparent</w:t>
            </w:r>
          </w:p>
          <w:p w14:paraId="452A1567" w14:textId="77777777" w:rsidR="00AF58A6" w:rsidRPr="002C5CFD" w:rsidRDefault="00AF58A6" w:rsidP="00D24B00">
            <w:pPr>
              <w:pStyle w:val="Tabletext"/>
              <w:spacing w:after="0" w:line="240" w:lineRule="auto"/>
            </w:pPr>
            <w:r w:rsidRPr="002C5CFD">
              <w:t>Implement activity and project scheduling and planning to optimise the use of resources</w:t>
            </w:r>
          </w:p>
          <w:p w14:paraId="7A83DE44" w14:textId="035FC22F" w:rsidR="00AF58A6" w:rsidRPr="002C5CFD" w:rsidRDefault="00AF58A6" w:rsidP="00D24B00">
            <w:pPr>
              <w:pStyle w:val="Tabletext"/>
              <w:spacing w:after="0" w:line="240" w:lineRule="auto"/>
            </w:pPr>
            <w:r w:rsidRPr="002C5CFD">
              <w:t>Professional career development and training opportunities are available to all staff</w:t>
            </w:r>
          </w:p>
          <w:p w14:paraId="78691D15" w14:textId="2FF2CC58" w:rsidR="00221C5C" w:rsidRPr="00BC0F2E" w:rsidRDefault="00AF58A6" w:rsidP="00AF58A6">
            <w:pPr>
              <w:pStyle w:val="Tabletext"/>
              <w:spacing w:after="0" w:line="240" w:lineRule="auto"/>
            </w:pPr>
            <w:r w:rsidRPr="002C5CFD">
              <w:t>Recruitment material and engagement strategies attract appropriately skilled people</w:t>
            </w:r>
          </w:p>
        </w:tc>
      </w:tr>
      <w:tr w:rsidR="00221C5C" w14:paraId="5644130B" w14:textId="77777777" w:rsidTr="00AF58A6">
        <w:trPr>
          <w:cantSplit/>
          <w:trHeight w:val="43"/>
        </w:trPr>
        <w:tc>
          <w:tcPr>
            <w:tcW w:w="2552" w:type="dxa"/>
            <w:vAlign w:val="center"/>
          </w:tcPr>
          <w:p w14:paraId="1D1FD710" w14:textId="77777777" w:rsidR="00221C5C" w:rsidRDefault="00221C5C" w:rsidP="00AF58A6">
            <w:pPr>
              <w:pStyle w:val="Tabletext"/>
              <w:numPr>
                <w:ilvl w:val="0"/>
                <w:numId w:val="0"/>
              </w:numPr>
              <w:spacing w:after="0" w:line="240" w:lineRule="auto"/>
            </w:pPr>
            <w:r>
              <w:rPr>
                <w:b/>
              </w:rPr>
              <w:t>Information</w:t>
            </w:r>
          </w:p>
        </w:tc>
        <w:tc>
          <w:tcPr>
            <w:tcW w:w="1559" w:type="dxa"/>
            <w:vAlign w:val="center"/>
          </w:tcPr>
          <w:p w14:paraId="698A4093"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vAlign w:val="center"/>
          </w:tcPr>
          <w:p w14:paraId="77DC3758" w14:textId="77777777" w:rsidR="00221C5C" w:rsidRPr="00BC0F2E" w:rsidRDefault="00221C5C" w:rsidP="00AF58A6">
            <w:pPr>
              <w:pStyle w:val="Tabletext"/>
              <w:numPr>
                <w:ilvl w:val="0"/>
                <w:numId w:val="0"/>
              </w:numPr>
              <w:spacing w:after="0" w:line="240" w:lineRule="auto"/>
            </w:pPr>
          </w:p>
        </w:tc>
      </w:tr>
      <w:tr w:rsidR="00221C5C" w14:paraId="4D400645" w14:textId="77777777" w:rsidTr="008E0CA5">
        <w:trPr>
          <w:cantSplit/>
          <w:trHeight w:val="1586"/>
        </w:trPr>
        <w:tc>
          <w:tcPr>
            <w:tcW w:w="2552" w:type="dxa"/>
            <w:tcBorders>
              <w:top w:val="dotted" w:sz="4" w:space="0" w:color="1D6D91" w:themeColor="accent1"/>
              <w:bottom w:val="dotted" w:sz="4" w:space="0" w:color="1D6D91" w:themeColor="accent1"/>
            </w:tcBorders>
            <w:vAlign w:val="center"/>
          </w:tcPr>
          <w:p w14:paraId="0C9B7261" w14:textId="77777777" w:rsidR="00221C5C" w:rsidRPr="00BC0F2E" w:rsidRDefault="00221C5C" w:rsidP="00AF58A6">
            <w:pPr>
              <w:pStyle w:val="Tabletext"/>
              <w:spacing w:after="0" w:line="240" w:lineRule="auto"/>
            </w:pPr>
            <w:r>
              <w:t xml:space="preserve">The Authority fails to protect its information and information systems. </w:t>
            </w:r>
          </w:p>
        </w:tc>
        <w:tc>
          <w:tcPr>
            <w:tcW w:w="1559" w:type="dxa"/>
            <w:tcBorders>
              <w:top w:val="dotted" w:sz="4" w:space="0" w:color="1D6D91" w:themeColor="accent1"/>
              <w:bottom w:val="dotted" w:sz="4" w:space="0" w:color="1D6D91" w:themeColor="accent1"/>
            </w:tcBorders>
            <w:vAlign w:val="center"/>
          </w:tcPr>
          <w:p w14:paraId="427F9D7F" w14:textId="77777777" w:rsidR="00221C5C" w:rsidRPr="00BC0F2E" w:rsidRDefault="00221C5C" w:rsidP="00AF58A6">
            <w:pPr>
              <w:pStyle w:val="ListBullet"/>
              <w:tabs>
                <w:tab w:val="clear" w:pos="360"/>
              </w:tabs>
              <w:spacing w:after="0" w:line="240" w:lineRule="auto"/>
              <w:ind w:left="35" w:firstLine="0"/>
            </w:pPr>
            <w:r>
              <w:rPr>
                <w:rStyle w:val="Strong"/>
                <w:sz w:val="16"/>
                <w:szCs w:val="16"/>
              </w:rPr>
              <w:t>Possible; moderate</w:t>
            </w:r>
            <w:r w:rsidRPr="00BC0F2E">
              <w:rPr>
                <w:rStyle w:val="Strong"/>
                <w:sz w:val="16"/>
                <w:szCs w:val="16"/>
              </w:rPr>
              <w:t>; medium</w:t>
            </w:r>
          </w:p>
        </w:tc>
        <w:tc>
          <w:tcPr>
            <w:tcW w:w="5245" w:type="dxa"/>
            <w:tcBorders>
              <w:top w:val="dotted" w:sz="4" w:space="0" w:color="1D6D91" w:themeColor="accent1"/>
              <w:bottom w:val="dotted" w:sz="4" w:space="0" w:color="1D6D91" w:themeColor="accent1"/>
            </w:tcBorders>
            <w:vAlign w:val="center"/>
          </w:tcPr>
          <w:p w14:paraId="76FECAFF" w14:textId="3CDA8A36" w:rsidR="00AF58A6" w:rsidRDefault="00AF58A6" w:rsidP="00D24B00">
            <w:pPr>
              <w:pStyle w:val="Tabletext"/>
              <w:spacing w:after="0" w:line="240" w:lineRule="auto"/>
            </w:pPr>
            <w:r>
              <w:t>System controls and monitoring is in place to identify breaches and misuse of data and information</w:t>
            </w:r>
          </w:p>
          <w:p w14:paraId="27BE93BF" w14:textId="77777777" w:rsidR="00AF58A6" w:rsidRDefault="00AF58A6" w:rsidP="00D24B00">
            <w:pPr>
              <w:pStyle w:val="Tabletext"/>
              <w:spacing w:after="0" w:line="240" w:lineRule="auto"/>
            </w:pPr>
            <w:r>
              <w:t>Business continuity plans and compliance checks are in place</w:t>
            </w:r>
          </w:p>
          <w:p w14:paraId="5536CAA5" w14:textId="77777777" w:rsidR="00AF58A6" w:rsidRDefault="00AF58A6" w:rsidP="00D24B00">
            <w:pPr>
              <w:pStyle w:val="Tabletext"/>
              <w:spacing w:after="0" w:line="240" w:lineRule="auto"/>
            </w:pPr>
            <w:r>
              <w:t>Restricted access to applications and files for officials</w:t>
            </w:r>
          </w:p>
          <w:p w14:paraId="320907FD" w14:textId="77777777" w:rsidR="00AF58A6" w:rsidRDefault="00AF58A6" w:rsidP="00D24B00">
            <w:pPr>
              <w:pStyle w:val="Tabletext"/>
              <w:spacing w:after="0" w:line="240" w:lineRule="auto"/>
            </w:pPr>
            <w:r>
              <w:t>Formal process for release of information and data</w:t>
            </w:r>
          </w:p>
          <w:p w14:paraId="4CD61DBF" w14:textId="5135A634" w:rsidR="00221C5C" w:rsidRPr="00BC0F2E" w:rsidRDefault="00AF58A6">
            <w:pPr>
              <w:pStyle w:val="Tabletext"/>
              <w:spacing w:after="0" w:line="240" w:lineRule="auto"/>
            </w:pPr>
            <w:r>
              <w:t>Police checks and security clearances are required for all employees and contractors working for the Authority</w:t>
            </w:r>
          </w:p>
        </w:tc>
      </w:tr>
      <w:tr w:rsidR="00221C5C" w14:paraId="2CA8E3FA" w14:textId="77777777" w:rsidTr="00AF58A6">
        <w:trPr>
          <w:cantSplit/>
          <w:trHeight w:val="285"/>
        </w:trPr>
        <w:tc>
          <w:tcPr>
            <w:tcW w:w="2552" w:type="dxa"/>
            <w:tcBorders>
              <w:top w:val="dotted" w:sz="4" w:space="0" w:color="1D6D91" w:themeColor="accent1"/>
              <w:bottom w:val="dotted" w:sz="4" w:space="0" w:color="1D6D91" w:themeColor="accent1"/>
            </w:tcBorders>
            <w:vAlign w:val="center"/>
          </w:tcPr>
          <w:p w14:paraId="2C3D75C3" w14:textId="77777777" w:rsidR="00221C5C" w:rsidRDefault="00221C5C" w:rsidP="00AF58A6">
            <w:pPr>
              <w:pStyle w:val="Tabletext"/>
              <w:numPr>
                <w:ilvl w:val="0"/>
                <w:numId w:val="0"/>
              </w:numPr>
              <w:spacing w:after="0" w:line="240" w:lineRule="auto"/>
              <w:rPr>
                <w:b/>
              </w:rPr>
            </w:pPr>
            <w:r>
              <w:rPr>
                <w:b/>
              </w:rPr>
              <w:t>Legal obligations</w:t>
            </w:r>
          </w:p>
        </w:tc>
        <w:tc>
          <w:tcPr>
            <w:tcW w:w="1559" w:type="dxa"/>
            <w:tcBorders>
              <w:top w:val="dotted" w:sz="4" w:space="0" w:color="1D6D91" w:themeColor="accent1"/>
              <w:bottom w:val="dotted" w:sz="4" w:space="0" w:color="1D6D91" w:themeColor="accent1"/>
            </w:tcBorders>
            <w:vAlign w:val="center"/>
          </w:tcPr>
          <w:p w14:paraId="4CDB7482" w14:textId="77777777" w:rsidR="00221C5C" w:rsidDel="004A4766" w:rsidRDefault="00221C5C" w:rsidP="00AF58A6">
            <w:pPr>
              <w:pStyle w:val="ListBullet"/>
              <w:tabs>
                <w:tab w:val="clear" w:pos="360"/>
              </w:tabs>
              <w:spacing w:after="0" w:line="240" w:lineRule="auto"/>
              <w:ind w:left="35" w:firstLine="0"/>
              <w:rPr>
                <w:rStyle w:val="Strong"/>
                <w:sz w:val="16"/>
                <w:szCs w:val="16"/>
              </w:rPr>
            </w:pPr>
          </w:p>
        </w:tc>
        <w:tc>
          <w:tcPr>
            <w:tcW w:w="5245" w:type="dxa"/>
            <w:tcBorders>
              <w:top w:val="dotted" w:sz="4" w:space="0" w:color="1D6D91" w:themeColor="accent1"/>
              <w:bottom w:val="dotted" w:sz="4" w:space="0" w:color="1D6D91" w:themeColor="accent1"/>
            </w:tcBorders>
            <w:vAlign w:val="center"/>
          </w:tcPr>
          <w:p w14:paraId="1A1181AF" w14:textId="77777777" w:rsidR="00221C5C" w:rsidRPr="00BC0F2E" w:rsidRDefault="00221C5C" w:rsidP="00AF58A6">
            <w:pPr>
              <w:pStyle w:val="Tabletext"/>
              <w:numPr>
                <w:ilvl w:val="0"/>
                <w:numId w:val="0"/>
              </w:numPr>
              <w:spacing w:after="0" w:line="240" w:lineRule="auto"/>
            </w:pPr>
          </w:p>
        </w:tc>
      </w:tr>
      <w:tr w:rsidR="00221C5C" w14:paraId="1CBE9602" w14:textId="77777777" w:rsidTr="004346EF">
        <w:trPr>
          <w:cantSplit/>
          <w:trHeight w:val="2168"/>
        </w:trPr>
        <w:tc>
          <w:tcPr>
            <w:tcW w:w="2552" w:type="dxa"/>
            <w:tcBorders>
              <w:top w:val="dotted" w:sz="4" w:space="0" w:color="1D6D91" w:themeColor="accent1"/>
              <w:bottom w:val="dotted" w:sz="4" w:space="0" w:color="1D6D91" w:themeColor="accent1"/>
            </w:tcBorders>
            <w:vAlign w:val="center"/>
          </w:tcPr>
          <w:p w14:paraId="663EB9A5" w14:textId="77777777" w:rsidR="00221C5C" w:rsidRPr="00BC0F2E" w:rsidRDefault="00221C5C" w:rsidP="00AF58A6">
            <w:pPr>
              <w:pStyle w:val="Tabletext"/>
              <w:spacing w:after="0" w:line="240" w:lineRule="auto"/>
            </w:pPr>
            <w:r>
              <w:t>The Authority fails to adhere to its legal obligations.</w:t>
            </w:r>
          </w:p>
          <w:p w14:paraId="0F64E841" w14:textId="77777777" w:rsidR="00221C5C" w:rsidRDefault="00221C5C" w:rsidP="00AF58A6">
            <w:pPr>
              <w:pStyle w:val="Tabletext"/>
              <w:numPr>
                <w:ilvl w:val="0"/>
                <w:numId w:val="0"/>
              </w:numPr>
              <w:spacing w:after="0" w:line="240" w:lineRule="auto"/>
              <w:rPr>
                <w:b/>
              </w:rPr>
            </w:pPr>
          </w:p>
        </w:tc>
        <w:tc>
          <w:tcPr>
            <w:tcW w:w="1559" w:type="dxa"/>
            <w:tcBorders>
              <w:top w:val="dotted" w:sz="4" w:space="0" w:color="1D6D91" w:themeColor="accent1"/>
              <w:bottom w:val="dotted" w:sz="4" w:space="0" w:color="1D6D91" w:themeColor="accent1"/>
            </w:tcBorders>
            <w:vAlign w:val="center"/>
          </w:tcPr>
          <w:p w14:paraId="2D2EBC03" w14:textId="2C76AA67" w:rsidR="00221C5C" w:rsidDel="004A4766" w:rsidRDefault="00AF58A6" w:rsidP="00AF58A6">
            <w:pPr>
              <w:pStyle w:val="ListBullet"/>
              <w:tabs>
                <w:tab w:val="clear" w:pos="360"/>
              </w:tabs>
              <w:spacing w:after="0" w:line="240" w:lineRule="auto"/>
              <w:ind w:left="35" w:firstLine="0"/>
              <w:rPr>
                <w:rStyle w:val="Strong"/>
                <w:sz w:val="16"/>
                <w:szCs w:val="16"/>
              </w:rPr>
            </w:pPr>
            <w:r>
              <w:rPr>
                <w:rStyle w:val="Strong"/>
                <w:sz w:val="16"/>
                <w:szCs w:val="16"/>
              </w:rPr>
              <w:t>Unlikely</w:t>
            </w:r>
            <w:r w:rsidR="00221C5C">
              <w:rPr>
                <w:rStyle w:val="Strong"/>
                <w:sz w:val="16"/>
                <w:szCs w:val="16"/>
              </w:rPr>
              <w:t>; moderate</w:t>
            </w:r>
            <w:r w:rsidR="00221C5C" w:rsidRPr="00BC0F2E">
              <w:rPr>
                <w:rStyle w:val="Strong"/>
                <w:sz w:val="16"/>
                <w:szCs w:val="16"/>
              </w:rPr>
              <w:t>; m</w:t>
            </w:r>
            <w:r>
              <w:rPr>
                <w:rStyle w:val="Strong"/>
                <w:sz w:val="16"/>
                <w:szCs w:val="16"/>
              </w:rPr>
              <w:t>inor</w:t>
            </w:r>
          </w:p>
        </w:tc>
        <w:tc>
          <w:tcPr>
            <w:tcW w:w="5245" w:type="dxa"/>
            <w:tcBorders>
              <w:top w:val="dotted" w:sz="4" w:space="0" w:color="1D6D91" w:themeColor="accent1"/>
              <w:bottom w:val="dotted" w:sz="4" w:space="0" w:color="1D6D91" w:themeColor="accent1"/>
            </w:tcBorders>
            <w:vAlign w:val="center"/>
          </w:tcPr>
          <w:p w14:paraId="5117015A" w14:textId="1CC52DB7" w:rsidR="00AF58A6" w:rsidRPr="002C5CFD" w:rsidRDefault="00AF58A6" w:rsidP="00D24B00">
            <w:pPr>
              <w:pStyle w:val="Tabletext"/>
              <w:spacing w:after="0" w:line="240" w:lineRule="auto"/>
            </w:pPr>
            <w:r w:rsidRPr="002C5CFD">
              <w:t>Appropriately experienced staff are engaged to perform roles across the Authority</w:t>
            </w:r>
          </w:p>
          <w:p w14:paraId="7A9BB0C2" w14:textId="77777777" w:rsidR="00AF58A6" w:rsidRPr="002C5CFD" w:rsidRDefault="00AF58A6" w:rsidP="00D24B00">
            <w:pPr>
              <w:pStyle w:val="Tabletext"/>
              <w:spacing w:after="0" w:line="240" w:lineRule="auto"/>
            </w:pPr>
            <w:r w:rsidRPr="002C5CFD">
              <w:t xml:space="preserve">Appropriate guidance, documentation and training is available </w:t>
            </w:r>
          </w:p>
          <w:p w14:paraId="41D9053A" w14:textId="0C905E0C" w:rsidR="00AF58A6" w:rsidRPr="002C5CFD" w:rsidRDefault="00AF58A6" w:rsidP="00D24B00">
            <w:pPr>
              <w:pStyle w:val="Tabletext"/>
              <w:spacing w:after="0" w:line="240" w:lineRule="auto"/>
            </w:pPr>
            <w:r w:rsidRPr="002C5CFD">
              <w:t>Systems to capture instances of non-compliance with legislation are in place</w:t>
            </w:r>
          </w:p>
          <w:p w14:paraId="23C6CD4C" w14:textId="3DAA5A90" w:rsidR="00221C5C" w:rsidRPr="00BC0F2E" w:rsidRDefault="00AF58A6" w:rsidP="00D24B00">
            <w:pPr>
              <w:pStyle w:val="Tabletext"/>
              <w:spacing w:after="0" w:line="240" w:lineRule="auto"/>
            </w:pPr>
            <w:r w:rsidRPr="002C5CFD">
              <w:t>Instances of non-compliance are reviewed with appropriate remediation and mitigation strategies implemented</w:t>
            </w:r>
          </w:p>
        </w:tc>
      </w:tr>
      <w:tr w:rsidR="00221C5C" w14:paraId="6D4340CF" w14:textId="77777777" w:rsidTr="00AF58A6">
        <w:trPr>
          <w:cantSplit/>
          <w:trHeight w:val="285"/>
        </w:trPr>
        <w:tc>
          <w:tcPr>
            <w:tcW w:w="2552" w:type="dxa"/>
            <w:tcBorders>
              <w:top w:val="dotted" w:sz="4" w:space="0" w:color="1D6D91" w:themeColor="accent1"/>
              <w:bottom w:val="dotted" w:sz="4" w:space="0" w:color="1D6D91" w:themeColor="accent1"/>
            </w:tcBorders>
            <w:vAlign w:val="center"/>
          </w:tcPr>
          <w:p w14:paraId="568D8372" w14:textId="3467E9D4" w:rsidR="00221C5C" w:rsidRDefault="00221C5C" w:rsidP="007D14B7">
            <w:pPr>
              <w:pStyle w:val="Tabletext"/>
              <w:numPr>
                <w:ilvl w:val="0"/>
                <w:numId w:val="0"/>
              </w:numPr>
              <w:spacing w:after="0" w:line="240" w:lineRule="auto"/>
              <w:rPr>
                <w:b/>
              </w:rPr>
            </w:pPr>
            <w:r>
              <w:rPr>
                <w:b/>
              </w:rPr>
              <w:lastRenderedPageBreak/>
              <w:t xml:space="preserve">Financial </w:t>
            </w:r>
            <w:r w:rsidR="007F0581">
              <w:rPr>
                <w:b/>
              </w:rPr>
              <w:t>sustainability</w:t>
            </w:r>
          </w:p>
        </w:tc>
        <w:tc>
          <w:tcPr>
            <w:tcW w:w="1559" w:type="dxa"/>
            <w:tcBorders>
              <w:top w:val="dotted" w:sz="4" w:space="0" w:color="1D6D91" w:themeColor="accent1"/>
              <w:bottom w:val="dotted" w:sz="4" w:space="0" w:color="1D6D91" w:themeColor="accent1"/>
            </w:tcBorders>
            <w:vAlign w:val="center"/>
          </w:tcPr>
          <w:p w14:paraId="0DF89983" w14:textId="77777777" w:rsidR="00221C5C" w:rsidDel="004A4766" w:rsidRDefault="00221C5C" w:rsidP="00AF58A6">
            <w:pPr>
              <w:pStyle w:val="ListBullet"/>
              <w:tabs>
                <w:tab w:val="clear" w:pos="360"/>
              </w:tabs>
              <w:spacing w:after="0" w:line="240" w:lineRule="auto"/>
              <w:ind w:left="35" w:firstLine="0"/>
              <w:rPr>
                <w:rStyle w:val="Strong"/>
                <w:sz w:val="16"/>
                <w:szCs w:val="16"/>
              </w:rPr>
            </w:pPr>
          </w:p>
        </w:tc>
        <w:tc>
          <w:tcPr>
            <w:tcW w:w="5245" w:type="dxa"/>
            <w:tcBorders>
              <w:top w:val="dotted" w:sz="4" w:space="0" w:color="1D6D91" w:themeColor="accent1"/>
              <w:bottom w:val="dotted" w:sz="4" w:space="0" w:color="1D6D91" w:themeColor="accent1"/>
            </w:tcBorders>
            <w:vAlign w:val="center"/>
          </w:tcPr>
          <w:p w14:paraId="1525FC0D" w14:textId="77777777" w:rsidR="00221C5C" w:rsidRPr="00BC0F2E" w:rsidRDefault="00221C5C" w:rsidP="00AF58A6">
            <w:pPr>
              <w:pStyle w:val="Tabletext"/>
              <w:numPr>
                <w:ilvl w:val="0"/>
                <w:numId w:val="0"/>
              </w:numPr>
              <w:spacing w:after="0" w:line="240" w:lineRule="auto"/>
            </w:pPr>
          </w:p>
        </w:tc>
      </w:tr>
      <w:tr w:rsidR="00221C5C" w14:paraId="0859BA38" w14:textId="77777777" w:rsidTr="00AF58A6">
        <w:trPr>
          <w:cantSplit/>
          <w:trHeight w:val="285"/>
        </w:trPr>
        <w:tc>
          <w:tcPr>
            <w:tcW w:w="2552" w:type="dxa"/>
            <w:tcBorders>
              <w:top w:val="dotted" w:sz="4" w:space="0" w:color="1D6D91" w:themeColor="accent1"/>
              <w:bottom w:val="dotted" w:sz="4" w:space="0" w:color="1D6D91" w:themeColor="accent1"/>
            </w:tcBorders>
            <w:vAlign w:val="center"/>
          </w:tcPr>
          <w:p w14:paraId="481A26FB" w14:textId="77777777" w:rsidR="00221C5C" w:rsidRDefault="00221C5C" w:rsidP="00AF58A6">
            <w:pPr>
              <w:pStyle w:val="Tabletext"/>
              <w:spacing w:after="0" w:line="240" w:lineRule="auto"/>
            </w:pPr>
            <w:r>
              <w:t xml:space="preserve">The Authority is unable to maintain financial sustainability. </w:t>
            </w:r>
          </w:p>
          <w:p w14:paraId="2E5646AC" w14:textId="77777777" w:rsidR="00221C5C" w:rsidRDefault="00221C5C" w:rsidP="00AF58A6">
            <w:pPr>
              <w:pStyle w:val="Tabletext"/>
              <w:numPr>
                <w:ilvl w:val="0"/>
                <w:numId w:val="0"/>
              </w:numPr>
              <w:spacing w:after="0" w:line="240" w:lineRule="auto"/>
              <w:rPr>
                <w:b/>
              </w:rPr>
            </w:pPr>
          </w:p>
        </w:tc>
        <w:tc>
          <w:tcPr>
            <w:tcW w:w="1559" w:type="dxa"/>
            <w:tcBorders>
              <w:top w:val="dotted" w:sz="4" w:space="0" w:color="1D6D91" w:themeColor="accent1"/>
              <w:bottom w:val="dotted" w:sz="4" w:space="0" w:color="1D6D91" w:themeColor="accent1"/>
            </w:tcBorders>
            <w:vAlign w:val="center"/>
          </w:tcPr>
          <w:p w14:paraId="3EE20602" w14:textId="596198AE" w:rsidR="00221C5C" w:rsidDel="004A4766" w:rsidRDefault="00AF58A6" w:rsidP="00AF58A6">
            <w:pPr>
              <w:pStyle w:val="ListBullet"/>
              <w:tabs>
                <w:tab w:val="clear" w:pos="360"/>
              </w:tabs>
              <w:spacing w:after="0" w:line="240" w:lineRule="auto"/>
              <w:ind w:left="35" w:firstLine="0"/>
              <w:rPr>
                <w:rStyle w:val="Strong"/>
                <w:sz w:val="16"/>
                <w:szCs w:val="16"/>
              </w:rPr>
            </w:pPr>
            <w:r>
              <w:rPr>
                <w:rStyle w:val="Strong"/>
                <w:sz w:val="16"/>
                <w:szCs w:val="16"/>
              </w:rPr>
              <w:t>Unlikely; substantial</w:t>
            </w:r>
            <w:r w:rsidR="00221C5C" w:rsidRPr="00BC0F2E">
              <w:rPr>
                <w:rStyle w:val="Strong"/>
                <w:sz w:val="16"/>
                <w:szCs w:val="16"/>
              </w:rPr>
              <w:t>; medium</w:t>
            </w:r>
          </w:p>
        </w:tc>
        <w:tc>
          <w:tcPr>
            <w:tcW w:w="5245" w:type="dxa"/>
            <w:tcBorders>
              <w:top w:val="dotted" w:sz="4" w:space="0" w:color="1D6D91" w:themeColor="accent1"/>
              <w:bottom w:val="dotted" w:sz="4" w:space="0" w:color="1D6D91" w:themeColor="accent1"/>
            </w:tcBorders>
            <w:vAlign w:val="center"/>
          </w:tcPr>
          <w:p w14:paraId="31578761" w14:textId="77777777" w:rsidR="00AF58A6" w:rsidRPr="00DC77F9" w:rsidRDefault="00AF58A6" w:rsidP="00D24B00">
            <w:pPr>
              <w:pStyle w:val="Tabletext"/>
              <w:tabs>
                <w:tab w:val="num" w:pos="148"/>
              </w:tabs>
              <w:spacing w:after="0" w:line="240" w:lineRule="auto"/>
              <w:ind w:left="147" w:hanging="147"/>
            </w:pPr>
            <w:r w:rsidRPr="00DC77F9">
              <w:t xml:space="preserve">Key priorities are planned and align to funding allocation </w:t>
            </w:r>
          </w:p>
          <w:p w14:paraId="05F16E62" w14:textId="77777777" w:rsidR="00AF58A6" w:rsidRPr="00DC77F9" w:rsidRDefault="00AF58A6" w:rsidP="00D24B00">
            <w:pPr>
              <w:pStyle w:val="Tabletext"/>
              <w:tabs>
                <w:tab w:val="num" w:pos="148"/>
              </w:tabs>
              <w:spacing w:after="0" w:line="240" w:lineRule="auto"/>
              <w:ind w:left="147" w:hanging="147"/>
            </w:pPr>
            <w:r w:rsidRPr="00DC77F9">
              <w:t>Budget expenditure is monitored closely and any under/over spends are communicated and addressed</w:t>
            </w:r>
          </w:p>
          <w:p w14:paraId="28B077AE" w14:textId="4413C777" w:rsidR="00AF58A6" w:rsidRDefault="00AF58A6" w:rsidP="00D24B00">
            <w:pPr>
              <w:pStyle w:val="Tabletext"/>
              <w:tabs>
                <w:tab w:val="num" w:pos="148"/>
              </w:tabs>
              <w:spacing w:after="0" w:line="240" w:lineRule="auto"/>
              <w:ind w:left="147" w:hanging="147"/>
            </w:pPr>
            <w:r w:rsidRPr="00DC77F9">
              <w:t xml:space="preserve">Actions to increase the Authority’s funding are pursued when necessary with </w:t>
            </w:r>
            <w:r>
              <w:t>the portfolio department</w:t>
            </w:r>
          </w:p>
          <w:p w14:paraId="7963E51E" w14:textId="1DD219E7" w:rsidR="00221C5C" w:rsidRPr="00BC0F2E" w:rsidRDefault="00AF58A6" w:rsidP="00D24B00">
            <w:pPr>
              <w:pStyle w:val="Tabletext"/>
              <w:tabs>
                <w:tab w:val="clear" w:pos="360"/>
                <w:tab w:val="num" w:pos="176"/>
              </w:tabs>
              <w:spacing w:after="0" w:line="240" w:lineRule="auto"/>
              <w:ind w:left="176" w:hanging="176"/>
            </w:pPr>
            <w:r w:rsidRPr="00BC0F2E">
              <w:t xml:space="preserve">The </w:t>
            </w:r>
            <w:r>
              <w:t>Chief Executive Officer</w:t>
            </w:r>
            <w:r w:rsidRPr="00BC0F2E">
              <w:t xml:space="preserve"> and the </w:t>
            </w:r>
            <w:r>
              <w:t>Chief Finance Officer</w:t>
            </w:r>
            <w:r w:rsidRPr="00BC0F2E">
              <w:t xml:space="preserve"> monitor budget expenditure closely</w:t>
            </w:r>
          </w:p>
        </w:tc>
      </w:tr>
      <w:tr w:rsidR="00221C5C" w14:paraId="0D177CE4" w14:textId="77777777" w:rsidTr="00AF58A6">
        <w:trPr>
          <w:cantSplit/>
          <w:trHeight w:val="285"/>
        </w:trPr>
        <w:tc>
          <w:tcPr>
            <w:tcW w:w="2552" w:type="dxa"/>
            <w:tcBorders>
              <w:top w:val="dotted" w:sz="4" w:space="0" w:color="1D6D91" w:themeColor="accent1"/>
              <w:bottom w:val="dotted" w:sz="4" w:space="0" w:color="1D6D91" w:themeColor="accent1"/>
            </w:tcBorders>
            <w:vAlign w:val="center"/>
          </w:tcPr>
          <w:p w14:paraId="7549B5CE" w14:textId="5B106C9A" w:rsidR="00221C5C" w:rsidRDefault="00221C5C" w:rsidP="00AF58A6">
            <w:pPr>
              <w:pStyle w:val="Tabletext"/>
              <w:numPr>
                <w:ilvl w:val="0"/>
                <w:numId w:val="0"/>
              </w:numPr>
              <w:spacing w:after="0" w:line="240" w:lineRule="auto"/>
            </w:pPr>
            <w:r>
              <w:rPr>
                <w:b/>
              </w:rPr>
              <w:t xml:space="preserve">COVID -19 </w:t>
            </w:r>
            <w:r w:rsidR="007F0581">
              <w:rPr>
                <w:b/>
              </w:rPr>
              <w:t>p</w:t>
            </w:r>
            <w:r>
              <w:rPr>
                <w:b/>
              </w:rPr>
              <w:t>andemic</w:t>
            </w:r>
          </w:p>
        </w:tc>
        <w:tc>
          <w:tcPr>
            <w:tcW w:w="1559" w:type="dxa"/>
            <w:tcBorders>
              <w:top w:val="dotted" w:sz="4" w:space="0" w:color="1D6D91" w:themeColor="accent1"/>
              <w:bottom w:val="dotted" w:sz="4" w:space="0" w:color="1D6D91" w:themeColor="accent1"/>
            </w:tcBorders>
            <w:vAlign w:val="center"/>
          </w:tcPr>
          <w:p w14:paraId="27D09A45" w14:textId="77777777" w:rsidR="00221C5C" w:rsidDel="004A4766" w:rsidRDefault="00221C5C" w:rsidP="00AF58A6">
            <w:pPr>
              <w:pStyle w:val="ListBullet"/>
              <w:tabs>
                <w:tab w:val="clear" w:pos="360"/>
              </w:tabs>
              <w:spacing w:after="0" w:line="240" w:lineRule="auto"/>
              <w:ind w:left="35" w:firstLine="0"/>
              <w:rPr>
                <w:rStyle w:val="Strong"/>
                <w:sz w:val="16"/>
                <w:szCs w:val="16"/>
              </w:rPr>
            </w:pPr>
          </w:p>
        </w:tc>
        <w:tc>
          <w:tcPr>
            <w:tcW w:w="5245" w:type="dxa"/>
            <w:tcBorders>
              <w:top w:val="dotted" w:sz="4" w:space="0" w:color="1D6D91" w:themeColor="accent1"/>
              <w:bottom w:val="dotted" w:sz="4" w:space="0" w:color="1D6D91" w:themeColor="accent1"/>
            </w:tcBorders>
            <w:vAlign w:val="center"/>
          </w:tcPr>
          <w:p w14:paraId="08BB1B6B" w14:textId="77777777" w:rsidR="00221C5C" w:rsidRPr="00BC0F2E" w:rsidRDefault="00221C5C" w:rsidP="00AF58A6">
            <w:pPr>
              <w:pStyle w:val="Tabletext"/>
              <w:numPr>
                <w:ilvl w:val="0"/>
                <w:numId w:val="0"/>
              </w:numPr>
              <w:spacing w:after="0" w:line="240" w:lineRule="auto"/>
            </w:pPr>
          </w:p>
        </w:tc>
      </w:tr>
      <w:tr w:rsidR="00221C5C" w14:paraId="07BE2F54" w14:textId="77777777" w:rsidTr="00AF58A6">
        <w:trPr>
          <w:cantSplit/>
          <w:trHeight w:val="2503"/>
        </w:trPr>
        <w:tc>
          <w:tcPr>
            <w:tcW w:w="2552" w:type="dxa"/>
            <w:tcBorders>
              <w:top w:val="dotted" w:sz="4" w:space="0" w:color="1D6D91" w:themeColor="accent1"/>
              <w:bottom w:val="dotted" w:sz="4" w:space="0" w:color="1D6D91" w:themeColor="accent1"/>
            </w:tcBorders>
            <w:vAlign w:val="center"/>
          </w:tcPr>
          <w:p w14:paraId="591EDFF6" w14:textId="77777777" w:rsidR="00221C5C" w:rsidRDefault="00221C5C" w:rsidP="00AF58A6">
            <w:pPr>
              <w:pStyle w:val="Tabletext"/>
              <w:spacing w:after="0" w:line="240" w:lineRule="auto"/>
            </w:pPr>
            <w:r>
              <w:t>Harm to staff as a result of contracting COVID-19 in the workplace</w:t>
            </w:r>
          </w:p>
          <w:p w14:paraId="1082D5DC" w14:textId="77777777" w:rsidR="00221C5C" w:rsidRDefault="00221C5C" w:rsidP="00AF58A6">
            <w:pPr>
              <w:pStyle w:val="Tabletext"/>
              <w:spacing w:after="0" w:line="240" w:lineRule="auto"/>
            </w:pPr>
            <w:r>
              <w:t>Effective operations of the Authority are compromised by one or more of:</w:t>
            </w:r>
          </w:p>
          <w:p w14:paraId="06530535" w14:textId="77777777" w:rsidR="00221C5C" w:rsidRPr="005C2FA1" w:rsidRDefault="00221C5C" w:rsidP="00AF58A6">
            <w:pPr>
              <w:pStyle w:val="Bullet2"/>
              <w:numPr>
                <w:ilvl w:val="0"/>
                <w:numId w:val="26"/>
              </w:numPr>
              <w:tabs>
                <w:tab w:val="clear" w:pos="507"/>
                <w:tab w:val="num" w:pos="318"/>
              </w:tabs>
              <w:spacing w:after="0" w:line="240" w:lineRule="auto"/>
              <w:ind w:left="318" w:hanging="171"/>
            </w:pPr>
            <w:r w:rsidRPr="00773A95">
              <w:rPr>
                <w:sz w:val="16"/>
                <w:szCs w:val="16"/>
                <w:lang w:val="en-AU"/>
              </w:rPr>
              <w:t>COVID-19 transmission in the workplace</w:t>
            </w:r>
          </w:p>
          <w:p w14:paraId="39FB8324" w14:textId="77777777" w:rsidR="00221C5C" w:rsidRPr="005C2FA1" w:rsidRDefault="00221C5C" w:rsidP="00AF58A6">
            <w:pPr>
              <w:pStyle w:val="Bullet2"/>
              <w:numPr>
                <w:ilvl w:val="0"/>
                <w:numId w:val="26"/>
              </w:numPr>
              <w:tabs>
                <w:tab w:val="clear" w:pos="507"/>
                <w:tab w:val="num" w:pos="318"/>
              </w:tabs>
              <w:spacing w:after="0" w:line="240" w:lineRule="auto"/>
              <w:ind w:left="318" w:hanging="171"/>
            </w:pPr>
            <w:r w:rsidRPr="00773A95">
              <w:rPr>
                <w:sz w:val="16"/>
                <w:szCs w:val="16"/>
                <w:lang w:val="en-AU"/>
              </w:rPr>
              <w:t>Reduced staff availability</w:t>
            </w:r>
          </w:p>
          <w:p w14:paraId="00E2E176" w14:textId="77777777" w:rsidR="00221C5C" w:rsidRPr="005C2FA1" w:rsidRDefault="00221C5C" w:rsidP="00AF58A6">
            <w:pPr>
              <w:pStyle w:val="Bullet2"/>
              <w:numPr>
                <w:ilvl w:val="0"/>
                <w:numId w:val="26"/>
              </w:numPr>
              <w:tabs>
                <w:tab w:val="clear" w:pos="507"/>
                <w:tab w:val="num" w:pos="318"/>
              </w:tabs>
              <w:spacing w:after="0" w:line="240" w:lineRule="auto"/>
              <w:ind w:left="318" w:hanging="171"/>
            </w:pPr>
            <w:r w:rsidRPr="00773A95">
              <w:rPr>
                <w:sz w:val="16"/>
                <w:szCs w:val="16"/>
                <w:lang w:val="en-AU"/>
              </w:rPr>
              <w:t xml:space="preserve">Remote working arrangements </w:t>
            </w:r>
            <w:r>
              <w:rPr>
                <w:sz w:val="16"/>
                <w:szCs w:val="16"/>
                <w:lang w:val="en-AU"/>
              </w:rPr>
              <w:t xml:space="preserve">which increase </w:t>
            </w:r>
            <w:r w:rsidRPr="00773A95">
              <w:rPr>
                <w:sz w:val="16"/>
                <w:szCs w:val="16"/>
                <w:lang w:val="en-AU"/>
              </w:rPr>
              <w:t xml:space="preserve"> OH&amp;S risks</w:t>
            </w:r>
          </w:p>
          <w:p w14:paraId="1AF01621" w14:textId="328983DB" w:rsidR="00221C5C" w:rsidRDefault="00221C5C" w:rsidP="00D24B00">
            <w:pPr>
              <w:pStyle w:val="Bullet2"/>
              <w:tabs>
                <w:tab w:val="clear" w:pos="1080"/>
              </w:tabs>
              <w:spacing w:after="0" w:line="240" w:lineRule="auto"/>
              <w:ind w:left="147" w:firstLine="0"/>
            </w:pPr>
          </w:p>
        </w:tc>
        <w:tc>
          <w:tcPr>
            <w:tcW w:w="1559" w:type="dxa"/>
            <w:tcBorders>
              <w:top w:val="dotted" w:sz="4" w:space="0" w:color="1D6D91" w:themeColor="accent1"/>
              <w:bottom w:val="dotted" w:sz="4" w:space="0" w:color="1D6D91" w:themeColor="accent1"/>
            </w:tcBorders>
            <w:vAlign w:val="center"/>
          </w:tcPr>
          <w:p w14:paraId="078DB48D" w14:textId="77777777" w:rsidR="00221C5C" w:rsidRDefault="00221C5C" w:rsidP="00AF58A6">
            <w:pPr>
              <w:pStyle w:val="ListBullet"/>
              <w:tabs>
                <w:tab w:val="clear" w:pos="360"/>
              </w:tabs>
              <w:spacing w:after="0" w:line="240" w:lineRule="auto"/>
              <w:ind w:left="35" w:firstLine="0"/>
              <w:rPr>
                <w:rStyle w:val="Strong"/>
                <w:sz w:val="16"/>
                <w:szCs w:val="16"/>
              </w:rPr>
            </w:pPr>
            <w:r>
              <w:rPr>
                <w:rStyle w:val="Strong"/>
                <w:sz w:val="16"/>
                <w:szCs w:val="16"/>
              </w:rPr>
              <w:t>Possible, moderate, high</w:t>
            </w:r>
          </w:p>
        </w:tc>
        <w:tc>
          <w:tcPr>
            <w:tcW w:w="5245" w:type="dxa"/>
            <w:tcBorders>
              <w:top w:val="dotted" w:sz="4" w:space="0" w:color="1D6D91" w:themeColor="accent1"/>
              <w:bottom w:val="dotted" w:sz="4" w:space="0" w:color="1D6D91" w:themeColor="accent1"/>
            </w:tcBorders>
            <w:vAlign w:val="center"/>
          </w:tcPr>
          <w:p w14:paraId="62544BEA" w14:textId="20233540" w:rsidR="00221C5C" w:rsidRDefault="00221C5C" w:rsidP="00AF58A6">
            <w:pPr>
              <w:pStyle w:val="Tabletext"/>
              <w:spacing w:after="0" w:line="240" w:lineRule="auto"/>
            </w:pPr>
            <w:r w:rsidRPr="00736B7B">
              <w:t xml:space="preserve">Monitor and act on health advice and </w:t>
            </w:r>
            <w:r>
              <w:t>Government and ASPC guidance, including the adoption of physical distancing and remote working arrangements</w:t>
            </w:r>
          </w:p>
          <w:p w14:paraId="56F14B87" w14:textId="77777777" w:rsidR="00221C5C" w:rsidRDefault="00221C5C" w:rsidP="00AF58A6">
            <w:pPr>
              <w:pStyle w:val="Tabletext"/>
              <w:spacing w:after="0" w:line="240" w:lineRule="auto"/>
            </w:pPr>
            <w:r>
              <w:t xml:space="preserve">Re-prioritise work program and resource allocation as required </w:t>
            </w:r>
          </w:p>
          <w:p w14:paraId="01EB516A" w14:textId="77777777" w:rsidR="00221C5C" w:rsidRDefault="00221C5C" w:rsidP="00AF58A6">
            <w:pPr>
              <w:pStyle w:val="Tabletext"/>
              <w:spacing w:after="0" w:line="240" w:lineRule="auto"/>
            </w:pPr>
            <w:r>
              <w:t>Frequent communication with all staff, including provision of relevant information and guides for how to respond in relevant circumstances</w:t>
            </w:r>
          </w:p>
          <w:p w14:paraId="3B9EFB0B" w14:textId="77777777" w:rsidR="00221C5C" w:rsidRDefault="00221C5C" w:rsidP="00AF58A6">
            <w:pPr>
              <w:pStyle w:val="Tabletext"/>
              <w:spacing w:after="0" w:line="240" w:lineRule="auto"/>
            </w:pPr>
            <w:r>
              <w:t xml:space="preserve">Frequent check-ins with staff with an emphasis on support networks and tools </w:t>
            </w:r>
          </w:p>
          <w:p w14:paraId="5D119CEE" w14:textId="77777777" w:rsidR="00221C5C" w:rsidRPr="00BC0F2E" w:rsidRDefault="00221C5C" w:rsidP="00AF58A6">
            <w:pPr>
              <w:pStyle w:val="Tabletext"/>
              <w:spacing w:after="0" w:line="240" w:lineRule="auto"/>
            </w:pPr>
            <w:r>
              <w:t>Regular liaison/consultation with shared services provider</w:t>
            </w:r>
          </w:p>
        </w:tc>
      </w:tr>
    </w:tbl>
    <w:p w14:paraId="6A576FB3" w14:textId="77777777" w:rsidR="00C97C81" w:rsidRDefault="00C97C81" w:rsidP="00760FF6">
      <w:pPr>
        <w:pStyle w:val="Heading1"/>
      </w:pPr>
      <w:bookmarkStart w:id="78" w:name="_Toc49247016"/>
      <w:bookmarkStart w:id="79" w:name="_Toc79782470"/>
      <w:bookmarkStart w:id="80" w:name="_Toc80712698"/>
      <w:bookmarkStart w:id="81" w:name="_Toc81234136"/>
    </w:p>
    <w:p w14:paraId="341AF3E7" w14:textId="4857E2C9" w:rsidR="00DE0949" w:rsidRDefault="00DE0949">
      <w:r>
        <w:br w:type="page"/>
      </w:r>
    </w:p>
    <w:p w14:paraId="3B258392" w14:textId="6EA419C0" w:rsidR="00C56085" w:rsidRPr="009C24D5" w:rsidRDefault="00C56085" w:rsidP="00C56085">
      <w:pPr>
        <w:pStyle w:val="Heading1"/>
        <w:rPr>
          <w:color w:val="FFFFFF" w:themeColor="background1"/>
        </w:rPr>
      </w:pPr>
      <w:bookmarkStart w:id="82" w:name="_Toc79782463"/>
      <w:bookmarkStart w:id="83" w:name="_Toc80712691"/>
      <w:bookmarkStart w:id="84" w:name="_Toc81234129"/>
      <w:bookmarkStart w:id="85" w:name="_Toc112768630"/>
      <w:bookmarkStart w:id="86" w:name="_Toc112768643"/>
      <w:bookmarkStart w:id="87" w:name="_Toc49247015"/>
      <w:r w:rsidRPr="009C24D5">
        <w:rPr>
          <w:noProof/>
          <w:color w:val="FFFFFF" w:themeColor="background1"/>
          <w:sz w:val="21"/>
          <w:szCs w:val="21"/>
          <w:lang w:eastAsia="en-AU"/>
        </w:rPr>
        <w:lastRenderedPageBreak/>
        <mc:AlternateContent>
          <mc:Choice Requires="wps">
            <w:drawing>
              <wp:anchor distT="45720" distB="45720" distL="114300" distR="114300" simplePos="0" relativeHeight="251658255" behindDoc="1" locked="0" layoutInCell="1" allowOverlap="1" wp14:anchorId="5C47ECAB" wp14:editId="2FF8F710">
                <wp:simplePos x="0" y="0"/>
                <wp:positionH relativeFrom="column">
                  <wp:posOffset>-966470</wp:posOffset>
                </wp:positionH>
                <wp:positionV relativeFrom="paragraph">
                  <wp:posOffset>-933450</wp:posOffset>
                </wp:positionV>
                <wp:extent cx="7836196" cy="1667933"/>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1667933"/>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66F2EBD9" w14:textId="77777777" w:rsidR="005829DA" w:rsidRDefault="005829DA" w:rsidP="00DE0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ECAB" id="_x0000_s1046" type="#_x0000_t202" style="position:absolute;margin-left:-76.1pt;margin-top:-73.5pt;width:617pt;height:131.35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7ypwIAAIoFAAAOAAAAZHJzL2Uyb0RvYy54bWysVMlu2zAQvRfoPxC8N9q8SYgcRFZSFEgX&#10;NCl6pilKIkqRKslYdr++Q0pJ3EanoheCyyxv5j3O5dWxE+jAtOFK5ji6CDFikqqKyybH3x5u320w&#10;MpbIigglWY5PzOCr7ds3l0OfsVi1SlRMIwgiTTb0OW6t7bMgMLRlHTEXqmcSHmulO2LhqJug0mSA&#10;6J0I4jBcBYPSVa8VZcbAbTk+4q2PX9eM2s91bZhFIseAzfpV+3Xv1mB7SbJGk77ldIJB/gFFR7iE&#10;pM+hSmIJetT8VaiOU62Mqu0FVV2g6ppT5muAaqLwr2ruW9IzXws0x/TPbTL/Lyz9dPiiEa9ynGAk&#10;SQcUPbCjRYU6oth1Z+hNBkb3PZjZI1wDy75S098p+sMgqXYtkQ271loNLSMVoIucZ3DmOsYxLsh+&#10;+KgqSEMerfKBjrXuXOugGQiiA0unZ2YcFAqX602yitIVRhTeotVqnSaJz0GyJ/deG/ueqQ65TY41&#10;UO/Dk8OdsQ4OyZ5MJqKqWy4EqgUH3UlQJ0Za2e/ctr7vT3U2Bvy9h0G9guLCsXzd7HdCowMBZW1u&#10;dtFiPQFqzLl1nIbhjMcyLoqNlx/g+tNjk0Tr9HWOqEyTYj7HOpnNEZfFTTmfYwl/ZwZVcl3sinmP&#10;CBzmXKJyVaYj32Mhvp6pZYJLBNrwpBpKBAOdeVuSWS7YV+BoZAZ+oGfDdU5INOQ4XcZL3wSpHE1g&#10;RrKOWxgWgnfQ8RGOv3aiu5GV31vCxbgHHEJOKnTCGyVoj/ujl3vsy3QS3avqBLoE7j1OGGawaZX+&#10;hdEAgyHH5ucj0aAO8UEC/Wm0WLhJ4g+L5RoCIX3+sj9/IZJCqBxbDI1w253108eVI9U1/IGa+x68&#10;IJkww4f3op2Gk5so52dv9TJCt78BAAD//wMAUEsDBBQABgAIAAAAIQBTXsZA4QAAAA4BAAAPAAAA&#10;ZHJzL2Rvd25yZXYueG1sTI/BTsMwEETvSPyDtUhcUOskoqSEOBVCKhdOtBVnN16SqPY6jd028PVs&#10;TvQ2o32anSlXo7PijEPoPClI5wkIpNqbjhoFu+16tgQRoiajrSdU8IMBVtXtTakL4y/0iedNbASH&#10;UCi0gjbGvpAy1C06Hea+R+Lbtx+cjmyHRppBXzjcWZklyZN0uiP+0Ooe31qsD5uTU0C/6+MuxP74&#10;ML6Ph+7jOdva/Eup+7vx9QVExDH+wzDV5+pQcae9P5EJwiqYpYssY3ZSjznPmphkmfKePat0kYOs&#10;Snk9o/oDAAD//wMAUEsBAi0AFAAGAAgAAAAhALaDOJL+AAAA4QEAABMAAAAAAAAAAAAAAAAAAAAA&#10;AFtDb250ZW50X1R5cGVzXS54bWxQSwECLQAUAAYACAAAACEAOP0h/9YAAACUAQAACwAAAAAAAAAA&#10;AAAAAAAvAQAAX3JlbHMvLnJlbHNQSwECLQAUAAYACAAAACEAqJou8qcCAACKBQAADgAAAAAAAAAA&#10;AAAAAAAuAgAAZHJzL2Uyb0RvYy54bWxQSwECLQAUAAYACAAAACEAU17GQOEAAAAOAQAADwAAAAAA&#10;AAAAAAAAAAABBQAAZHJzL2Rvd25yZXYueG1sUEsFBgAAAAAEAAQA8wAAAA8GAAAAAA==&#10;" fillcolor="#8ec147" stroked="f">
                <v:fill color2="#1d6d91" rotate="t" angle="90" colors="0 #8ec147;19005f #52bb80;34079f #3abcb0;47841f #2dbed0;54512f #1d93b7;1 #1d6d91" focus="100%" type="gradient"/>
                <v:textbox>
                  <w:txbxContent>
                    <w:p w14:paraId="66F2EBD9" w14:textId="77777777" w:rsidR="005829DA" w:rsidRDefault="005829DA" w:rsidP="00DE0949"/>
                  </w:txbxContent>
                </v:textbox>
              </v:shape>
            </w:pict>
          </mc:Fallback>
        </mc:AlternateContent>
      </w:r>
      <w:r w:rsidRPr="009C24D5">
        <w:rPr>
          <w:color w:val="FFFFFF" w:themeColor="background1"/>
        </w:rPr>
        <w:t>Our activities</w:t>
      </w:r>
      <w:bookmarkEnd w:id="82"/>
      <w:bookmarkEnd w:id="83"/>
      <w:bookmarkEnd w:id="84"/>
      <w:r>
        <w:rPr>
          <w:color w:val="FFFFFF" w:themeColor="background1"/>
        </w:rPr>
        <w:t xml:space="preserve"> and Performance</w:t>
      </w:r>
      <w:bookmarkEnd w:id="85"/>
      <w:bookmarkEnd w:id="86"/>
      <w:r>
        <w:rPr>
          <w:color w:val="FFFFFF" w:themeColor="background1"/>
        </w:rPr>
        <w:t xml:space="preserve"> </w:t>
      </w:r>
    </w:p>
    <w:bookmarkEnd w:id="87"/>
    <w:p w14:paraId="29355387" w14:textId="77777777" w:rsidR="00C56085" w:rsidRDefault="00C56085" w:rsidP="00C56085"/>
    <w:p w14:paraId="104ED56D" w14:textId="230E078B" w:rsidR="00DE0949" w:rsidRDefault="00DE0949" w:rsidP="00DE0949"/>
    <w:p w14:paraId="3B5E7829" w14:textId="77777777" w:rsidR="00DE0949" w:rsidRDefault="00DE0949" w:rsidP="00DE0949"/>
    <w:p w14:paraId="3E7CBC0B" w14:textId="43BA5080" w:rsidR="003A3838" w:rsidRPr="00221BBD" w:rsidRDefault="00DD6CC1" w:rsidP="00221BBD">
      <w:pPr>
        <w:rPr>
          <w:sz w:val="22"/>
          <w:lang w:val="en-GB"/>
        </w:rPr>
      </w:pPr>
      <w:r w:rsidRPr="00221BBD">
        <w:rPr>
          <w:sz w:val="22"/>
          <w:lang w:val="en-GB"/>
        </w:rPr>
        <w:t>As set out in the Government’s Portfolio Budget Statements, the Authority is responsible for the outcome:</w:t>
      </w:r>
      <w:r w:rsidRPr="00221BBD" w:rsidDel="00C51771">
        <w:rPr>
          <w:sz w:val="22"/>
          <w:lang w:val="en-GB"/>
        </w:rPr>
        <w:t xml:space="preserve"> </w:t>
      </w:r>
    </w:p>
    <w:p w14:paraId="2DE2E544" w14:textId="28C7590F" w:rsidR="00DD6CC1" w:rsidRPr="00221BBD" w:rsidRDefault="00DD6CC1" w:rsidP="00221BBD">
      <w:pPr>
        <w:rPr>
          <w:i/>
          <w:iCs/>
          <w:sz w:val="22"/>
          <w:lang w:val="en-GB"/>
        </w:rPr>
      </w:pPr>
      <w:r w:rsidRPr="00221BBD">
        <w:rPr>
          <w:i/>
          <w:iCs/>
          <w:sz w:val="22"/>
          <w:lang w:val="en-GB"/>
        </w:rPr>
        <w:t>“Provide expert advice to the Australian Government on climate change initiatives, including through conducting regular and specifically commissioned reviews and through undertaking climate change research</w:t>
      </w:r>
      <w:r w:rsidR="007D14B7">
        <w:rPr>
          <w:i/>
          <w:iCs/>
          <w:sz w:val="22"/>
          <w:lang w:val="en-GB"/>
        </w:rPr>
        <w:t>.</w:t>
      </w:r>
      <w:r w:rsidRPr="00221BBD">
        <w:rPr>
          <w:i/>
          <w:iCs/>
          <w:sz w:val="22"/>
          <w:lang w:val="en-GB"/>
        </w:rPr>
        <w:t xml:space="preserve">” </w:t>
      </w:r>
    </w:p>
    <w:p w14:paraId="415BAA61" w14:textId="61636DEB" w:rsidR="00DD6CC1" w:rsidRPr="00221BBD" w:rsidRDefault="00DD6CC1" w:rsidP="00221BBD">
      <w:pPr>
        <w:rPr>
          <w:sz w:val="22"/>
          <w:lang w:val="en-GB"/>
        </w:rPr>
      </w:pPr>
      <w:r w:rsidRPr="00221BBD">
        <w:rPr>
          <w:iCs/>
          <w:sz w:val="22"/>
          <w:lang w:val="en-GB"/>
        </w:rPr>
        <w:t>Accordingly, our objective is to provide</w:t>
      </w:r>
      <w:r w:rsidRPr="00221BBD">
        <w:rPr>
          <w:sz w:val="22"/>
          <w:lang w:val="en-GB"/>
        </w:rPr>
        <w:t xml:space="preserve"> rigorous, independent and </w:t>
      </w:r>
      <w:r w:rsidR="003A3838" w:rsidRPr="00221BBD">
        <w:rPr>
          <w:sz w:val="22"/>
          <w:lang w:val="en-GB"/>
        </w:rPr>
        <w:t>expert</w:t>
      </w:r>
      <w:r w:rsidRPr="00221BBD">
        <w:rPr>
          <w:sz w:val="22"/>
          <w:lang w:val="en-GB"/>
        </w:rPr>
        <w:t xml:space="preserve"> advice to the Minister for </w:t>
      </w:r>
      <w:r w:rsidR="003A3838" w:rsidRPr="00221BBD">
        <w:rPr>
          <w:sz w:val="22"/>
          <w:lang w:val="en-GB"/>
        </w:rPr>
        <w:t xml:space="preserve">Climate Change and </w:t>
      </w:r>
      <w:r w:rsidRPr="00221BBD">
        <w:rPr>
          <w:sz w:val="22"/>
          <w:lang w:val="en-GB"/>
        </w:rPr>
        <w:t>Energy and to assist the Department and the Australian Parliament on climate change policy, in order to improve the quality of life for all Australians.</w:t>
      </w:r>
    </w:p>
    <w:p w14:paraId="686A6CA0" w14:textId="022A4AC8" w:rsidR="00221BBD" w:rsidRPr="00221BBD" w:rsidRDefault="00221BBD" w:rsidP="00221BBD">
      <w:pPr>
        <w:rPr>
          <w:sz w:val="22"/>
          <w:lang w:val="en-GB"/>
        </w:rPr>
      </w:pPr>
      <w:r w:rsidRPr="00221BBD">
        <w:rPr>
          <w:sz w:val="22"/>
          <w:lang w:val="en-GB"/>
        </w:rPr>
        <w:t>This corporate plan covers the four years from July 2022 to June 2026</w:t>
      </w:r>
      <w:r w:rsidR="007A3068">
        <w:rPr>
          <w:sz w:val="22"/>
          <w:lang w:val="en-GB"/>
        </w:rPr>
        <w:t>, with activities and key performance indicators listed in Table 2</w:t>
      </w:r>
      <w:r w:rsidRPr="00221BBD">
        <w:rPr>
          <w:sz w:val="22"/>
          <w:lang w:val="en-GB"/>
        </w:rPr>
        <w:t xml:space="preserve">. </w:t>
      </w:r>
    </w:p>
    <w:p w14:paraId="7DB42565" w14:textId="77777777" w:rsidR="00DE0949" w:rsidRDefault="00DE0949" w:rsidP="00DE0949">
      <w:pPr>
        <w:rPr>
          <w:sz w:val="21"/>
          <w:szCs w:val="21"/>
          <w:lang w:val="en-GB"/>
        </w:rPr>
      </w:pPr>
    </w:p>
    <w:p w14:paraId="00FEB399" w14:textId="065D565B" w:rsidR="00DD6CC1" w:rsidRPr="0088117F" w:rsidRDefault="0088117F" w:rsidP="00DE0949">
      <w:pPr>
        <w:rPr>
          <w:rStyle w:val="TextColour"/>
          <w:rFonts w:asciiTheme="majorHAnsi" w:eastAsia="Myriad Pro" w:hAnsiTheme="majorHAnsi" w:cstheme="majorHAnsi"/>
          <w:bCs/>
          <w:i/>
          <w:sz w:val="22"/>
        </w:rPr>
      </w:pPr>
      <w:r w:rsidRPr="0088117F">
        <w:rPr>
          <w:rStyle w:val="TextColour"/>
          <w:rFonts w:asciiTheme="majorHAnsi" w:hAnsiTheme="majorHAnsi" w:cstheme="majorHAnsi"/>
          <w:bCs/>
          <w:i/>
          <w:sz w:val="22"/>
          <w:lang w:val="en-GB"/>
        </w:rPr>
        <w:t>Our performance framework</w:t>
      </w:r>
    </w:p>
    <w:p w14:paraId="22D95F1B" w14:textId="1BB662A3" w:rsidR="00DD6CC1" w:rsidRPr="00171B27" w:rsidRDefault="0088117F" w:rsidP="00DE0949">
      <w:pPr>
        <w:rPr>
          <w:sz w:val="21"/>
          <w:szCs w:val="21"/>
          <w:lang w:val="en-GB"/>
        </w:rPr>
      </w:pPr>
      <w:r>
        <w:rPr>
          <w:noProof/>
          <w:lang w:eastAsia="en-AU"/>
        </w:rPr>
        <w:drawing>
          <wp:inline distT="0" distB="0" distL="0" distR="0" wp14:anchorId="3EF2D1B2" wp14:editId="551F2172">
            <wp:extent cx="6682246" cy="40671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84953" cy="4068823"/>
                    </a:xfrm>
                    <a:prstGeom prst="rect">
                      <a:avLst/>
                    </a:prstGeom>
                  </pic:spPr>
                </pic:pic>
              </a:graphicData>
            </a:graphic>
          </wp:inline>
        </w:drawing>
      </w:r>
    </w:p>
    <w:p w14:paraId="4868EDFC" w14:textId="1E93372E" w:rsidR="00DD6CC1" w:rsidRDefault="00DD6CC1" w:rsidP="00DE0949">
      <w:pPr>
        <w:pStyle w:val="Introtextforchapter"/>
        <w:rPr>
          <w:szCs w:val="26"/>
        </w:rPr>
      </w:pPr>
    </w:p>
    <w:p w14:paraId="7A915F75" w14:textId="77777777" w:rsidR="004279B8" w:rsidRDefault="004279B8" w:rsidP="00DE0949">
      <w:pPr>
        <w:pStyle w:val="Introtextforchapter"/>
        <w:rPr>
          <w:szCs w:val="26"/>
        </w:rPr>
        <w:sectPr w:rsidR="004279B8" w:rsidSect="00F31757">
          <w:headerReference w:type="default" r:id="rId36"/>
          <w:type w:val="continuous"/>
          <w:pgSz w:w="12240" w:h="15840" w:code="1"/>
          <w:pgMar w:top="1440" w:right="1440" w:bottom="1440" w:left="1440" w:header="709" w:footer="709" w:gutter="0"/>
          <w:cols w:space="708"/>
          <w:titlePg/>
          <w:docGrid w:linePitch="360"/>
        </w:sectPr>
      </w:pPr>
    </w:p>
    <w:p w14:paraId="079E00CE" w14:textId="7AE920C7" w:rsidR="004279B8" w:rsidRPr="00AB56A5" w:rsidRDefault="004279B8" w:rsidP="00D476F6">
      <w:pPr>
        <w:pStyle w:val="TableFigureHeading"/>
      </w:pPr>
      <w:r w:rsidRPr="00AB56A5">
        <w:lastRenderedPageBreak/>
        <w:t xml:space="preserve">TABLE </w:t>
      </w:r>
      <w:r w:rsidR="00D476F6">
        <w:t>2</w:t>
      </w:r>
      <w:r w:rsidRPr="00AB56A5">
        <w:t xml:space="preserve">: </w:t>
      </w:r>
      <w:r w:rsidR="00BE5A65">
        <w:t>ACTIVITIES AND KEY PERFORMANCE INDICATORS</w:t>
      </w:r>
    </w:p>
    <w:p w14:paraId="539180B4" w14:textId="77777777" w:rsidR="004279B8" w:rsidRPr="00AB56A5" w:rsidRDefault="004279B8" w:rsidP="004279B8">
      <w:pPr>
        <w:rPr>
          <w:rFonts w:cs="Arial"/>
          <w:b/>
          <w:sz w:val="22"/>
          <w:lang w:val="en-GB"/>
        </w:rPr>
      </w:pPr>
      <w:r w:rsidRPr="00AB56A5">
        <w:rPr>
          <w:rFonts w:cs="Arial"/>
          <w:b/>
          <w:sz w:val="22"/>
          <w:lang w:val="en-GB"/>
        </w:rPr>
        <w:t>2022-23 – 2025-26</w:t>
      </w:r>
    </w:p>
    <w:tbl>
      <w:tblPr>
        <w:tblStyle w:val="TableGrid"/>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Performance information"/>
        <w:tblDescription w:val="This is a table of performance information"/>
      </w:tblPr>
      <w:tblGrid>
        <w:gridCol w:w="941"/>
        <w:gridCol w:w="3089"/>
        <w:gridCol w:w="2955"/>
        <w:gridCol w:w="3090"/>
        <w:gridCol w:w="3533"/>
      </w:tblGrid>
      <w:tr w:rsidR="004279B8" w:rsidRPr="00AB56A5" w14:paraId="51B56EA7" w14:textId="77777777" w:rsidTr="00CD3B54">
        <w:trPr>
          <w:cantSplit/>
          <w:trHeight w:val="373"/>
        </w:trPr>
        <w:tc>
          <w:tcPr>
            <w:tcW w:w="941" w:type="dxa"/>
            <w:shd w:val="clear" w:color="auto" w:fill="159DCE"/>
            <w:vAlign w:val="center"/>
          </w:tcPr>
          <w:p w14:paraId="10035721" w14:textId="77777777" w:rsidR="004279B8" w:rsidRPr="00AB56A5" w:rsidRDefault="004279B8" w:rsidP="002D4217">
            <w:pPr>
              <w:pStyle w:val="TableHeading"/>
              <w:rPr>
                <w:rFonts w:asciiTheme="minorHAnsi" w:hAnsiTheme="minorHAnsi" w:cstheme="minorHAnsi"/>
                <w:sz w:val="20"/>
                <w:lang w:val="en-GB"/>
              </w:rPr>
            </w:pPr>
            <w:r w:rsidRPr="00AB56A5">
              <w:rPr>
                <w:rFonts w:asciiTheme="minorHAnsi" w:hAnsiTheme="minorHAnsi" w:cstheme="minorHAnsi"/>
                <w:sz w:val="20"/>
              </w:rPr>
              <w:t>YEAR</w:t>
            </w:r>
          </w:p>
        </w:tc>
        <w:tc>
          <w:tcPr>
            <w:tcW w:w="3089" w:type="dxa"/>
            <w:shd w:val="clear" w:color="auto" w:fill="159DCE"/>
            <w:vAlign w:val="center"/>
          </w:tcPr>
          <w:p w14:paraId="6B324961" w14:textId="77777777" w:rsidR="004279B8" w:rsidRPr="00AB56A5" w:rsidRDefault="004279B8" w:rsidP="002D4217">
            <w:pPr>
              <w:pStyle w:val="TableHeading"/>
              <w:rPr>
                <w:rFonts w:asciiTheme="minorHAnsi" w:hAnsiTheme="minorHAnsi" w:cstheme="minorHAnsi"/>
                <w:sz w:val="20"/>
                <w:lang w:val="en-GB"/>
              </w:rPr>
            </w:pPr>
            <w:r w:rsidRPr="00AB56A5">
              <w:rPr>
                <w:rFonts w:asciiTheme="minorHAnsi" w:hAnsiTheme="minorHAnsi" w:cstheme="minorHAnsi"/>
                <w:sz w:val="20"/>
              </w:rPr>
              <w:t>ACTIVITY</w:t>
            </w:r>
          </w:p>
        </w:tc>
        <w:tc>
          <w:tcPr>
            <w:tcW w:w="2955" w:type="dxa"/>
            <w:shd w:val="clear" w:color="auto" w:fill="159DCE"/>
            <w:vAlign w:val="center"/>
          </w:tcPr>
          <w:p w14:paraId="0335F784" w14:textId="77777777" w:rsidR="004279B8" w:rsidRPr="00AB56A5" w:rsidRDefault="004279B8" w:rsidP="002D4217">
            <w:pPr>
              <w:pStyle w:val="TableHeading"/>
              <w:rPr>
                <w:rFonts w:asciiTheme="minorHAnsi" w:hAnsiTheme="minorHAnsi" w:cstheme="minorHAnsi"/>
                <w:sz w:val="20"/>
                <w:lang w:val="en-GB"/>
              </w:rPr>
            </w:pPr>
            <w:r w:rsidRPr="00AB56A5">
              <w:rPr>
                <w:rFonts w:asciiTheme="minorHAnsi" w:hAnsiTheme="minorHAnsi" w:cstheme="minorHAnsi"/>
                <w:sz w:val="20"/>
              </w:rPr>
              <w:t>KEY PERFORMANCE INDICATORS</w:t>
            </w:r>
          </w:p>
        </w:tc>
        <w:tc>
          <w:tcPr>
            <w:tcW w:w="3090" w:type="dxa"/>
            <w:shd w:val="clear" w:color="auto" w:fill="159DCE"/>
            <w:vAlign w:val="center"/>
          </w:tcPr>
          <w:p w14:paraId="48653E5F" w14:textId="77777777" w:rsidR="004279B8" w:rsidRPr="00AB56A5" w:rsidRDefault="004279B8" w:rsidP="002D4217">
            <w:pPr>
              <w:pStyle w:val="TableHeading"/>
              <w:rPr>
                <w:rFonts w:asciiTheme="minorHAnsi" w:hAnsiTheme="minorHAnsi" w:cstheme="minorHAnsi"/>
                <w:sz w:val="20"/>
                <w:lang w:val="en-GB"/>
              </w:rPr>
            </w:pPr>
            <w:r w:rsidRPr="00AB56A5">
              <w:rPr>
                <w:rFonts w:asciiTheme="minorHAnsi" w:hAnsiTheme="minorHAnsi" w:cstheme="minorHAnsi"/>
                <w:sz w:val="20"/>
              </w:rPr>
              <w:t>TARGET</w:t>
            </w:r>
          </w:p>
        </w:tc>
        <w:tc>
          <w:tcPr>
            <w:tcW w:w="3533" w:type="dxa"/>
            <w:shd w:val="clear" w:color="auto" w:fill="159DCE"/>
            <w:vAlign w:val="center"/>
          </w:tcPr>
          <w:p w14:paraId="6F169DED" w14:textId="77777777" w:rsidR="004279B8" w:rsidRPr="00AB56A5" w:rsidRDefault="004279B8" w:rsidP="002D4217">
            <w:pPr>
              <w:pStyle w:val="TableHeading"/>
              <w:rPr>
                <w:rFonts w:asciiTheme="minorHAnsi" w:hAnsiTheme="minorHAnsi" w:cstheme="minorHAnsi"/>
                <w:sz w:val="20"/>
                <w:lang w:val="en-GB"/>
              </w:rPr>
            </w:pPr>
            <w:r w:rsidRPr="00AB56A5">
              <w:rPr>
                <w:rFonts w:asciiTheme="minorHAnsi" w:hAnsiTheme="minorHAnsi" w:cstheme="minorHAnsi"/>
                <w:sz w:val="20"/>
              </w:rPr>
              <w:t>ASSESSMENT</w:t>
            </w:r>
          </w:p>
        </w:tc>
      </w:tr>
      <w:tr w:rsidR="004279B8" w14:paraId="586E4FB7" w14:textId="77777777" w:rsidTr="00CD3B54">
        <w:trPr>
          <w:cantSplit/>
          <w:trHeight w:val="5134"/>
        </w:trPr>
        <w:tc>
          <w:tcPr>
            <w:tcW w:w="941" w:type="dxa"/>
            <w:tcBorders>
              <w:bottom w:val="dotted" w:sz="8" w:space="0" w:color="159DCE"/>
            </w:tcBorders>
          </w:tcPr>
          <w:p w14:paraId="3862E9B0" w14:textId="77777777" w:rsidR="004279B8" w:rsidRPr="004B27BC" w:rsidRDefault="004279B8" w:rsidP="002D4217">
            <w:pPr>
              <w:rPr>
                <w:rFonts w:cs="Calibri Light"/>
              </w:rPr>
            </w:pPr>
            <w:r w:rsidRPr="004B27BC">
              <w:rPr>
                <w:rFonts w:cs="Calibri Light"/>
              </w:rPr>
              <w:t>2022-23</w:t>
            </w:r>
          </w:p>
          <w:p w14:paraId="45ABE9CA" w14:textId="77777777" w:rsidR="004279B8" w:rsidRPr="004B27BC" w:rsidRDefault="004279B8" w:rsidP="002D4217">
            <w:pPr>
              <w:rPr>
                <w:rFonts w:cs="Calibri Light"/>
              </w:rPr>
            </w:pPr>
            <w:r w:rsidRPr="004B27BC">
              <w:rPr>
                <w:rFonts w:cs="Calibri Light"/>
              </w:rPr>
              <w:t xml:space="preserve">- </w:t>
            </w:r>
          </w:p>
          <w:p w14:paraId="6F34D6F4" w14:textId="77777777" w:rsidR="004279B8" w:rsidRPr="004B27BC" w:rsidRDefault="004279B8" w:rsidP="002D4217">
            <w:r w:rsidRPr="004B27BC">
              <w:rPr>
                <w:rFonts w:cs="Calibri Light"/>
              </w:rPr>
              <w:t>2025-26</w:t>
            </w:r>
          </w:p>
        </w:tc>
        <w:tc>
          <w:tcPr>
            <w:tcW w:w="3089" w:type="dxa"/>
            <w:tcBorders>
              <w:bottom w:val="dotted" w:sz="8" w:space="0" w:color="159DCE"/>
            </w:tcBorders>
          </w:tcPr>
          <w:p w14:paraId="5927300C" w14:textId="77777777" w:rsidR="004279B8" w:rsidRDefault="004279B8" w:rsidP="002D4217">
            <w:pPr>
              <w:pStyle w:val="Tabletext"/>
              <w:numPr>
                <w:ilvl w:val="0"/>
                <w:numId w:val="0"/>
              </w:numPr>
              <w:ind w:left="147" w:hanging="147"/>
              <w:rPr>
                <w:sz w:val="20"/>
                <w:szCs w:val="20"/>
              </w:rPr>
            </w:pPr>
            <w:r>
              <w:rPr>
                <w:sz w:val="20"/>
                <w:szCs w:val="20"/>
              </w:rPr>
              <w:t xml:space="preserve">Provide advice </w:t>
            </w:r>
            <w:r w:rsidRPr="004B27BC">
              <w:rPr>
                <w:sz w:val="20"/>
                <w:szCs w:val="20"/>
              </w:rPr>
              <w:t>o</w:t>
            </w:r>
            <w:r>
              <w:rPr>
                <w:sz w:val="20"/>
                <w:szCs w:val="20"/>
              </w:rPr>
              <w:t>n:</w:t>
            </w:r>
          </w:p>
          <w:p w14:paraId="4F6B1B4B" w14:textId="130F449C" w:rsidR="004279B8" w:rsidRPr="004B27BC" w:rsidRDefault="004279B8" w:rsidP="004279B8">
            <w:pPr>
              <w:pStyle w:val="Tabletext"/>
              <w:tabs>
                <w:tab w:val="num" w:pos="148"/>
              </w:tabs>
              <w:ind w:left="147" w:hanging="147"/>
              <w:rPr>
                <w:sz w:val="20"/>
                <w:szCs w:val="20"/>
              </w:rPr>
            </w:pPr>
            <w:r w:rsidRPr="004B27BC">
              <w:rPr>
                <w:sz w:val="20"/>
                <w:szCs w:val="20"/>
              </w:rPr>
              <w:t>progress towards targets and on related policies to support the Government’s annual</w:t>
            </w:r>
            <w:r>
              <w:rPr>
                <w:sz w:val="20"/>
                <w:szCs w:val="20"/>
              </w:rPr>
              <w:t xml:space="preserve"> climate change</w:t>
            </w:r>
            <w:r w:rsidRPr="004B27BC">
              <w:rPr>
                <w:sz w:val="20"/>
                <w:szCs w:val="20"/>
              </w:rPr>
              <w:t xml:space="preserve"> statement</w:t>
            </w:r>
            <w:r w:rsidR="00967580">
              <w:rPr>
                <w:sz w:val="20"/>
                <w:szCs w:val="20"/>
              </w:rPr>
              <w:t xml:space="preserve"> to the Parliament</w:t>
            </w:r>
            <w:r>
              <w:rPr>
                <w:sz w:val="20"/>
                <w:szCs w:val="20"/>
              </w:rPr>
              <w:t>.</w:t>
            </w:r>
          </w:p>
          <w:p w14:paraId="5B02EB67" w14:textId="77777777" w:rsidR="004279B8" w:rsidRDefault="004279B8" w:rsidP="004279B8">
            <w:pPr>
              <w:pStyle w:val="Tabletext"/>
              <w:tabs>
                <w:tab w:val="num" w:pos="148"/>
              </w:tabs>
              <w:ind w:left="147" w:hanging="147"/>
              <w:rPr>
                <w:sz w:val="20"/>
                <w:szCs w:val="20"/>
              </w:rPr>
            </w:pPr>
            <w:r w:rsidRPr="004B27BC">
              <w:rPr>
                <w:sz w:val="20"/>
                <w:szCs w:val="20"/>
              </w:rPr>
              <w:t>Australia’s Nationally Determined Contribution</w:t>
            </w:r>
            <w:r>
              <w:rPr>
                <w:sz w:val="20"/>
                <w:szCs w:val="20"/>
              </w:rPr>
              <w:t>.</w:t>
            </w:r>
            <w:r w:rsidRPr="004B27BC">
              <w:rPr>
                <w:sz w:val="20"/>
                <w:szCs w:val="20"/>
              </w:rPr>
              <w:t xml:space="preserve"> </w:t>
            </w:r>
          </w:p>
          <w:p w14:paraId="1A0DC27C" w14:textId="77777777" w:rsidR="004279B8" w:rsidRPr="004B27BC" w:rsidRDefault="004279B8" w:rsidP="002D4217">
            <w:pPr>
              <w:pStyle w:val="Tabletext"/>
              <w:numPr>
                <w:ilvl w:val="0"/>
                <w:numId w:val="0"/>
              </w:numPr>
              <w:ind w:left="147" w:hanging="147"/>
              <w:rPr>
                <w:sz w:val="20"/>
                <w:szCs w:val="20"/>
              </w:rPr>
            </w:pPr>
            <w:r>
              <w:rPr>
                <w:sz w:val="20"/>
                <w:szCs w:val="20"/>
              </w:rPr>
              <w:t xml:space="preserve">Conduct reviews of: </w:t>
            </w:r>
          </w:p>
          <w:p w14:paraId="3D3B8288" w14:textId="77777777" w:rsidR="00D554DD" w:rsidRDefault="004279B8" w:rsidP="004279B8">
            <w:pPr>
              <w:pStyle w:val="Tabletext"/>
              <w:tabs>
                <w:tab w:val="num" w:pos="148"/>
              </w:tabs>
              <w:ind w:left="147" w:hanging="147"/>
              <w:rPr>
                <w:sz w:val="20"/>
                <w:szCs w:val="20"/>
              </w:rPr>
            </w:pPr>
            <w:r w:rsidRPr="00797B3C">
              <w:rPr>
                <w:sz w:val="20"/>
                <w:szCs w:val="20"/>
                <w:lang w:bidi="en-US"/>
              </w:rPr>
              <w:t xml:space="preserve">the </w:t>
            </w:r>
            <w:r w:rsidRPr="00115696">
              <w:rPr>
                <w:i/>
                <w:sz w:val="20"/>
                <w:szCs w:val="20"/>
                <w:lang w:bidi="en-US"/>
              </w:rPr>
              <w:t>Carbon Credits (Carbon</w:t>
            </w:r>
            <w:r w:rsidRPr="00797B3C">
              <w:rPr>
                <w:sz w:val="20"/>
                <w:szCs w:val="20"/>
                <w:lang w:bidi="en-US"/>
              </w:rPr>
              <w:t xml:space="preserve"> </w:t>
            </w:r>
            <w:r w:rsidRPr="00797B3C">
              <w:rPr>
                <w:i/>
                <w:iCs/>
                <w:sz w:val="20"/>
                <w:szCs w:val="20"/>
                <w:lang w:bidi="en-US"/>
              </w:rPr>
              <w:t>Farming Initiative) Act 2011</w:t>
            </w:r>
            <w:r w:rsidRPr="00797B3C">
              <w:rPr>
                <w:sz w:val="20"/>
                <w:szCs w:val="20"/>
                <w:lang w:bidi="en-US"/>
              </w:rPr>
              <w:t xml:space="preserve"> (Cth)</w:t>
            </w:r>
            <w:r w:rsidR="00D554DD">
              <w:rPr>
                <w:sz w:val="20"/>
                <w:szCs w:val="20"/>
                <w:lang w:bidi="en-US"/>
              </w:rPr>
              <w:t xml:space="preserve">; </w:t>
            </w:r>
          </w:p>
          <w:p w14:paraId="56E78D72" w14:textId="77777777" w:rsidR="00D554DD" w:rsidRDefault="004279B8" w:rsidP="004279B8">
            <w:pPr>
              <w:pStyle w:val="Tabletext"/>
              <w:tabs>
                <w:tab w:val="num" w:pos="148"/>
              </w:tabs>
              <w:ind w:left="147" w:hanging="147"/>
              <w:rPr>
                <w:sz w:val="20"/>
                <w:szCs w:val="20"/>
              </w:rPr>
            </w:pPr>
            <w:r w:rsidRPr="00797B3C">
              <w:rPr>
                <w:sz w:val="20"/>
                <w:szCs w:val="20"/>
                <w:lang w:bidi="en-US"/>
              </w:rPr>
              <w:t xml:space="preserve">the </w:t>
            </w:r>
            <w:r w:rsidRPr="00797B3C">
              <w:rPr>
                <w:i/>
                <w:iCs/>
                <w:sz w:val="20"/>
                <w:szCs w:val="20"/>
                <w:lang w:bidi="en-US"/>
              </w:rPr>
              <w:t>National Greenhouse and Energy Reporting Act 2007</w:t>
            </w:r>
            <w:r w:rsidRPr="00797B3C">
              <w:rPr>
                <w:sz w:val="20"/>
                <w:szCs w:val="20"/>
                <w:lang w:bidi="en-US"/>
              </w:rPr>
              <w:t xml:space="preserve"> (Cth)</w:t>
            </w:r>
            <w:r w:rsidR="00D554DD">
              <w:rPr>
                <w:sz w:val="20"/>
                <w:szCs w:val="20"/>
                <w:lang w:bidi="en-US"/>
              </w:rPr>
              <w:t xml:space="preserve">; and </w:t>
            </w:r>
          </w:p>
          <w:p w14:paraId="1CEAD063" w14:textId="7E9B3F12" w:rsidR="004279B8" w:rsidRPr="004B27BC" w:rsidRDefault="00D554DD" w:rsidP="004279B8">
            <w:pPr>
              <w:pStyle w:val="Tabletext"/>
              <w:tabs>
                <w:tab w:val="num" w:pos="148"/>
              </w:tabs>
              <w:ind w:left="147" w:hanging="147"/>
              <w:rPr>
                <w:sz w:val="20"/>
                <w:szCs w:val="20"/>
              </w:rPr>
            </w:pPr>
            <w:r>
              <w:rPr>
                <w:sz w:val="20"/>
                <w:szCs w:val="20"/>
              </w:rPr>
              <w:t>o</w:t>
            </w:r>
            <w:r w:rsidR="004279B8">
              <w:rPr>
                <w:sz w:val="20"/>
                <w:szCs w:val="20"/>
              </w:rPr>
              <w:t>ther matters</w:t>
            </w:r>
            <w:r w:rsidR="004279B8" w:rsidRPr="004B27BC">
              <w:rPr>
                <w:sz w:val="20"/>
                <w:szCs w:val="20"/>
              </w:rPr>
              <w:t xml:space="preserve"> as requested by the Government or the Parliament</w:t>
            </w:r>
            <w:r w:rsidR="004279B8">
              <w:rPr>
                <w:sz w:val="20"/>
                <w:szCs w:val="20"/>
              </w:rPr>
              <w:t xml:space="preserve"> (Special Reviews).</w:t>
            </w:r>
          </w:p>
          <w:p w14:paraId="7749286C" w14:textId="77777777" w:rsidR="004279B8" w:rsidRPr="004B27BC" w:rsidRDefault="004279B8" w:rsidP="002D4217">
            <w:pPr>
              <w:pStyle w:val="Tabletext"/>
              <w:numPr>
                <w:ilvl w:val="0"/>
                <w:numId w:val="0"/>
              </w:numPr>
              <w:rPr>
                <w:sz w:val="20"/>
                <w:szCs w:val="20"/>
              </w:rPr>
            </w:pPr>
            <w:r>
              <w:rPr>
                <w:sz w:val="20"/>
                <w:szCs w:val="20"/>
              </w:rPr>
              <w:t>U</w:t>
            </w:r>
            <w:r w:rsidRPr="004B27BC">
              <w:rPr>
                <w:sz w:val="20"/>
                <w:szCs w:val="20"/>
              </w:rPr>
              <w:t>ndertake other self-</w:t>
            </w:r>
            <w:r>
              <w:rPr>
                <w:sz w:val="20"/>
                <w:szCs w:val="20"/>
              </w:rPr>
              <w:t>initiated</w:t>
            </w:r>
            <w:r w:rsidRPr="004B27BC">
              <w:rPr>
                <w:sz w:val="20"/>
                <w:szCs w:val="20"/>
              </w:rPr>
              <w:t xml:space="preserve"> research on climate change matters.</w:t>
            </w:r>
          </w:p>
          <w:p w14:paraId="4CA0BBDB" w14:textId="77777777" w:rsidR="004279B8" w:rsidRPr="004B27BC" w:rsidRDefault="004279B8" w:rsidP="002D4217">
            <w:pPr>
              <w:pStyle w:val="Tabletext"/>
              <w:numPr>
                <w:ilvl w:val="0"/>
                <w:numId w:val="0"/>
              </w:numPr>
              <w:ind w:left="360"/>
              <w:rPr>
                <w:sz w:val="20"/>
                <w:szCs w:val="20"/>
              </w:rPr>
            </w:pPr>
          </w:p>
        </w:tc>
        <w:tc>
          <w:tcPr>
            <w:tcW w:w="2955" w:type="dxa"/>
            <w:tcBorders>
              <w:bottom w:val="dotted" w:sz="8" w:space="0" w:color="159DCE"/>
            </w:tcBorders>
          </w:tcPr>
          <w:p w14:paraId="4D53ADE1" w14:textId="77777777" w:rsidR="004279B8" w:rsidRPr="004B27BC" w:rsidRDefault="004279B8" w:rsidP="004279B8">
            <w:pPr>
              <w:pStyle w:val="Tabletext"/>
              <w:tabs>
                <w:tab w:val="clear" w:pos="360"/>
                <w:tab w:val="num" w:pos="148"/>
              </w:tabs>
              <w:ind w:left="147" w:hanging="147"/>
              <w:rPr>
                <w:sz w:val="20"/>
                <w:szCs w:val="20"/>
              </w:rPr>
            </w:pPr>
            <w:r w:rsidRPr="004B27BC">
              <w:rPr>
                <w:sz w:val="20"/>
                <w:szCs w:val="20"/>
              </w:rPr>
              <w:t xml:space="preserve">Our research and review reports, and the advice we give, are relevant, timely, and of high quality. </w:t>
            </w:r>
          </w:p>
          <w:p w14:paraId="1E426B1B" w14:textId="77777777" w:rsidR="004279B8" w:rsidRPr="004B27BC" w:rsidRDefault="004279B8" w:rsidP="004279B8">
            <w:pPr>
              <w:pStyle w:val="Tabletext"/>
              <w:tabs>
                <w:tab w:val="clear" w:pos="360"/>
                <w:tab w:val="num" w:pos="148"/>
              </w:tabs>
              <w:ind w:left="147" w:hanging="147"/>
              <w:rPr>
                <w:sz w:val="20"/>
                <w:szCs w:val="20"/>
              </w:rPr>
            </w:pPr>
            <w:r w:rsidRPr="004B27BC">
              <w:rPr>
                <w:sz w:val="20"/>
                <w:szCs w:val="20"/>
              </w:rPr>
              <w:t xml:space="preserve">Our public consultation processes are based on the principles of transparency, accountability and accessibility. </w:t>
            </w:r>
          </w:p>
          <w:p w14:paraId="7513A087" w14:textId="77777777" w:rsidR="004279B8" w:rsidRPr="004B27BC" w:rsidRDefault="004279B8" w:rsidP="002D4217"/>
        </w:tc>
        <w:tc>
          <w:tcPr>
            <w:tcW w:w="3090" w:type="dxa"/>
            <w:tcBorders>
              <w:bottom w:val="dotted" w:sz="8" w:space="0" w:color="159DCE"/>
            </w:tcBorders>
          </w:tcPr>
          <w:p w14:paraId="0D026451"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Reviews and research reports </w:t>
            </w:r>
            <w:r>
              <w:rPr>
                <w:sz w:val="20"/>
                <w:szCs w:val="20"/>
              </w:rPr>
              <w:t xml:space="preserve">and advice </w:t>
            </w:r>
            <w:r w:rsidRPr="004B27BC">
              <w:rPr>
                <w:sz w:val="20"/>
                <w:szCs w:val="20"/>
              </w:rPr>
              <w:t xml:space="preserve">draw on the best available knowledge and are informed by a broad range of perspectives. </w:t>
            </w:r>
          </w:p>
          <w:p w14:paraId="2FCF21E9"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Public consultation is comprehensive, representative and transparent. </w:t>
            </w:r>
          </w:p>
          <w:p w14:paraId="3854C11C"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The Authority’s analysis, findings and advice is communicated clearly and effectively. </w:t>
            </w:r>
          </w:p>
          <w:p w14:paraId="2681245E"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Reviews and research reports </w:t>
            </w:r>
            <w:r>
              <w:rPr>
                <w:sz w:val="20"/>
                <w:szCs w:val="20"/>
              </w:rPr>
              <w:t xml:space="preserve">and advice </w:t>
            </w:r>
            <w:r w:rsidRPr="004B27BC">
              <w:rPr>
                <w:sz w:val="20"/>
                <w:szCs w:val="20"/>
              </w:rPr>
              <w:t>are provided by the due date.</w:t>
            </w:r>
          </w:p>
          <w:p w14:paraId="435CF1C8"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Research and review reports </w:t>
            </w:r>
            <w:r>
              <w:rPr>
                <w:sz w:val="20"/>
                <w:szCs w:val="20"/>
              </w:rPr>
              <w:t xml:space="preserve">and advice </w:t>
            </w:r>
            <w:r w:rsidRPr="004B27BC">
              <w:rPr>
                <w:sz w:val="20"/>
                <w:szCs w:val="20"/>
              </w:rPr>
              <w:t>are relevant to the government and stakeholders of the day, and influence the public debate on climate change policy.</w:t>
            </w:r>
          </w:p>
          <w:p w14:paraId="5FB45202" w14:textId="77777777" w:rsidR="004279B8" w:rsidRPr="004B27BC" w:rsidRDefault="004279B8" w:rsidP="004279B8">
            <w:pPr>
              <w:pStyle w:val="Tabletext"/>
              <w:tabs>
                <w:tab w:val="num" w:pos="148"/>
              </w:tabs>
              <w:ind w:left="147" w:hanging="147"/>
              <w:rPr>
                <w:sz w:val="20"/>
                <w:szCs w:val="20"/>
              </w:rPr>
            </w:pPr>
            <w:r w:rsidRPr="004B27BC">
              <w:rPr>
                <w:sz w:val="20"/>
                <w:szCs w:val="20"/>
              </w:rPr>
              <w:t>Government considers the Authority’s findings and recommendations in developing and implementing policy.</w:t>
            </w:r>
          </w:p>
        </w:tc>
        <w:tc>
          <w:tcPr>
            <w:tcW w:w="3533" w:type="dxa"/>
            <w:tcBorders>
              <w:bottom w:val="dotted" w:sz="8" w:space="0" w:color="159DCE"/>
            </w:tcBorders>
          </w:tcPr>
          <w:p w14:paraId="23BAF417" w14:textId="77777777" w:rsidR="004279B8" w:rsidRPr="004B27BC" w:rsidRDefault="004279B8" w:rsidP="004279B8">
            <w:pPr>
              <w:pStyle w:val="Tabletext"/>
              <w:tabs>
                <w:tab w:val="num" w:pos="148"/>
              </w:tabs>
              <w:ind w:left="147" w:hanging="147"/>
              <w:rPr>
                <w:sz w:val="20"/>
                <w:szCs w:val="20"/>
              </w:rPr>
            </w:pPr>
            <w:r w:rsidRPr="004B27BC">
              <w:rPr>
                <w:sz w:val="20"/>
                <w:szCs w:val="20"/>
              </w:rPr>
              <w:t xml:space="preserve">Relevant and up-to-date academic, scientific, scholarly and other external sources are referenced in the research and analysis that informs the Authority’s advice. </w:t>
            </w:r>
          </w:p>
          <w:p w14:paraId="5632D645" w14:textId="6BB6479F" w:rsidR="004279B8" w:rsidRPr="004B27BC" w:rsidRDefault="004279B8" w:rsidP="004279B8">
            <w:pPr>
              <w:pStyle w:val="Tabletext"/>
              <w:tabs>
                <w:tab w:val="num" w:pos="148"/>
              </w:tabs>
              <w:ind w:left="147" w:hanging="147"/>
              <w:rPr>
                <w:sz w:val="20"/>
                <w:szCs w:val="20"/>
              </w:rPr>
            </w:pPr>
            <w:r w:rsidRPr="004B27BC">
              <w:rPr>
                <w:sz w:val="20"/>
                <w:szCs w:val="20"/>
              </w:rPr>
              <w:t xml:space="preserve">Levels of stakeholder participation in consultation processes and references to </w:t>
            </w:r>
            <w:r w:rsidR="00517605">
              <w:rPr>
                <w:sz w:val="20"/>
                <w:szCs w:val="20"/>
              </w:rPr>
              <w:t>representative</w:t>
            </w:r>
            <w:r w:rsidRPr="004B27BC">
              <w:rPr>
                <w:sz w:val="20"/>
                <w:szCs w:val="20"/>
              </w:rPr>
              <w:t xml:space="preserve"> stakeholder views in the Authority’s reports.</w:t>
            </w:r>
          </w:p>
          <w:p w14:paraId="7752EC94" w14:textId="77777777" w:rsidR="004279B8" w:rsidRPr="004B27BC" w:rsidRDefault="004279B8" w:rsidP="004279B8">
            <w:pPr>
              <w:pStyle w:val="Tabletext"/>
              <w:tabs>
                <w:tab w:val="num" w:pos="148"/>
              </w:tabs>
              <w:ind w:left="147" w:hanging="147"/>
              <w:rPr>
                <w:sz w:val="20"/>
                <w:szCs w:val="20"/>
              </w:rPr>
            </w:pPr>
            <w:r w:rsidRPr="004B27BC">
              <w:rPr>
                <w:sz w:val="20"/>
                <w:szCs w:val="20"/>
              </w:rPr>
              <w:t>Date of delivery to the Minister responsible for climate change or the Parliament and date of publication on the Authority’s website</w:t>
            </w:r>
            <w:r>
              <w:rPr>
                <w:sz w:val="20"/>
                <w:szCs w:val="20"/>
              </w:rPr>
              <w:t>.</w:t>
            </w:r>
            <w:r w:rsidRPr="004B27BC">
              <w:rPr>
                <w:sz w:val="20"/>
                <w:szCs w:val="20"/>
              </w:rPr>
              <w:t xml:space="preserve"> </w:t>
            </w:r>
          </w:p>
          <w:p w14:paraId="434AEFF6" w14:textId="77777777" w:rsidR="004279B8" w:rsidRPr="004B27BC" w:rsidRDefault="004279B8" w:rsidP="004279B8">
            <w:pPr>
              <w:pStyle w:val="Tabletext"/>
              <w:tabs>
                <w:tab w:val="num" w:pos="148"/>
              </w:tabs>
              <w:ind w:left="147" w:hanging="147"/>
              <w:rPr>
                <w:sz w:val="20"/>
                <w:szCs w:val="20"/>
              </w:rPr>
            </w:pPr>
            <w:r w:rsidRPr="004B27BC">
              <w:rPr>
                <w:sz w:val="20"/>
                <w:szCs w:val="20"/>
              </w:rPr>
              <w:t>Analysis of feedback by the Government and other stakeholders on the Authority’s research and analysis.</w:t>
            </w:r>
          </w:p>
          <w:p w14:paraId="2CE4967F" w14:textId="77777777" w:rsidR="004279B8" w:rsidRPr="004B27BC" w:rsidRDefault="004279B8" w:rsidP="004279B8">
            <w:pPr>
              <w:pStyle w:val="Tabletext"/>
              <w:tabs>
                <w:tab w:val="clear" w:pos="360"/>
                <w:tab w:val="num" w:pos="148"/>
              </w:tabs>
              <w:ind w:left="147" w:hanging="147"/>
              <w:rPr>
                <w:sz w:val="20"/>
                <w:szCs w:val="20"/>
              </w:rPr>
            </w:pPr>
            <w:r w:rsidRPr="004B27BC">
              <w:rPr>
                <w:sz w:val="20"/>
                <w:szCs w:val="20"/>
              </w:rPr>
              <w:t>Analysis of the use and discussion of the Authority’s reports in public policy forums and discussions.</w:t>
            </w:r>
          </w:p>
        </w:tc>
      </w:tr>
    </w:tbl>
    <w:p w14:paraId="6A80F773" w14:textId="0C2A34C5" w:rsidR="004279B8" w:rsidRDefault="004279B8" w:rsidP="00DE0949">
      <w:pPr>
        <w:pStyle w:val="Introtextforchapter"/>
        <w:rPr>
          <w:szCs w:val="26"/>
        </w:rPr>
      </w:pPr>
    </w:p>
    <w:p w14:paraId="6759BB59" w14:textId="3499DA58" w:rsidR="004279B8" w:rsidRDefault="004279B8" w:rsidP="00DE0949">
      <w:pPr>
        <w:pStyle w:val="Introtextforchapter"/>
        <w:rPr>
          <w:szCs w:val="26"/>
        </w:rPr>
      </w:pPr>
    </w:p>
    <w:p w14:paraId="12774A15" w14:textId="77777777" w:rsidR="00A93F04" w:rsidRDefault="00A93F04" w:rsidP="00DE0949">
      <w:pPr>
        <w:pStyle w:val="Introtextforchapter"/>
        <w:rPr>
          <w:szCs w:val="26"/>
        </w:rPr>
        <w:sectPr w:rsidR="00A93F04" w:rsidSect="004279B8">
          <w:headerReference w:type="first" r:id="rId37"/>
          <w:pgSz w:w="15840" w:h="12240" w:orient="landscape" w:code="1"/>
          <w:pgMar w:top="1440" w:right="1440" w:bottom="1440" w:left="1440" w:header="709" w:footer="709" w:gutter="0"/>
          <w:cols w:space="708"/>
          <w:titlePg/>
          <w:docGrid w:linePitch="360"/>
        </w:sectPr>
      </w:pPr>
    </w:p>
    <w:p w14:paraId="175D2C90" w14:textId="0D5A427B" w:rsidR="004279B8" w:rsidRDefault="00434B84" w:rsidP="00DE0949">
      <w:pPr>
        <w:pStyle w:val="Introtextforchapter"/>
        <w:rPr>
          <w:szCs w:val="26"/>
        </w:rPr>
      </w:pPr>
      <w:r w:rsidRPr="00AE6019">
        <w:rPr>
          <w:noProof/>
          <w:lang w:val="en-AU" w:eastAsia="en-AU"/>
        </w:rPr>
        <w:lastRenderedPageBreak/>
        <mc:AlternateContent>
          <mc:Choice Requires="wps">
            <w:drawing>
              <wp:anchor distT="0" distB="0" distL="114300" distR="114300" simplePos="0" relativeHeight="251658271" behindDoc="1" locked="0" layoutInCell="1" allowOverlap="1" wp14:anchorId="5640FFF1" wp14:editId="4B983C2A">
                <wp:simplePos x="0" y="0"/>
                <wp:positionH relativeFrom="column">
                  <wp:posOffset>-908050</wp:posOffset>
                </wp:positionH>
                <wp:positionV relativeFrom="paragraph">
                  <wp:posOffset>-901700</wp:posOffset>
                </wp:positionV>
                <wp:extent cx="7766050" cy="723900"/>
                <wp:effectExtent l="0" t="0" r="6350" b="0"/>
                <wp:wrapNone/>
                <wp:docPr id="39" name="Rectangle 3"/>
                <wp:cNvGraphicFramePr/>
                <a:graphic xmlns:a="http://schemas.openxmlformats.org/drawingml/2006/main">
                  <a:graphicData uri="http://schemas.microsoft.com/office/word/2010/wordprocessingShape">
                    <wps:wsp>
                      <wps:cNvSpPr/>
                      <wps:spPr>
                        <a:xfrm>
                          <a:off x="0" y="0"/>
                          <a:ext cx="7766050" cy="723900"/>
                        </a:xfrm>
                        <a:prstGeom prst="rect">
                          <a:avLst/>
                        </a:prstGeom>
                        <a:solidFill>
                          <a:schemeClr val="bg1"/>
                        </a:solidFill>
                        <a:ln w="12700" cap="flat" cmpd="sng" algn="ctr">
                          <a:noFill/>
                          <a:prstDash val="solid"/>
                          <a:miter lim="800000"/>
                        </a:ln>
                        <a:effectLst/>
                      </wps:spPr>
                      <wps:txbx>
                        <w:txbxContent>
                          <w:p w14:paraId="5FD0B316" w14:textId="77777777" w:rsidR="005829DA" w:rsidRPr="00396793" w:rsidRDefault="005829DA" w:rsidP="00434B84">
                            <w:pPr>
                              <w:pStyle w:val="NormalWeb"/>
                              <w:spacing w:before="0" w:beforeAutospacing="0" w:after="160" w:afterAutospacing="0" w:line="256" w:lineRule="auto"/>
                              <w:rPr>
                                <w:rFonts w:ascii="Calibri" w:hAnsi="Calibri" w:cs="Calibri"/>
                                <w:sz w:val="19"/>
                                <w:szCs w:val="19"/>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FFF1" id="_x0000_s1047" style="position:absolute;margin-left:-71.5pt;margin-top:-71pt;width:611.5pt;height:57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J8YgIAAKkEAAAOAAAAZHJzL2Uyb0RvYy54bWysVEtv2zAMvg/YfxB0X+2kj7RBnSJo0WFA&#10;0QVth54ZWbYF6DVKid39+lFy0mTdbVgOCilSfHz86OubwWi2lRiUsxWfnJScSStcrWxb8R8v918u&#10;OQsRbA3aWVnxNxn4zeLzp+vez+XUdU7XEhkFsWHe+4p3Mfp5UQTRSQPhxHlpydg4NBBJxbaoEXqK&#10;bnQxLcuLondYe3RChkC3d6ORL3L8ppEifm+aICPTFafaYj4xn+t0FotrmLcIvlNiVwb8QxUGlKWk&#10;76HuIALboPorlFECXXBNPBHOFK5plJC5B+pmUn7o5rkDL3MvBE7w7zCF/xdWPG5XyFRd8dMrziwY&#10;mtEToQa21ZKdJnx6H+bk9uxXuNMCianZoUGT/qkNNmRM394xlUNkgi5ns4uL8pygF2SbTU+vygx6&#10;cXjtMcSv0hmWhIojZc9QwvYhRMpIrnuXlCw4rep7pXVWEk/krUa2BZrwup2kiunFH17asp7IOZ1R&#10;biaAaNZoiCQaT40H23IGuiX+iog5tXUpAUUaU99B6MYEOexIGqMiMVcrU/HLMv12mbVNz2Tm3q6B&#10;hOCIWZLisB4y4tNcbLpau/qNxoBu5Gfw4l4RGA8Q4gqQCEl105KRtXP4i7OeCEuF/9wASs70N0uM&#10;uJqcnSWGZ+XsfDYlBY8t62OL3ZhbR4hNaD29yGLyj3ovNujMK+3WMmUlE1hBuStOsI3ibRzXiHZT&#10;yOUyOxGnPcQH++xFCr3H72V4BfS7+UZixqPbUxvmH8Y8+qaX1i030TUqc+CAEo03KbQPedC73U0L&#10;d6xnr8MXZvEbAAD//wMAUEsDBBQABgAIAAAAIQAIuLax4AAAAA4BAAAPAAAAZHJzL2Rvd25yZXYu&#10;eG1sTI9BT8MwDIXvSPyHyEjctqRlQlVpOgES4sCFjiFxTBuvrWicqsnW7t/jcYHbs/30/L1iu7hB&#10;nHAKvScNyVqBQGq87anVsP94WWUgQjRkzeAJNZwxwLa8vipMbv1MFZ52sRUcQiE3GroYx1zK0HTo&#10;TFj7EYlvBz85E3mcWmknM3O4G2Sq1L10pif+0JkRnztsvndHp+EzPtF7ne7fvjaJql4P50XVc6X1&#10;7c3y+AAi4hL/zHDBZ3Qoman2R7JBDBpWyeaOy8RflbK6eFSmWNW8SzMFsizk/xrlDwAAAP//AwBQ&#10;SwECLQAUAAYACAAAACEAtoM4kv4AAADhAQAAEwAAAAAAAAAAAAAAAAAAAAAAW0NvbnRlbnRfVHlw&#10;ZXNdLnhtbFBLAQItABQABgAIAAAAIQA4/SH/1gAAAJQBAAALAAAAAAAAAAAAAAAAAC8BAABfcmVs&#10;cy8ucmVsc1BLAQItABQABgAIAAAAIQDdaFJ8YgIAAKkEAAAOAAAAAAAAAAAAAAAAAC4CAABkcnMv&#10;ZTJvRG9jLnhtbFBLAQItABQABgAIAAAAIQAIuLax4AAAAA4BAAAPAAAAAAAAAAAAAAAAALwEAABk&#10;cnMvZG93bnJldi54bWxQSwUGAAAAAAQABADzAAAAyQUAAAAA&#10;" fillcolor="white [3212]" stroked="f" strokeweight="1pt">
                <v:textbox>
                  <w:txbxContent>
                    <w:p w14:paraId="5FD0B316" w14:textId="77777777" w:rsidR="005829DA" w:rsidRPr="00396793" w:rsidRDefault="005829DA" w:rsidP="00434B84">
                      <w:pPr>
                        <w:pStyle w:val="NormalWeb"/>
                        <w:spacing w:before="0" w:beforeAutospacing="0" w:after="160" w:afterAutospacing="0" w:line="256" w:lineRule="auto"/>
                        <w:rPr>
                          <w:rFonts w:ascii="Calibri" w:hAnsi="Calibri" w:cs="Calibri"/>
                          <w:sz w:val="19"/>
                          <w:szCs w:val="19"/>
                        </w:rPr>
                      </w:pPr>
                    </w:p>
                  </w:txbxContent>
                </v:textbox>
              </v:rect>
            </w:pict>
          </mc:Fallback>
        </mc:AlternateContent>
      </w:r>
      <w:r w:rsidR="00D314BF" w:rsidRPr="00AE6019">
        <w:rPr>
          <w:noProof/>
          <w:lang w:val="en-AU" w:eastAsia="en-AU"/>
        </w:rPr>
        <mc:AlternateContent>
          <mc:Choice Requires="wps">
            <w:drawing>
              <wp:anchor distT="0" distB="0" distL="114300" distR="114300" simplePos="0" relativeHeight="251658270" behindDoc="1" locked="0" layoutInCell="1" allowOverlap="1" wp14:anchorId="6ACC130A" wp14:editId="7A9C84A3">
                <wp:simplePos x="0" y="0"/>
                <wp:positionH relativeFrom="column">
                  <wp:posOffset>-63500</wp:posOffset>
                </wp:positionH>
                <wp:positionV relativeFrom="paragraph">
                  <wp:posOffset>215900</wp:posOffset>
                </wp:positionV>
                <wp:extent cx="6045200" cy="1339850"/>
                <wp:effectExtent l="0" t="0" r="0" b="0"/>
                <wp:wrapNone/>
                <wp:docPr id="38" name="Rectangle 3"/>
                <wp:cNvGraphicFramePr/>
                <a:graphic xmlns:a="http://schemas.openxmlformats.org/drawingml/2006/main">
                  <a:graphicData uri="http://schemas.microsoft.com/office/word/2010/wordprocessingShape">
                    <wps:wsp>
                      <wps:cNvSpPr/>
                      <wps:spPr>
                        <a:xfrm>
                          <a:off x="0" y="0"/>
                          <a:ext cx="6045200" cy="1339850"/>
                        </a:xfrm>
                        <a:prstGeom prst="rect">
                          <a:avLst/>
                        </a:prstGeom>
                        <a:solidFill>
                          <a:srgbClr val="8EC147">
                            <a:lumMod val="20000"/>
                            <a:lumOff val="80000"/>
                          </a:srgbClr>
                        </a:solidFill>
                        <a:ln w="12700" cap="flat" cmpd="sng" algn="ctr">
                          <a:noFill/>
                          <a:prstDash val="solid"/>
                          <a:miter lim="800000"/>
                        </a:ln>
                        <a:effectLst/>
                      </wps:spPr>
                      <wps:txbx>
                        <w:txbxContent>
                          <w:p w14:paraId="581557B5" w14:textId="77777777" w:rsidR="005829DA" w:rsidRPr="00396793" w:rsidRDefault="005829DA" w:rsidP="00D314BF">
                            <w:pPr>
                              <w:pStyle w:val="NormalWeb"/>
                              <w:spacing w:before="0" w:beforeAutospacing="0" w:after="160" w:afterAutospacing="0" w:line="256" w:lineRule="auto"/>
                              <w:rPr>
                                <w:rFonts w:ascii="Calibri" w:hAnsi="Calibri" w:cs="Calibri"/>
                                <w:sz w:val="19"/>
                                <w:szCs w:val="19"/>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130A" id="_x0000_s1048" style="position:absolute;margin-left:-5pt;margin-top:17pt;width:476pt;height:105.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j8fgIAAOQEAAAOAAAAZHJzL2Uyb0RvYy54bWysVMtu2zAQvBfoPxC8N/IrLyNyYNhNUSBN&#10;gyZFzjRFSQT4KklbSr8+Q8pO3PRW9CJzucud3dlZX133WpGd8EFaU9LxyYgSYbitpGlK+vPx5tMF&#10;JSEyUzFljSjpswj0evHxw1Xn5mJiW6sq4QmSmDDvXEnbGN28KAJvhWbhxDph4Kyt1yzC9E1RedYh&#10;u1bFZDQ6KzrrK+ctFyHgdj046SLnr2vB4/e6DiISVVLUFvPX5+8mfYvFFZs3nrlW8n0Z7B+q0Ewa&#10;gL6mWrPIyNbLv1Jpyb0Nto4n3OrC1rXkIveAbsajd908tMyJ3AvICe6VpvD/0vK73b0nsirpFJMy&#10;TGNGP8AaM40SZJr46VyYI+zB3fu9FXBMzfa11+kXbZA+c/r8yqnoI+G4PBvNTjEoSjh84+n08uI0&#10;s168PXc+xC/CapIOJfWAz1yy3W2IgEToISShBatkdSOVyoZvNivlyY5hwBefV+PZeX6rtvqbrYZr&#10;wKOAPGlcQw/76MM18ochTcb6I78ypEPdk/PcAoNCa8UiutEOnAXTUMJUA+nz6DOwsam0DJaKXrPQ&#10;DnA57VCFlhGiV1Kj5FTEgRBlUksiy3bfeiJ/oDudYr/p87Amk8NkNrZ6xgS9HaQdHL+RwL1lId4z&#10;Dy2DeuwnvK31vynpoHUU/mvLvKBEfTUQ0+V4NkvLkY3Z6fkEhj/2bI49ZqtXFmyPsdmO52OKj+pw&#10;rL3VT1jLZUKFixkO7JKCtuG4isMGYq25WC5zENbBsXhrHhxPqRMRib/H/ol5t1dGhKju7GEr2Pyd&#10;QIbY9NLY5TbaWmb1JOIGljDeZGCV8qD3a5929djOUW9/TosXAAAA//8DAFBLAwQUAAYACAAAACEA&#10;qvtlauAAAAAKAQAADwAAAGRycy9kb3ducmV2LnhtbEyPwU7DMBBE70j8g7VIXFBrNySoDdlUqCri&#10;TKCiR8c2SdTYjmK3CXw9ywlOu6sZzb4ptrPt2cWMofMOYbUUwIxTXneuQXh/e16sgYUonZa9dwbh&#10;ywTYltdXhcy1n9yruVSxYRTiQi4R2hiHnPOgWmNlWPrBONI+/WhlpHNsuB7lROG254kQD9zKztGH&#10;Vg5m1xp1qs4WQR/9oZ72L9lpr7KNVR/V4e57h3h7Mz89Aotmjn9m+MUndCiJqfZnpwPrERYrQV0i&#10;wn1KkwybNKGlRkjSTAAvC/6/QvkDAAD//wMAUEsBAi0AFAAGAAgAAAAhALaDOJL+AAAA4QEAABMA&#10;AAAAAAAAAAAAAAAAAAAAAFtDb250ZW50X1R5cGVzXS54bWxQSwECLQAUAAYACAAAACEAOP0h/9YA&#10;AACUAQAACwAAAAAAAAAAAAAAAAAvAQAAX3JlbHMvLnJlbHNQSwECLQAUAAYACAAAACEAArMo/H4C&#10;AADkBAAADgAAAAAAAAAAAAAAAAAuAgAAZHJzL2Uyb0RvYy54bWxQSwECLQAUAAYACAAAACEAqvtl&#10;auAAAAAKAQAADwAAAAAAAAAAAAAAAADYBAAAZHJzL2Rvd25yZXYueG1sUEsFBgAAAAAEAAQA8wAA&#10;AOUFAAAAAA==&#10;" fillcolor="#e8f3da" stroked="f" strokeweight="1pt">
                <v:textbox>
                  <w:txbxContent>
                    <w:p w14:paraId="581557B5" w14:textId="77777777" w:rsidR="005829DA" w:rsidRPr="00396793" w:rsidRDefault="005829DA" w:rsidP="00D314BF">
                      <w:pPr>
                        <w:pStyle w:val="NormalWeb"/>
                        <w:spacing w:before="0" w:beforeAutospacing="0" w:after="160" w:afterAutospacing="0" w:line="256" w:lineRule="auto"/>
                        <w:rPr>
                          <w:rFonts w:ascii="Calibri" w:hAnsi="Calibri" w:cs="Calibri"/>
                          <w:sz w:val="19"/>
                          <w:szCs w:val="19"/>
                        </w:rPr>
                      </w:pPr>
                    </w:p>
                  </w:txbxContent>
                </v:textbox>
              </v:rect>
            </w:pict>
          </mc:Fallback>
        </mc:AlternateContent>
      </w:r>
    </w:p>
    <w:p w14:paraId="35F8C7F4" w14:textId="2B9E6EFC" w:rsidR="004279B8" w:rsidRPr="004279B8" w:rsidRDefault="004279B8" w:rsidP="004279B8">
      <w:pPr>
        <w:pStyle w:val="ListBullet"/>
        <w:tabs>
          <w:tab w:val="clear" w:pos="360"/>
        </w:tabs>
        <w:rPr>
          <w:rStyle w:val="TextColour"/>
          <w:rFonts w:asciiTheme="majorHAnsi" w:eastAsia="Myriad Pro" w:hAnsiTheme="majorHAnsi" w:cstheme="majorHAnsi"/>
          <w:bCs/>
          <w:i/>
          <w:sz w:val="22"/>
          <w:szCs w:val="22"/>
          <w:lang w:val="en-GB" w:eastAsia="en-US"/>
        </w:rPr>
      </w:pPr>
      <w:r w:rsidRPr="004279B8">
        <w:rPr>
          <w:rStyle w:val="TextColour"/>
          <w:rFonts w:asciiTheme="majorHAnsi" w:eastAsia="Myriad Pro" w:hAnsiTheme="majorHAnsi" w:cstheme="majorHAnsi"/>
          <w:bCs/>
          <w:i/>
          <w:sz w:val="22"/>
          <w:szCs w:val="22"/>
          <w:lang w:val="en-GB" w:eastAsia="en-US"/>
        </w:rPr>
        <w:t xml:space="preserve">2022-23 Reporting period </w:t>
      </w:r>
    </w:p>
    <w:p w14:paraId="3FE29098" w14:textId="722A5455" w:rsidR="00A93F04" w:rsidRDefault="00A93F04" w:rsidP="00A93F04">
      <w:pPr>
        <w:pStyle w:val="Introtextforchapter"/>
        <w:rPr>
          <w:sz w:val="22"/>
          <w:szCs w:val="22"/>
        </w:rPr>
      </w:pPr>
      <w:r w:rsidRPr="00D554DD">
        <w:rPr>
          <w:sz w:val="22"/>
          <w:szCs w:val="22"/>
        </w:rPr>
        <w:t xml:space="preserve">The Authority’s activities over the 2022-23 reporting period will focus on advice on progress towards targets and related policies to support the Government’s annual statement to the Parliament on climate change; statutory reviews of the </w:t>
      </w:r>
      <w:r w:rsidRPr="00D554DD">
        <w:rPr>
          <w:rFonts w:cs="Calibri Light"/>
          <w:i/>
          <w:sz w:val="22"/>
          <w:szCs w:val="22"/>
        </w:rPr>
        <w:t xml:space="preserve">Carbon Credits (Carbon Farming Initiative) Act 2011 </w:t>
      </w:r>
      <w:r w:rsidRPr="00D554DD">
        <w:rPr>
          <w:rFonts w:cs="Calibri Light"/>
          <w:sz w:val="22"/>
          <w:szCs w:val="22"/>
        </w:rPr>
        <w:t>(Cth)</w:t>
      </w:r>
      <w:r w:rsidR="00960277" w:rsidRPr="00D554DD">
        <w:rPr>
          <w:rFonts w:cs="Calibri Light"/>
          <w:sz w:val="22"/>
          <w:szCs w:val="22"/>
        </w:rPr>
        <w:t xml:space="preserve"> </w:t>
      </w:r>
      <w:r w:rsidRPr="00D554DD">
        <w:rPr>
          <w:sz w:val="22"/>
          <w:szCs w:val="22"/>
        </w:rPr>
        <w:t xml:space="preserve">and </w:t>
      </w:r>
      <w:r w:rsidRPr="00D554DD">
        <w:rPr>
          <w:rFonts w:cs="Calibri Light"/>
          <w:i/>
          <w:sz w:val="22"/>
          <w:szCs w:val="22"/>
        </w:rPr>
        <w:t>National Greenhouse and Energy Reporting Act 2007</w:t>
      </w:r>
      <w:r w:rsidRPr="00D554DD">
        <w:rPr>
          <w:rFonts w:cs="Calibri Light"/>
          <w:sz w:val="22"/>
          <w:szCs w:val="22"/>
        </w:rPr>
        <w:t xml:space="preserve"> (Cth)</w:t>
      </w:r>
      <w:r w:rsidRPr="00D554DD">
        <w:rPr>
          <w:sz w:val="22"/>
          <w:szCs w:val="22"/>
        </w:rPr>
        <w:t xml:space="preserve">; and self-initiated research on climate change matters. The Authority may also undertake Special Reviews as requested by the Minister or the Parliament. </w:t>
      </w:r>
    </w:p>
    <w:p w14:paraId="2169A47B" w14:textId="3656922C" w:rsidR="00D314BF" w:rsidRPr="00D554DD" w:rsidRDefault="00D314BF" w:rsidP="00A93F04">
      <w:pPr>
        <w:pStyle w:val="Introtextforchapter"/>
        <w:rPr>
          <w:sz w:val="22"/>
          <w:szCs w:val="22"/>
        </w:rPr>
      </w:pPr>
      <w:r w:rsidRPr="00D314BF">
        <w:rPr>
          <w:rFonts w:cs="Calibri Light"/>
          <w:noProof/>
          <w:sz w:val="22"/>
          <w:szCs w:val="22"/>
          <w:lang w:val="en-AU" w:eastAsia="en-AU"/>
        </w:rPr>
        <mc:AlternateContent>
          <mc:Choice Requires="wps">
            <w:drawing>
              <wp:anchor distT="45720" distB="45720" distL="114300" distR="114300" simplePos="0" relativeHeight="251658266" behindDoc="1" locked="0" layoutInCell="1" allowOverlap="1" wp14:anchorId="27C1F8C5" wp14:editId="5E3F08FD">
                <wp:simplePos x="0" y="0"/>
                <wp:positionH relativeFrom="column">
                  <wp:posOffset>-63500</wp:posOffset>
                </wp:positionH>
                <wp:positionV relativeFrom="paragraph">
                  <wp:posOffset>190500</wp:posOffset>
                </wp:positionV>
                <wp:extent cx="6045200" cy="11620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162050"/>
                        </a:xfrm>
                        <a:prstGeom prst="rect">
                          <a:avLst/>
                        </a:prstGeom>
                        <a:solidFill>
                          <a:schemeClr val="accent6"/>
                        </a:solidFill>
                        <a:ln w="9525">
                          <a:noFill/>
                          <a:miter lim="800000"/>
                          <a:headEnd/>
                          <a:tailEnd/>
                        </a:ln>
                      </wps:spPr>
                      <wps:txbx>
                        <w:txbxContent>
                          <w:p w14:paraId="0EC74027" w14:textId="3AE6563F" w:rsidR="005829DA" w:rsidRDefault="00582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1F8C5" id="_x0000_s1049" type="#_x0000_t202" style="position:absolute;margin-left:-5pt;margin-top:15pt;width:476pt;height:91.5pt;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gNJgIAACgEAAAOAAAAZHJzL2Uyb0RvYy54bWysU8tu2zAQvBfoPxC813rUdhPBcpA6TVEg&#10;fQBJP2BNURZRkquStKX067ukbNdIb0V1ELjc5XB3Zri6GY1mB+m8QlvzYpZzJq3ARtldzb8/3b+5&#10;4swHsA1otLLmz9Lzm/XrV6uhr2SJHepGOkYg1ldDX/MuhL7KMi86acDPsJeWki06A4FCt8saBwOh&#10;G52Veb7MBnRN71BI72n3bkrydcJvWynC17b1MjBdc+otpL9L/238Z+sVVDsHfafEsQ34hy4MKEuX&#10;nqHuIADbO/UXlFHCocc2zASaDNtWCZlmoGmK/MU0jx30Ms1C5Pj+TJP/f7Diy+GbY6qpebnkzIIh&#10;jZ7kGNh7HFkZ6Rl6X1HVY091YaRtkjmN6vsHFD88s7jpwO7krXM4dBIaaq+IJ7OLoxOOjyDb4TM2&#10;dA3sAyagsXUmckdsMEInmZ7P0sRWBG0u8/mC9OZMUK4olmW+SOJlUJ2O986HjxINi4uaO9I+wcPh&#10;wYfYDlSnknibR62ae6V1CqLf5EY7dgByCgghbVimIV5UasuGml8vykUCtxghkouMCmRlrUzNr/L4&#10;TeaKjHywTSoJoPS0pma0PVIUWZn4CeN2nMR4e6J+i80zkeZwsi49NVp06H5xNpBta+5/7sFJzvQn&#10;S8RfF/N59HkK5ot3JQXuMrO9zIAVBFXzwNm03IT0NiIlFm9JoFYl6qKSUyfHnsmOidHj04l+v4xT&#10;1Z8Hvv4NAAD//wMAUEsDBBQABgAIAAAAIQBhUxDF4gAAAAoBAAAPAAAAZHJzL2Rvd25yZXYueG1s&#10;TI/NTsMwEITvlXgHa5G4tXbSqtCQTRUhVYJDhQjlwM2NnR8Rr6PYScPb457oaXc1o9lv0v1sOjbp&#10;wbWWEKKVAKaptKqlGuH0eVg+AXNekpKdJY3wqx3ss7tFKhNlL/Shp8LXLISQSyRC432fcO7KRhvp&#10;VrbXFLTKDkb6cA41V4O8hHDT8ViILTeypfChkb1+aXT5U4wG4ZgfzFdVvU/5Wzxuiu3j8fT9ukN8&#10;uJ/zZ2Bez/7fDFf8gA5ZYDrbkZRjHcIyEqGLR1hfZzDsNnFYzghxtBbAs5TfVsj+AAAA//8DAFBL&#10;AQItABQABgAIAAAAIQC2gziS/gAAAOEBAAATAAAAAAAAAAAAAAAAAAAAAABbQ29udGVudF9UeXBl&#10;c10ueG1sUEsBAi0AFAAGAAgAAAAhADj9If/WAAAAlAEAAAsAAAAAAAAAAAAAAAAALwEAAF9yZWxz&#10;Ly5yZWxzUEsBAi0AFAAGAAgAAAAhAIhReA0mAgAAKAQAAA4AAAAAAAAAAAAAAAAALgIAAGRycy9l&#10;Mm9Eb2MueG1sUEsBAi0AFAAGAAgAAAAhAGFTEMXiAAAACgEAAA8AAAAAAAAAAAAAAAAAgAQAAGRy&#10;cy9kb3ducmV2LnhtbFBLBQYAAAAABAAEAPMAAACPBQAAAAA=&#10;" fillcolor="#8ec147 [3209]" stroked="f">
                <v:textbox>
                  <w:txbxContent>
                    <w:p w14:paraId="0EC74027" w14:textId="3AE6563F" w:rsidR="005829DA" w:rsidRDefault="005829DA"/>
                  </w:txbxContent>
                </v:textbox>
              </v:shape>
            </w:pict>
          </mc:Fallback>
        </mc:AlternateContent>
      </w:r>
    </w:p>
    <w:p w14:paraId="76CC703A" w14:textId="06AD7AB3" w:rsidR="00A93F04" w:rsidRPr="00D314BF" w:rsidRDefault="00A93F04" w:rsidP="00A93F04">
      <w:pPr>
        <w:rPr>
          <w:rFonts w:ascii="Calibri" w:hAnsi="Calibri" w:cs="Calibri"/>
          <w:b/>
          <w:color w:val="FFFFFF" w:themeColor="background1"/>
          <w:sz w:val="24"/>
          <w:szCs w:val="24"/>
        </w:rPr>
      </w:pPr>
      <w:r w:rsidRPr="00D314BF">
        <w:rPr>
          <w:rFonts w:ascii="Calibri" w:hAnsi="Calibri" w:cs="Calibri"/>
          <w:b/>
          <w:color w:val="FFFFFF" w:themeColor="background1"/>
          <w:sz w:val="24"/>
          <w:szCs w:val="24"/>
        </w:rPr>
        <w:t xml:space="preserve">Activity 1: Annual statement advice: progress towards targets and on related policies </w:t>
      </w:r>
    </w:p>
    <w:p w14:paraId="1BFA5A88" w14:textId="1EA2A71F" w:rsidR="00A93F04" w:rsidRPr="00D314BF" w:rsidRDefault="00A93F04" w:rsidP="00A93F04">
      <w:pPr>
        <w:pStyle w:val="ListBullet"/>
        <w:tabs>
          <w:tab w:val="clear" w:pos="360"/>
        </w:tabs>
        <w:ind w:firstLine="0"/>
        <w:rPr>
          <w:rFonts w:ascii="Calibri" w:hAnsi="Calibri" w:cs="Calibri"/>
          <w:color w:val="FFFFFF" w:themeColor="background1"/>
          <w:sz w:val="22"/>
          <w:szCs w:val="22"/>
        </w:rPr>
      </w:pPr>
      <w:r w:rsidRPr="00D314BF">
        <w:rPr>
          <w:rFonts w:ascii="Calibri" w:hAnsi="Calibri" w:cs="Calibri"/>
          <w:color w:val="FFFFFF" w:themeColor="background1"/>
          <w:sz w:val="22"/>
          <w:szCs w:val="22"/>
        </w:rPr>
        <w:t xml:space="preserve">In 2022, the Authority will deliver its advice to inform the Government’s first annual climate change statement. </w:t>
      </w:r>
    </w:p>
    <w:p w14:paraId="6E6FD7D0" w14:textId="1D7602B2" w:rsidR="00A93F04" w:rsidRPr="00D314BF" w:rsidRDefault="00A93F04" w:rsidP="00A93F04">
      <w:pPr>
        <w:pStyle w:val="ListBullet"/>
        <w:tabs>
          <w:tab w:val="clear" w:pos="360"/>
        </w:tabs>
        <w:ind w:firstLine="0"/>
        <w:rPr>
          <w:rFonts w:ascii="Calibri" w:hAnsi="Calibri" w:cs="Calibri"/>
          <w:color w:val="FFFFFF" w:themeColor="background1"/>
          <w:sz w:val="22"/>
          <w:szCs w:val="22"/>
        </w:rPr>
      </w:pPr>
      <w:r w:rsidRPr="00D314BF">
        <w:rPr>
          <w:rFonts w:ascii="Calibri" w:hAnsi="Calibri" w:cs="Calibri"/>
          <w:color w:val="FFFFFF" w:themeColor="background1"/>
          <w:sz w:val="22"/>
          <w:szCs w:val="22"/>
        </w:rPr>
        <w:t xml:space="preserve">The Authority will commence work on its advice in 2023 to inform the Government’s second annual climate change statement. </w:t>
      </w:r>
    </w:p>
    <w:p w14:paraId="5150C77F" w14:textId="6EA45CE8" w:rsidR="00A875DA" w:rsidRPr="00D554DD" w:rsidRDefault="00D314BF" w:rsidP="00A93F04">
      <w:pPr>
        <w:pStyle w:val="ListBullet"/>
        <w:tabs>
          <w:tab w:val="clear" w:pos="360"/>
        </w:tabs>
        <w:ind w:firstLine="0"/>
        <w:rPr>
          <w:rFonts w:cs="Calibri Light"/>
          <w:color w:val="auto"/>
          <w:sz w:val="22"/>
          <w:szCs w:val="22"/>
        </w:rPr>
      </w:pPr>
      <w:r w:rsidRPr="00D314BF">
        <w:rPr>
          <w:rFonts w:cs="Calibri Light"/>
          <w:noProof/>
          <w:color w:val="auto"/>
          <w:sz w:val="22"/>
          <w:szCs w:val="22"/>
          <w:lang w:eastAsia="en-AU"/>
        </w:rPr>
        <mc:AlternateContent>
          <mc:Choice Requires="wps">
            <w:drawing>
              <wp:anchor distT="45720" distB="45720" distL="114300" distR="114300" simplePos="0" relativeHeight="251658267" behindDoc="1" locked="0" layoutInCell="1" allowOverlap="1" wp14:anchorId="5C651857" wp14:editId="24FA25B4">
                <wp:simplePos x="0" y="0"/>
                <wp:positionH relativeFrom="column">
                  <wp:posOffset>-63500</wp:posOffset>
                </wp:positionH>
                <wp:positionV relativeFrom="paragraph">
                  <wp:posOffset>193040</wp:posOffset>
                </wp:positionV>
                <wp:extent cx="6045200" cy="8382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38200"/>
                        </a:xfrm>
                        <a:prstGeom prst="rect">
                          <a:avLst/>
                        </a:prstGeom>
                        <a:solidFill>
                          <a:schemeClr val="accent5"/>
                        </a:solidFill>
                        <a:ln w="9525">
                          <a:noFill/>
                          <a:miter lim="800000"/>
                          <a:headEnd/>
                          <a:tailEnd/>
                        </a:ln>
                      </wps:spPr>
                      <wps:txbx>
                        <w:txbxContent>
                          <w:p w14:paraId="16B52D9A" w14:textId="77777777" w:rsidR="005829DA" w:rsidRDefault="005829DA" w:rsidP="00D31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51857" id="_x0000_s1050" type="#_x0000_t202" style="position:absolute;left:0;text-align:left;margin-left:-5pt;margin-top:15.2pt;width:476pt;height:66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9OJQIAACcEAAAOAAAAZHJzL2Uyb0RvYy54bWysU9tu2zAMfR+wfxD0vthxnS414hRdug4D&#10;ugvQ7gMYWY6FyaImKbG7rx8lp2m2vQ3zg0FK5OHhIbW6HnvNDtJ5habm81nOmTQCG2V2Nf/2ePdm&#10;yZkPYBrQaGTNn6Tn1+vXr1aDrWSBHepGOkYgxleDrXkXgq2yzItO9uBnaKWhyxZdD4Fct8saBwOh&#10;9zor8vwyG9A11qGQ3tPp7XTJ1wm/baUIX9rWy8B0zYlbSH+X/tv4z9YrqHYObKfEkQb8A4selKGi&#10;J6hbCMD2Tv0F1Svh0GMbZgL7DNtWCZl6oG7m+R/dPHRgZeqFxPH2JJP/f7Di8+GrY6qp+UXJmYGe&#10;ZvQox8De4ciKKM9gfUVRD5biwkjHNObUqrf3KL57ZnDTgdnJG+dw6CQ0RG8eM7Oz1AnHR5Dt8Akb&#10;KgP7gAlobF0ftSM1GKHTmJ5Oo4lUBB1e5uWC5s2ZoLvlxTLasQRUz9nW+fBBYs+iUXNHo0/ocLj3&#10;YQp9DonFPGrV3CmtkxPXTW60YwegRQEhpAmLY4HfIrVhQ82vFsUigRuMEIQOVa8CbbJWPfHL4xfT&#10;oYqCvDdNsgMoPdnEW5ujQlGUSZ4wbsc0i6KMyVG+LTZPpJnDaXPppZHRofvJ2UBbW3P/Yw9OcqY/&#10;GtL9al6Wcc2TUy7eFuS485vt+Q0YQVA1D5xN5iakpxF5G7yh+bQqSffC5MiZtjGJf3w5cd3P/RT1&#10;8r7XvwAAAP//AwBQSwMEFAAGAAgAAAAhAO4N3CnfAAAACgEAAA8AAABkcnMvZG93bnJldi54bWxM&#10;j8FOg0AQhu8mvsNmTLy1u6XYFGRpjEbDxTSiF29bmAKRnSXsUvDtHU96nJkv/3x/dlhsLy44+s6R&#10;hs1agUCqXN1Ro+Hj/Xm1B+GDodr0jlDDN3o45NdXmUlrN9MbXsrQCA4hnxoNbQhDKqWvWrTGr92A&#10;xLezG60JPI6NrEczc7jtZaTUTlrTEX9ozYCPLVZf5WQ1HAeURVFuX9znPimmu6fEzOdXrW9vlod7&#10;EAGX8AfDrz6rQ85OJzdR7UWvYbVR3CVo2KoYBANJHPHixOQuikHmmfxfIf8BAAD//wMAUEsBAi0A&#10;FAAGAAgAAAAhALaDOJL+AAAA4QEAABMAAAAAAAAAAAAAAAAAAAAAAFtDb250ZW50X1R5cGVzXS54&#10;bWxQSwECLQAUAAYACAAAACEAOP0h/9YAAACUAQAACwAAAAAAAAAAAAAAAAAvAQAAX3JlbHMvLnJl&#10;bHNQSwECLQAUAAYACAAAACEA4YV/TiUCAAAnBAAADgAAAAAAAAAAAAAAAAAuAgAAZHJzL2Uyb0Rv&#10;Yy54bWxQSwECLQAUAAYACAAAACEA7g3cKd8AAAAKAQAADwAAAAAAAAAAAAAAAAB/BAAAZHJzL2Rv&#10;d25yZXYueG1sUEsFBgAAAAAEAAQA8wAAAIsFAAAAAA==&#10;" fillcolor="#52bb80 [3208]" stroked="f">
                <v:textbox>
                  <w:txbxContent>
                    <w:p w14:paraId="16B52D9A" w14:textId="77777777" w:rsidR="005829DA" w:rsidRDefault="005829DA" w:rsidP="00D314BF"/>
                  </w:txbxContent>
                </v:textbox>
              </v:shape>
            </w:pict>
          </mc:Fallback>
        </mc:AlternateContent>
      </w:r>
    </w:p>
    <w:p w14:paraId="53B7408B" w14:textId="0F755836" w:rsidR="00A93F04" w:rsidRPr="00D314BF" w:rsidRDefault="00A93F04" w:rsidP="00A93F04">
      <w:pPr>
        <w:rPr>
          <w:rFonts w:ascii="Calibri" w:hAnsi="Calibri" w:cs="Calibri"/>
          <w:b/>
          <w:color w:val="FFFFFF" w:themeColor="background1"/>
          <w:sz w:val="24"/>
          <w:szCs w:val="24"/>
          <w:lang w:val="en-GB"/>
        </w:rPr>
      </w:pPr>
      <w:r w:rsidRPr="00D314BF">
        <w:rPr>
          <w:rFonts w:ascii="Calibri" w:hAnsi="Calibri" w:cs="Calibri"/>
          <w:b/>
          <w:color w:val="FFFFFF" w:themeColor="background1"/>
          <w:sz w:val="24"/>
          <w:szCs w:val="24"/>
          <w:lang w:val="en-GB"/>
        </w:rPr>
        <w:t xml:space="preserve">Activity 2: Nationally Determined Contribution advice </w:t>
      </w:r>
    </w:p>
    <w:p w14:paraId="3834099C" w14:textId="2C86CE94" w:rsidR="00A93F04" w:rsidRPr="00D314BF" w:rsidRDefault="00A93F04" w:rsidP="00A93F04">
      <w:pPr>
        <w:pStyle w:val="ListBullet"/>
        <w:tabs>
          <w:tab w:val="clear" w:pos="360"/>
        </w:tabs>
        <w:ind w:firstLine="0"/>
        <w:rPr>
          <w:rFonts w:ascii="Calibri" w:hAnsi="Calibri" w:cs="Calibri"/>
          <w:color w:val="FFFFFF" w:themeColor="background1"/>
          <w:sz w:val="22"/>
          <w:szCs w:val="22"/>
        </w:rPr>
      </w:pPr>
      <w:r w:rsidRPr="00D314BF">
        <w:rPr>
          <w:rFonts w:ascii="Calibri" w:hAnsi="Calibri" w:cs="Calibri"/>
          <w:color w:val="FFFFFF" w:themeColor="background1"/>
          <w:sz w:val="22"/>
          <w:szCs w:val="22"/>
        </w:rPr>
        <w:t>The Authority will commence research and analysis on Australia’s NDC in 2023</w:t>
      </w:r>
      <w:r w:rsidR="00F23D6D" w:rsidRPr="00D314BF">
        <w:rPr>
          <w:rFonts w:ascii="Calibri" w:hAnsi="Calibri" w:cs="Calibri"/>
          <w:color w:val="FFFFFF" w:themeColor="background1"/>
          <w:sz w:val="22"/>
          <w:szCs w:val="22"/>
        </w:rPr>
        <w:t xml:space="preserve"> ahead of providing advice to support the Government determining its</w:t>
      </w:r>
      <w:r w:rsidRPr="00D314BF">
        <w:rPr>
          <w:rFonts w:ascii="Calibri" w:hAnsi="Calibri" w:cs="Calibri"/>
          <w:color w:val="FFFFFF" w:themeColor="background1"/>
          <w:sz w:val="22"/>
          <w:szCs w:val="22"/>
        </w:rPr>
        <w:t xml:space="preserve"> next NDC </w:t>
      </w:r>
      <w:r w:rsidR="00F23D6D" w:rsidRPr="00D314BF">
        <w:rPr>
          <w:rFonts w:ascii="Calibri" w:hAnsi="Calibri" w:cs="Calibri"/>
          <w:color w:val="FFFFFF" w:themeColor="background1"/>
          <w:sz w:val="22"/>
          <w:szCs w:val="22"/>
        </w:rPr>
        <w:t>under the Paris Agreement,</w:t>
      </w:r>
      <w:r w:rsidRPr="00D314BF">
        <w:rPr>
          <w:rFonts w:ascii="Calibri" w:hAnsi="Calibri" w:cs="Calibri"/>
          <w:color w:val="FFFFFF" w:themeColor="background1"/>
          <w:sz w:val="22"/>
          <w:szCs w:val="22"/>
        </w:rPr>
        <w:t xml:space="preserve"> due in 2025. </w:t>
      </w:r>
    </w:p>
    <w:p w14:paraId="0BAB2673" w14:textId="6B685B97" w:rsidR="00A875DA" w:rsidRPr="00D314BF" w:rsidRDefault="00D314BF" w:rsidP="00A93F04">
      <w:pPr>
        <w:pStyle w:val="ListBullet"/>
        <w:tabs>
          <w:tab w:val="clear" w:pos="360"/>
        </w:tabs>
        <w:ind w:firstLine="0"/>
        <w:rPr>
          <w:rFonts w:ascii="Calibri" w:hAnsi="Calibri" w:cs="Calibri"/>
          <w:color w:val="auto"/>
          <w:sz w:val="22"/>
          <w:szCs w:val="22"/>
        </w:rPr>
      </w:pPr>
      <w:r w:rsidRPr="00D314BF">
        <w:rPr>
          <w:rFonts w:ascii="Calibri" w:hAnsi="Calibri" w:cs="Calibri"/>
          <w:noProof/>
          <w:color w:val="auto"/>
          <w:sz w:val="22"/>
          <w:szCs w:val="22"/>
          <w:lang w:eastAsia="en-AU"/>
        </w:rPr>
        <mc:AlternateContent>
          <mc:Choice Requires="wps">
            <w:drawing>
              <wp:anchor distT="45720" distB="45720" distL="114300" distR="114300" simplePos="0" relativeHeight="251658268" behindDoc="1" locked="0" layoutInCell="1" allowOverlap="1" wp14:anchorId="1E2A28EE" wp14:editId="6231144F">
                <wp:simplePos x="0" y="0"/>
                <wp:positionH relativeFrom="column">
                  <wp:posOffset>-63500</wp:posOffset>
                </wp:positionH>
                <wp:positionV relativeFrom="paragraph">
                  <wp:posOffset>157480</wp:posOffset>
                </wp:positionV>
                <wp:extent cx="6026150" cy="20002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00250"/>
                        </a:xfrm>
                        <a:prstGeom prst="rect">
                          <a:avLst/>
                        </a:prstGeom>
                        <a:solidFill>
                          <a:schemeClr val="accent4"/>
                        </a:solidFill>
                        <a:ln w="9525">
                          <a:noFill/>
                          <a:miter lim="800000"/>
                          <a:headEnd/>
                          <a:tailEnd/>
                        </a:ln>
                      </wps:spPr>
                      <wps:txbx>
                        <w:txbxContent>
                          <w:p w14:paraId="518358FB" w14:textId="77777777" w:rsidR="005829DA" w:rsidRDefault="005829DA" w:rsidP="00D31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28EE" id="_x0000_s1051" type="#_x0000_t202" style="position:absolute;left:0;text-align:left;margin-left:-5pt;margin-top:12.4pt;width:474.5pt;height:157.5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EqJQIAACgEAAAOAAAAZHJzL2Uyb0RvYy54bWysU9tu2zAMfR+wfxD0vtjxkqw14hRdug4D&#10;ugvQ7gMYWY6FyaImKbG7ry8lu2m2vQ17EUiROjw8pNZXQ6fZUTqv0FR8Pss5k0Zgrcy+4t8fbt9c&#10;cOYDmBo0GlnxR+n51eb1q3VvS1lgi7qWjhGI8WVvK96GYMss86KVHfgZWmko2KDrIJDr9lntoCf0&#10;TmdFnq+yHl1tHQrpPd3ejEG+SfhNI0X42jReBqYrTtxCOl06d/HMNmso9w5sq8REA/6BRQfKUNET&#10;1A0EYAen/oLqlHDosQkzgV2GTaOETD1QN/P8j27uW7Ay9ULieHuSyf8/WPHl+M0xVVf87ZIzAx3N&#10;6EEOgb3HgRVRnt76krLuLeWFga5pzKlVb+9Q/PDM4LYFs5fXzmHfSqiJ3jy+zM6ejjg+guz6z1hT&#10;GTgETEBD47qoHanBCJ3G9HgaTaQi6HKVF6v5kkKCYjT4vCAn1oDy+bl1PnyU2LFoVNzR7BM8HO98&#10;GFOfU2I1j1rVt0rr5MR9k1vt2BFoU0AIacJiKvBbpjasr/jlslgmcIMRgtCh7FSgVdaqq/gFEcyn&#10;5YqKfDB1Sgmg9GgTb20miaIqoz5h2A1pGIROD6J+O6wfSTSH4+rSVyOjRfeLs57WtuL+5wGc5Ex/&#10;MiT85XyxiHuenMXyXUGOO4/sziNgBEFVPHA2mtuQ/kZsx+A1DahRSboXJhNnWsck/vR14r6f+ynr&#10;5YNvngAAAP//AwBQSwMEFAAGAAgAAAAhAPFfEBPeAAAACgEAAA8AAABkcnMvZG93bnJldi54bWxM&#10;j8FOwzAMhu9IvENkJC5oS7oitJam0wDxABQqrlnjtdUap2qyrvD0mBMcbf/6/P3FbnGDmHEKvScN&#10;yVqBQGq87anV8PH+utqCCNGQNYMn1PCFAXbl9VVhcusv9IZzFVvBEAq50dDFOOZShqZDZ8Laj0h8&#10;O/rJmcjj1Eo7mQvD3SA3Sj1IZ3riD50Z8bnD5lSdnYaU1P5YyZic6k//lMz1911NL1rf3iz7RxAR&#10;l/gXhl99VoeSnQ7+TDaIQcMqUdwlatjccwUOZGnGiwPT02wLsizk/wrlDwAAAP//AwBQSwECLQAU&#10;AAYACAAAACEAtoM4kv4AAADhAQAAEwAAAAAAAAAAAAAAAAAAAAAAW0NvbnRlbnRfVHlwZXNdLnht&#10;bFBLAQItABQABgAIAAAAIQA4/SH/1gAAAJQBAAALAAAAAAAAAAAAAAAAAC8BAABfcmVscy8ucmVs&#10;c1BLAQItABQABgAIAAAAIQCRSsEqJQIAACgEAAAOAAAAAAAAAAAAAAAAAC4CAABkcnMvZTJvRG9j&#10;LnhtbFBLAQItABQABgAIAAAAIQDxXxAT3gAAAAoBAAAPAAAAAAAAAAAAAAAAAH8EAABkcnMvZG93&#10;bnJldi54bWxQSwUGAAAAAAQABADzAAAAigUAAAAA&#10;" fillcolor="#3abcb0 [3207]" stroked="f">
                <v:textbox>
                  <w:txbxContent>
                    <w:p w14:paraId="518358FB" w14:textId="77777777" w:rsidR="005829DA" w:rsidRDefault="005829DA" w:rsidP="00D314BF"/>
                  </w:txbxContent>
                </v:textbox>
              </v:shape>
            </w:pict>
          </mc:Fallback>
        </mc:AlternateContent>
      </w:r>
    </w:p>
    <w:p w14:paraId="19D8BC9A" w14:textId="5CB6C9CB" w:rsidR="00A93F04" w:rsidRPr="00D314BF" w:rsidRDefault="00A93F04" w:rsidP="00A93F04">
      <w:pPr>
        <w:rPr>
          <w:rFonts w:ascii="Calibri" w:hAnsi="Calibri" w:cs="Calibri"/>
          <w:color w:val="FFFFFF" w:themeColor="background1"/>
          <w:sz w:val="24"/>
          <w:szCs w:val="24"/>
        </w:rPr>
      </w:pPr>
      <w:r w:rsidRPr="00D314BF">
        <w:rPr>
          <w:rFonts w:ascii="Calibri" w:hAnsi="Calibri" w:cs="Calibri"/>
          <w:b/>
          <w:color w:val="FFFFFF" w:themeColor="background1"/>
          <w:sz w:val="24"/>
          <w:szCs w:val="24"/>
          <w:lang w:val="en-GB"/>
        </w:rPr>
        <w:t xml:space="preserve">Activity 3: Complete statutory reviews </w:t>
      </w:r>
    </w:p>
    <w:p w14:paraId="2AC81D17" w14:textId="717A4469" w:rsidR="00A93F04" w:rsidRPr="00D314BF" w:rsidRDefault="00A93F04" w:rsidP="00A93F04">
      <w:pPr>
        <w:pStyle w:val="ListBullet"/>
        <w:tabs>
          <w:tab w:val="clear" w:pos="360"/>
        </w:tabs>
        <w:ind w:firstLine="0"/>
        <w:rPr>
          <w:rFonts w:ascii="Calibri" w:hAnsi="Calibri" w:cs="Calibri"/>
          <w:color w:val="FFFFFF" w:themeColor="background1"/>
          <w:sz w:val="22"/>
          <w:szCs w:val="22"/>
        </w:rPr>
      </w:pPr>
      <w:r w:rsidRPr="00D314BF">
        <w:rPr>
          <w:rFonts w:ascii="Calibri" w:hAnsi="Calibri" w:cs="Calibri"/>
          <w:color w:val="FFFFFF" w:themeColor="background1"/>
          <w:sz w:val="22"/>
          <w:szCs w:val="22"/>
        </w:rPr>
        <w:t xml:space="preserve">In 2023, the Climate Change Authority will review the legislation underpinning the Emissions Reduction Fund and the national emissions reporting framework concurrently for the first time. </w:t>
      </w:r>
    </w:p>
    <w:p w14:paraId="5A10B739" w14:textId="77777777" w:rsidR="00A93F04" w:rsidRPr="00D314BF" w:rsidRDefault="00A93F04" w:rsidP="00A93F04">
      <w:pPr>
        <w:pStyle w:val="ListBullet"/>
        <w:tabs>
          <w:tab w:val="clear" w:pos="360"/>
        </w:tabs>
        <w:ind w:left="0" w:firstLine="360"/>
        <w:rPr>
          <w:rFonts w:ascii="Calibri" w:hAnsi="Calibri" w:cs="Calibri"/>
          <w:color w:val="FFFFFF" w:themeColor="background1"/>
          <w:sz w:val="22"/>
          <w:szCs w:val="22"/>
        </w:rPr>
      </w:pPr>
      <w:r w:rsidRPr="00D314BF">
        <w:rPr>
          <w:rFonts w:ascii="Calibri" w:hAnsi="Calibri" w:cs="Calibri"/>
          <w:color w:val="FFFFFF" w:themeColor="background1"/>
          <w:sz w:val="22"/>
          <w:szCs w:val="22"/>
        </w:rPr>
        <w:t>The Authority is legally required to review, by 31 December 2023:</w:t>
      </w:r>
    </w:p>
    <w:p w14:paraId="4E51E491" w14:textId="1DA331C4" w:rsidR="00A93F04" w:rsidRPr="00D314BF" w:rsidRDefault="00A93F04" w:rsidP="00A93F04">
      <w:pPr>
        <w:pStyle w:val="ListBullet"/>
        <w:numPr>
          <w:ilvl w:val="0"/>
          <w:numId w:val="16"/>
        </w:numPr>
        <w:rPr>
          <w:rFonts w:ascii="Calibri" w:hAnsi="Calibri" w:cs="Calibri"/>
          <w:color w:val="FFFFFF" w:themeColor="background1"/>
          <w:sz w:val="22"/>
          <w:szCs w:val="22"/>
        </w:rPr>
      </w:pPr>
      <w:r w:rsidRPr="00D314BF">
        <w:rPr>
          <w:rFonts w:ascii="Calibri" w:hAnsi="Calibri" w:cs="Calibri"/>
          <w:color w:val="FFFFFF" w:themeColor="background1"/>
          <w:sz w:val="22"/>
          <w:szCs w:val="22"/>
        </w:rPr>
        <w:t xml:space="preserve">the </w:t>
      </w:r>
      <w:r w:rsidRPr="00D314BF">
        <w:rPr>
          <w:rFonts w:ascii="Calibri" w:hAnsi="Calibri" w:cs="Calibri"/>
          <w:i/>
          <w:color w:val="FFFFFF" w:themeColor="background1"/>
          <w:sz w:val="22"/>
          <w:szCs w:val="22"/>
        </w:rPr>
        <w:t xml:space="preserve">Carbon Credits (Carbon Farming Initiative) Act 2011 </w:t>
      </w:r>
      <w:r w:rsidRPr="00D314BF">
        <w:rPr>
          <w:rFonts w:ascii="Calibri" w:hAnsi="Calibri" w:cs="Calibri"/>
          <w:color w:val="FFFFFF" w:themeColor="background1"/>
          <w:sz w:val="22"/>
          <w:szCs w:val="22"/>
        </w:rPr>
        <w:t>(Cth)</w:t>
      </w:r>
      <w:r w:rsidRPr="00D314BF">
        <w:rPr>
          <w:rFonts w:ascii="Calibri" w:hAnsi="Calibri" w:cs="Calibri"/>
          <w:i/>
          <w:color w:val="FFFFFF" w:themeColor="background1"/>
          <w:sz w:val="22"/>
          <w:szCs w:val="22"/>
        </w:rPr>
        <w:t xml:space="preserve">, </w:t>
      </w:r>
      <w:r w:rsidRPr="00D314BF">
        <w:rPr>
          <w:rFonts w:ascii="Calibri" w:hAnsi="Calibri" w:cs="Calibri"/>
          <w:color w:val="FFFFFF" w:themeColor="background1"/>
          <w:sz w:val="22"/>
          <w:szCs w:val="22"/>
        </w:rPr>
        <w:t>which</w:t>
      </w:r>
      <w:r w:rsidRPr="00D314BF">
        <w:rPr>
          <w:rFonts w:ascii="Calibri" w:hAnsi="Calibri" w:cs="Calibri"/>
          <w:i/>
          <w:color w:val="FFFFFF" w:themeColor="background1"/>
          <w:sz w:val="22"/>
          <w:szCs w:val="22"/>
        </w:rPr>
        <w:t xml:space="preserve"> </w:t>
      </w:r>
      <w:r w:rsidRPr="00D314BF">
        <w:rPr>
          <w:rFonts w:ascii="Calibri" w:hAnsi="Calibri" w:cs="Calibri"/>
          <w:color w:val="FFFFFF" w:themeColor="background1"/>
          <w:sz w:val="22"/>
          <w:szCs w:val="22"/>
        </w:rPr>
        <w:t>underpins the Emissions Reduction Fund</w:t>
      </w:r>
    </w:p>
    <w:p w14:paraId="36BA66DE" w14:textId="72949FB5" w:rsidR="00A93F04" w:rsidRPr="00D314BF" w:rsidRDefault="00A93F04" w:rsidP="00A93F04">
      <w:pPr>
        <w:pStyle w:val="ListBullet"/>
        <w:numPr>
          <w:ilvl w:val="0"/>
          <w:numId w:val="16"/>
        </w:numPr>
        <w:rPr>
          <w:rFonts w:ascii="Calibri" w:hAnsi="Calibri" w:cs="Calibri"/>
          <w:color w:val="FFFFFF" w:themeColor="background1"/>
          <w:sz w:val="22"/>
          <w:szCs w:val="22"/>
        </w:rPr>
      </w:pPr>
      <w:r w:rsidRPr="00D314BF">
        <w:rPr>
          <w:rFonts w:ascii="Calibri" w:hAnsi="Calibri" w:cs="Calibri"/>
          <w:color w:val="FFFFFF" w:themeColor="background1"/>
          <w:sz w:val="22"/>
          <w:szCs w:val="22"/>
        </w:rPr>
        <w:t xml:space="preserve">the </w:t>
      </w:r>
      <w:r w:rsidRPr="00D314BF">
        <w:rPr>
          <w:rFonts w:ascii="Calibri" w:hAnsi="Calibri" w:cs="Calibri"/>
          <w:i/>
          <w:color w:val="FFFFFF" w:themeColor="background1"/>
          <w:sz w:val="22"/>
          <w:szCs w:val="22"/>
        </w:rPr>
        <w:t>National Greenhouse and Energy Reporting Act 2007</w:t>
      </w:r>
      <w:r w:rsidRPr="00D314BF">
        <w:rPr>
          <w:rFonts w:ascii="Calibri" w:hAnsi="Calibri" w:cs="Calibri"/>
          <w:color w:val="FFFFFF" w:themeColor="background1"/>
          <w:sz w:val="22"/>
          <w:szCs w:val="22"/>
        </w:rPr>
        <w:t xml:space="preserve"> (Cth), which establishes a single national reporting framework for greenhouse gas emissions and companies’ energy consumption and production. The legislation also supports the safeguard mechanism, which sets limits on the emissions of large businesses.</w:t>
      </w:r>
    </w:p>
    <w:p w14:paraId="7E672BD7" w14:textId="4ABFD35F" w:rsidR="00A875DA" w:rsidRPr="00D314BF" w:rsidRDefault="00D314BF" w:rsidP="00A875DA">
      <w:pPr>
        <w:pStyle w:val="ListBullet"/>
        <w:tabs>
          <w:tab w:val="clear" w:pos="360"/>
        </w:tabs>
        <w:ind w:left="1080" w:firstLine="0"/>
        <w:rPr>
          <w:rFonts w:ascii="Calibri" w:hAnsi="Calibri" w:cs="Calibri"/>
          <w:color w:val="auto"/>
          <w:sz w:val="22"/>
          <w:szCs w:val="22"/>
        </w:rPr>
      </w:pPr>
      <w:r w:rsidRPr="00D314BF">
        <w:rPr>
          <w:rFonts w:ascii="Calibri" w:hAnsi="Calibri" w:cs="Calibri"/>
          <w:noProof/>
          <w:color w:val="auto"/>
          <w:sz w:val="22"/>
          <w:szCs w:val="22"/>
          <w:lang w:eastAsia="en-AU"/>
        </w:rPr>
        <mc:AlternateContent>
          <mc:Choice Requires="wps">
            <w:drawing>
              <wp:anchor distT="45720" distB="45720" distL="114300" distR="114300" simplePos="0" relativeHeight="251658269" behindDoc="1" locked="0" layoutInCell="1" allowOverlap="1" wp14:anchorId="2DE8FB2C" wp14:editId="3FA7F9B1">
                <wp:simplePos x="0" y="0"/>
                <wp:positionH relativeFrom="column">
                  <wp:posOffset>-63500</wp:posOffset>
                </wp:positionH>
                <wp:positionV relativeFrom="paragraph">
                  <wp:posOffset>179070</wp:posOffset>
                </wp:positionV>
                <wp:extent cx="6045200" cy="15430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543050"/>
                        </a:xfrm>
                        <a:prstGeom prst="rect">
                          <a:avLst/>
                        </a:prstGeom>
                        <a:solidFill>
                          <a:schemeClr val="accent3"/>
                        </a:solidFill>
                        <a:ln w="9525">
                          <a:noFill/>
                          <a:miter lim="800000"/>
                          <a:headEnd/>
                          <a:tailEnd/>
                        </a:ln>
                      </wps:spPr>
                      <wps:txbx>
                        <w:txbxContent>
                          <w:p w14:paraId="0AC57C8D" w14:textId="77777777" w:rsidR="005829DA" w:rsidRDefault="005829DA" w:rsidP="00D31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8FB2C" id="_x0000_s1052" type="#_x0000_t202" style="position:absolute;left:0;text-align:left;margin-left:-5pt;margin-top:14.1pt;width:476pt;height:121.5pt;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ReKAIAACgEAAAOAAAAZHJzL2Uyb0RvYy54bWysU8tu2zAQvBfoPxC815LlRxPBcpA6TVEg&#10;fQBJP2BNURZRkquStKX067OkbNdIb0V1ELjc5XB3Zri6GYxmB+m8Qlvx6STnTFqBtbK7iv94un93&#10;xZkPYGvQaGXFn6XnN+u3b1Z9V8oCW9S1dIxArC/7ruJtCF2ZZV600oCfYCctJRt0BgKFbpfVDnpC&#10;Nzor8nyZ9ejqzqGQ3tPu3Zjk64TfNFKEb03jZWC64tRbSH+X/tv4z9YrKHcOulaJYxvwD10YUJYu&#10;PUPdQQC2d+ovKKOEQ49NmAg0GTaNEjLNQNNM81fTPLbQyTQLkeO7M03+/8GKr4fvjqm64rMlZxYM&#10;afQkh8A+4MCKSE/f+ZKqHjuqCwNtk8xpVN89oPjpmcVNC3Ynb53DvpVQU3vTeDK7ODri+Aiy7b9g&#10;TdfAPmACGhpnInfEBiN0kun5LE1sRdDmMp8vSG/OBOWmi/ksXyTxMihPxzvnwyeJhsVFxR1pn+Dh&#10;8OBDbAfKU0m8zaNW9b3SOgXRb3KjHTsAOQWEkDbM0hCvKrVlfcWvF8UigVuMEMlFRgWyslam4ld5&#10;/EZzRUY+2jqVBFB6XFMz2h4piqyM/IRhOyQxiuWJ+i3Wz0Saw9G69NRo0aL7zVlPtq24/7UHJznT&#10;ny0Rfz2dz6PPUzBfvC8ocJeZ7WUGrCCoigfOxuUmpLcRKbF4SwI1KlEXlRw7OfZMdkyMHp9O9Ptl&#10;nKr+PPD1CwAAAP//AwBQSwMEFAAGAAgAAAAhAJFT2wLhAAAACgEAAA8AAABkcnMvZG93bnJldi54&#10;bWxMj1FLwzAUhd8F/0O4gm9b2ri6WZsOGYggg+kcA9/S5toUm6Q06db9e69P+njPPZzznWI92Y6d&#10;cAitdxLSeQIMXe116xoJh4/n2QpYiMpp1XmHEi4YYF1eXxUq1/7s3vG0jw2jEBdyJcHE2Oech9qg&#10;VWHue3T0+/KDVZHOoeF6UGcKtx0XSXLPrWodNRjV48Zg/b0frYTlJmYLc3ccXy99Vr3tsu0L/9xK&#10;eXszPT0CizjFPzP84hM6lMRU+dHpwDoJszShLVGCWAlgZHhYCBIqEpapAF4W/P+E8gcAAP//AwBQ&#10;SwECLQAUAAYACAAAACEAtoM4kv4AAADhAQAAEwAAAAAAAAAAAAAAAAAAAAAAW0NvbnRlbnRfVHlw&#10;ZXNdLnhtbFBLAQItABQABgAIAAAAIQA4/SH/1gAAAJQBAAALAAAAAAAAAAAAAAAAAC8BAABfcmVs&#10;cy8ucmVsc1BLAQItABQABgAIAAAAIQCXUxReKAIAACgEAAAOAAAAAAAAAAAAAAAAAC4CAABkcnMv&#10;ZTJvRG9jLnhtbFBLAQItABQABgAIAAAAIQCRU9sC4QAAAAoBAAAPAAAAAAAAAAAAAAAAAIIEAABk&#10;cnMvZG93bnJldi54bWxQSwUGAAAAAAQABADzAAAAkAUAAAAA&#10;" fillcolor="#2dbed0 [3206]" stroked="f">
                <v:textbox>
                  <w:txbxContent>
                    <w:p w14:paraId="0AC57C8D" w14:textId="77777777" w:rsidR="005829DA" w:rsidRDefault="005829DA" w:rsidP="00D314BF"/>
                  </w:txbxContent>
                </v:textbox>
              </v:shape>
            </w:pict>
          </mc:Fallback>
        </mc:AlternateContent>
      </w:r>
    </w:p>
    <w:p w14:paraId="01C8F6ED" w14:textId="3681420D" w:rsidR="00A93F04" w:rsidRPr="00D314BF" w:rsidRDefault="00A93F04" w:rsidP="00A93F04">
      <w:pPr>
        <w:rPr>
          <w:rFonts w:ascii="Calibri" w:hAnsi="Calibri" w:cs="Calibri"/>
          <w:b/>
          <w:color w:val="FFFFFF" w:themeColor="background1"/>
          <w:sz w:val="24"/>
          <w:szCs w:val="24"/>
        </w:rPr>
      </w:pPr>
      <w:r w:rsidRPr="00D314BF">
        <w:rPr>
          <w:rFonts w:ascii="Calibri" w:hAnsi="Calibri" w:cs="Calibri"/>
          <w:b/>
          <w:color w:val="FFFFFF" w:themeColor="background1"/>
          <w:sz w:val="24"/>
          <w:szCs w:val="24"/>
        </w:rPr>
        <w:t>A</w:t>
      </w:r>
      <w:r w:rsidR="00AE5340" w:rsidRPr="00D314BF">
        <w:rPr>
          <w:rFonts w:ascii="Calibri" w:hAnsi="Calibri" w:cs="Calibri"/>
          <w:b/>
          <w:color w:val="FFFFFF" w:themeColor="background1"/>
          <w:sz w:val="24"/>
          <w:szCs w:val="24"/>
        </w:rPr>
        <w:t>ctivity 4</w:t>
      </w:r>
      <w:r w:rsidRPr="00D314BF">
        <w:rPr>
          <w:rFonts w:ascii="Calibri" w:hAnsi="Calibri" w:cs="Calibri"/>
          <w:b/>
          <w:color w:val="FFFFFF" w:themeColor="background1"/>
          <w:sz w:val="24"/>
          <w:szCs w:val="24"/>
        </w:rPr>
        <w:t>: Self-initiated research and analysis</w:t>
      </w:r>
    </w:p>
    <w:p w14:paraId="2B26A934" w14:textId="2A92A486" w:rsidR="00AE5340" w:rsidRPr="00D314BF" w:rsidRDefault="00AE5340" w:rsidP="00AE5340">
      <w:pPr>
        <w:pStyle w:val="ListBullet"/>
        <w:tabs>
          <w:tab w:val="clear" w:pos="360"/>
        </w:tabs>
        <w:ind w:firstLine="0"/>
        <w:rPr>
          <w:rFonts w:ascii="Calibri" w:hAnsi="Calibri" w:cs="Calibri"/>
          <w:color w:val="FFFFFF" w:themeColor="background1"/>
          <w:sz w:val="22"/>
          <w:szCs w:val="21"/>
        </w:rPr>
      </w:pPr>
      <w:r w:rsidRPr="00D314BF">
        <w:rPr>
          <w:rFonts w:ascii="Calibri" w:hAnsi="Calibri" w:cs="Calibri"/>
          <w:color w:val="FFFFFF" w:themeColor="background1"/>
          <w:sz w:val="22"/>
          <w:szCs w:val="21"/>
        </w:rPr>
        <w:t xml:space="preserve">The Authority’s self-initiated research often supports its other mandated functions. </w:t>
      </w:r>
      <w:r w:rsidR="00EE1E31" w:rsidRPr="00D314BF">
        <w:rPr>
          <w:rFonts w:ascii="Calibri" w:hAnsi="Calibri" w:cs="Calibri"/>
          <w:color w:val="FFFFFF" w:themeColor="background1"/>
          <w:sz w:val="22"/>
          <w:szCs w:val="21"/>
        </w:rPr>
        <w:t xml:space="preserve">Given the importance of the orderly development of a well-functioning carbon market in Australia, the Authority is focusing much </w:t>
      </w:r>
      <w:r w:rsidR="0013258C">
        <w:rPr>
          <w:rFonts w:ascii="Calibri" w:hAnsi="Calibri" w:cs="Calibri"/>
          <w:color w:val="FFFFFF" w:themeColor="background1"/>
          <w:sz w:val="22"/>
          <w:szCs w:val="21"/>
        </w:rPr>
        <w:t>o</w:t>
      </w:r>
      <w:r w:rsidR="00EE1E31" w:rsidRPr="00D314BF">
        <w:rPr>
          <w:rFonts w:ascii="Calibri" w:hAnsi="Calibri" w:cs="Calibri"/>
          <w:color w:val="FFFFFF" w:themeColor="background1"/>
          <w:sz w:val="22"/>
          <w:szCs w:val="21"/>
        </w:rPr>
        <w:t xml:space="preserve">f its research effort on the supply and demand sides of the carbon market. This </w:t>
      </w:r>
      <w:r w:rsidRPr="00D314BF">
        <w:rPr>
          <w:rFonts w:ascii="Calibri" w:hAnsi="Calibri" w:cs="Calibri"/>
          <w:color w:val="FFFFFF" w:themeColor="background1"/>
          <w:sz w:val="22"/>
          <w:szCs w:val="21"/>
        </w:rPr>
        <w:t>include</w:t>
      </w:r>
      <w:r w:rsidR="00EE1E31" w:rsidRPr="00D314BF">
        <w:rPr>
          <w:rFonts w:ascii="Calibri" w:hAnsi="Calibri" w:cs="Calibri"/>
          <w:color w:val="FFFFFF" w:themeColor="background1"/>
          <w:sz w:val="22"/>
          <w:szCs w:val="21"/>
        </w:rPr>
        <w:t>s</w:t>
      </w:r>
      <w:r w:rsidRPr="00D314BF">
        <w:rPr>
          <w:rFonts w:ascii="Calibri" w:hAnsi="Calibri" w:cs="Calibri"/>
          <w:color w:val="FFFFFF" w:themeColor="background1"/>
          <w:sz w:val="22"/>
          <w:szCs w:val="21"/>
        </w:rPr>
        <w:t xml:space="preserve"> better understanding Australia’s sequestration and removal potential, industry transition planning</w:t>
      </w:r>
      <w:r w:rsidR="00B564E9" w:rsidRPr="00D314BF">
        <w:rPr>
          <w:rFonts w:ascii="Calibri" w:hAnsi="Calibri" w:cs="Calibri"/>
          <w:color w:val="FFFFFF" w:themeColor="background1"/>
          <w:sz w:val="22"/>
          <w:szCs w:val="21"/>
        </w:rPr>
        <w:t>, and emissions</w:t>
      </w:r>
      <w:r w:rsidR="00EE1E31" w:rsidRPr="00D314BF">
        <w:rPr>
          <w:rFonts w:ascii="Calibri" w:hAnsi="Calibri" w:cs="Calibri"/>
          <w:color w:val="FFFFFF" w:themeColor="background1"/>
          <w:sz w:val="22"/>
          <w:szCs w:val="21"/>
        </w:rPr>
        <w:t xml:space="preserve"> embodied within supply chains</w:t>
      </w:r>
      <w:r w:rsidRPr="00D314BF">
        <w:rPr>
          <w:rFonts w:ascii="Calibri" w:hAnsi="Calibri" w:cs="Calibri"/>
          <w:color w:val="FFFFFF" w:themeColor="background1"/>
          <w:sz w:val="22"/>
          <w:szCs w:val="21"/>
        </w:rPr>
        <w:t xml:space="preserve">. </w:t>
      </w:r>
    </w:p>
    <w:p w14:paraId="05360563" w14:textId="768DB9F6" w:rsidR="00AE5340" w:rsidRPr="00D314BF" w:rsidRDefault="00AE5340" w:rsidP="00AE5340">
      <w:pPr>
        <w:pStyle w:val="ListBullet"/>
        <w:tabs>
          <w:tab w:val="clear" w:pos="360"/>
        </w:tabs>
        <w:ind w:firstLine="0"/>
        <w:rPr>
          <w:rFonts w:ascii="Calibri" w:hAnsi="Calibri" w:cs="Calibri"/>
          <w:color w:val="FFFFFF" w:themeColor="background1"/>
          <w:sz w:val="22"/>
          <w:szCs w:val="21"/>
        </w:rPr>
      </w:pPr>
      <w:r w:rsidRPr="00D314BF">
        <w:rPr>
          <w:rFonts w:ascii="Calibri" w:hAnsi="Calibri" w:cs="Calibri"/>
          <w:color w:val="FFFFFF" w:themeColor="background1"/>
          <w:sz w:val="22"/>
          <w:szCs w:val="21"/>
        </w:rPr>
        <w:t xml:space="preserve">During the </w:t>
      </w:r>
      <w:r w:rsidR="00517605" w:rsidRPr="00D314BF">
        <w:rPr>
          <w:rFonts w:ascii="Calibri" w:hAnsi="Calibri" w:cs="Calibri"/>
          <w:color w:val="FFFFFF" w:themeColor="background1"/>
          <w:sz w:val="22"/>
          <w:szCs w:val="21"/>
        </w:rPr>
        <w:t>period covered by</w:t>
      </w:r>
      <w:r w:rsidRPr="00D314BF">
        <w:rPr>
          <w:rFonts w:ascii="Calibri" w:hAnsi="Calibri" w:cs="Calibri"/>
          <w:color w:val="FFFFFF" w:themeColor="background1"/>
          <w:sz w:val="22"/>
          <w:szCs w:val="21"/>
        </w:rPr>
        <w:t xml:space="preserve"> this corporate plan, the Authority will identify and undertake further research on climate change matters if opportunities arise.</w:t>
      </w:r>
    </w:p>
    <w:p w14:paraId="2373E82D" w14:textId="3B890DC1" w:rsidR="00DE0949" w:rsidRPr="00D314BF" w:rsidRDefault="00DE0949" w:rsidP="00D314BF">
      <w:pPr>
        <w:pStyle w:val="ListBullet"/>
        <w:tabs>
          <w:tab w:val="clear" w:pos="360"/>
        </w:tabs>
        <w:rPr>
          <w:color w:val="auto"/>
          <w:sz w:val="21"/>
          <w:szCs w:val="21"/>
        </w:rPr>
      </w:pPr>
      <w:r w:rsidRPr="00AE5340">
        <w:rPr>
          <w:color w:val="auto"/>
          <w:sz w:val="21"/>
          <w:szCs w:val="21"/>
        </w:rPr>
        <w:t xml:space="preserve"> </w:t>
      </w:r>
      <w:bookmarkEnd w:id="78"/>
      <w:bookmarkEnd w:id="79"/>
      <w:bookmarkEnd w:id="80"/>
      <w:bookmarkEnd w:id="81"/>
    </w:p>
    <w:sectPr w:rsidR="00DE0949" w:rsidRPr="00D314BF" w:rsidSect="005B1881">
      <w:headerReference w:type="firs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0FE38" w14:textId="77777777" w:rsidR="005829DA" w:rsidRDefault="005829DA" w:rsidP="003A5E32">
      <w:pPr>
        <w:spacing w:after="0" w:line="240" w:lineRule="auto"/>
      </w:pPr>
      <w:r>
        <w:separator/>
      </w:r>
    </w:p>
  </w:endnote>
  <w:endnote w:type="continuationSeparator" w:id="0">
    <w:p w14:paraId="5BB357A8" w14:textId="77777777" w:rsidR="005829DA" w:rsidRDefault="005829DA" w:rsidP="003A5E32">
      <w:pPr>
        <w:spacing w:after="0" w:line="240" w:lineRule="auto"/>
      </w:pPr>
      <w:r>
        <w:continuationSeparator/>
      </w:r>
    </w:p>
  </w:endnote>
  <w:endnote w:type="continuationNotice" w:id="1">
    <w:p w14:paraId="70E36C07" w14:textId="77777777" w:rsidR="005829DA" w:rsidRDefault="00582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ambria"/>
    <w:panose1 w:val="00000000000000000000"/>
    <w:charset w:val="00"/>
    <w:family w:val="swiss"/>
    <w:notTrueType/>
    <w:pitch w:val="variable"/>
    <w:sig w:usb0="20000287" w:usb1="00000001" w:usb2="00000000" w:usb3="00000000" w:csb0="000001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41145438"/>
      <w:docPartObj>
        <w:docPartGallery w:val="Page Numbers (Bottom of Page)"/>
        <w:docPartUnique/>
      </w:docPartObj>
    </w:sdtPr>
    <w:sdtEndPr>
      <w:rPr>
        <w:rStyle w:val="PageNumber"/>
      </w:rPr>
    </w:sdtEndPr>
    <w:sdtContent>
      <w:p w14:paraId="3D21F13E" w14:textId="77777777" w:rsidR="005829DA" w:rsidRDefault="005829DA"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0A0BA" w14:textId="77777777" w:rsidR="005829DA" w:rsidRDefault="005829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70406069"/>
      <w:docPartObj>
        <w:docPartGallery w:val="Page Numbers (Bottom of Page)"/>
        <w:docPartUnique/>
      </w:docPartObj>
    </w:sdtPr>
    <w:sdtEndPr>
      <w:rPr>
        <w:rStyle w:val="PageNumber"/>
      </w:rPr>
    </w:sdtEndPr>
    <w:sdtContent>
      <w:p w14:paraId="1D54A42B" w14:textId="77777777" w:rsidR="005829DA" w:rsidRDefault="005829DA"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144F4">
          <w:rPr>
            <w:rStyle w:val="PageNumber"/>
            <w:noProof/>
          </w:rPr>
          <w:t>4</w:t>
        </w:r>
        <w:r>
          <w:rPr>
            <w:rStyle w:val="PageNumber"/>
          </w:rPr>
          <w:fldChar w:fldCharType="end"/>
        </w:r>
      </w:p>
    </w:sdtContent>
  </w:sdt>
  <w:p w14:paraId="532ACD67" w14:textId="551236B2" w:rsidR="005829DA" w:rsidRDefault="005829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33827401"/>
      <w:docPartObj>
        <w:docPartGallery w:val="Page Numbers (Bottom of Page)"/>
        <w:docPartUnique/>
      </w:docPartObj>
    </w:sdtPr>
    <w:sdtEndPr>
      <w:rPr>
        <w:rStyle w:val="PageNumber"/>
      </w:rPr>
    </w:sdtEndPr>
    <w:sdtContent>
      <w:p w14:paraId="4003CE35" w14:textId="77777777" w:rsidR="005829DA" w:rsidRDefault="005829DA" w:rsidP="00410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144F4">
          <w:rPr>
            <w:rStyle w:val="PageNumber"/>
            <w:noProof/>
          </w:rPr>
          <w:t>3</w:t>
        </w:r>
        <w:r>
          <w:rPr>
            <w:rStyle w:val="PageNumber"/>
          </w:rPr>
          <w:fldChar w:fldCharType="end"/>
        </w:r>
      </w:p>
    </w:sdtContent>
  </w:sdt>
  <w:p w14:paraId="443346E6" w14:textId="77777777" w:rsidR="005829DA" w:rsidRDefault="005829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05CAA" w14:textId="77777777" w:rsidR="005829DA" w:rsidRDefault="005829DA" w:rsidP="003A5E32">
      <w:pPr>
        <w:spacing w:after="0" w:line="240" w:lineRule="auto"/>
      </w:pPr>
      <w:r>
        <w:separator/>
      </w:r>
    </w:p>
  </w:footnote>
  <w:footnote w:type="continuationSeparator" w:id="0">
    <w:p w14:paraId="3E0C2276" w14:textId="77777777" w:rsidR="005829DA" w:rsidRDefault="005829DA" w:rsidP="003A5E32">
      <w:pPr>
        <w:spacing w:after="0" w:line="240" w:lineRule="auto"/>
      </w:pPr>
      <w:r>
        <w:continuationSeparator/>
      </w:r>
    </w:p>
  </w:footnote>
  <w:footnote w:type="continuationNotice" w:id="1">
    <w:p w14:paraId="07079754" w14:textId="77777777" w:rsidR="005829DA" w:rsidRDefault="005829DA">
      <w:pPr>
        <w:spacing w:after="0" w:line="240" w:lineRule="auto"/>
      </w:pPr>
    </w:p>
  </w:footnote>
  <w:footnote w:id="2">
    <w:p w14:paraId="2A897763" w14:textId="21E0E9E2" w:rsidR="005829DA" w:rsidRDefault="005829DA">
      <w:pPr>
        <w:pStyle w:val="FootnoteText"/>
      </w:pPr>
      <w:r>
        <w:rPr>
          <w:rStyle w:val="FootnoteReference"/>
        </w:rPr>
        <w:footnoteRef/>
      </w:r>
      <w:r>
        <w:t xml:space="preserve"> </w:t>
      </w:r>
      <w:r w:rsidRPr="003F3735">
        <w:rPr>
          <w:lang w:val="en-GB"/>
        </w:rPr>
        <w:t>Intergovernmental Panel on Climate Change (IPCC)</w:t>
      </w:r>
      <w:r>
        <w:rPr>
          <w:lang w:val="en-GB"/>
        </w:rPr>
        <w:t xml:space="preserve"> (2022), </w:t>
      </w:r>
      <w:hyperlink r:id="rId1" w:history="1">
        <w:r w:rsidRPr="003F3735">
          <w:rPr>
            <w:rStyle w:val="Hyperlink"/>
          </w:rPr>
          <w:t>Climate Change 2022: Impacts, Adaptation and Vulnerability</w:t>
        </w:r>
      </w:hyperlink>
    </w:p>
  </w:footnote>
  <w:footnote w:id="3">
    <w:p w14:paraId="189B0F39" w14:textId="15A6D05B" w:rsidR="005829DA" w:rsidRDefault="005829DA">
      <w:pPr>
        <w:pStyle w:val="FootnoteText"/>
      </w:pPr>
      <w:r>
        <w:rPr>
          <w:rStyle w:val="FootnoteReference"/>
        </w:rPr>
        <w:footnoteRef/>
      </w:r>
      <w:r>
        <w:t xml:space="preserve"> IPCC (2022), </w:t>
      </w:r>
      <w:hyperlink r:id="rId2" w:history="1">
        <w:r w:rsidRPr="00C07F83">
          <w:rPr>
            <w:rStyle w:val="Hyperlink"/>
          </w:rPr>
          <w:t>Climate Change 2022: Mitigation of Climate Change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9127D" w14:textId="77777777" w:rsidR="005829DA" w:rsidRDefault="005829DA">
    <w:pPr>
      <w:pStyle w:val="Header"/>
    </w:pPr>
    <w:r>
      <w:rPr>
        <w:noProof/>
        <w:lang w:eastAsia="en-AU"/>
      </w:rPr>
      <w:drawing>
        <wp:anchor distT="0" distB="0" distL="114300" distR="114300" simplePos="0" relativeHeight="251658240" behindDoc="1" locked="0" layoutInCell="1" allowOverlap="1" wp14:anchorId="671935B6" wp14:editId="23680749">
          <wp:simplePos x="0" y="0"/>
          <wp:positionH relativeFrom="page">
            <wp:posOffset>-633273</wp:posOffset>
          </wp:positionH>
          <wp:positionV relativeFrom="page">
            <wp:align>top</wp:align>
          </wp:positionV>
          <wp:extent cx="8178800" cy="573405"/>
          <wp:effectExtent l="0" t="0" r="0" b="0"/>
          <wp:wrapNone/>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8269075" cy="579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84A71" w14:textId="77777777" w:rsidR="005829DA" w:rsidRDefault="005829DA">
    <w:pPr>
      <w:pStyle w:val="Header"/>
    </w:pPr>
    <w:r>
      <w:rPr>
        <w:noProof/>
        <w:lang w:eastAsia="en-AU"/>
      </w:rPr>
      <w:drawing>
        <wp:anchor distT="0" distB="0" distL="114300" distR="114300" simplePos="0" relativeHeight="251658241" behindDoc="0" locked="0" layoutInCell="1" allowOverlap="1" wp14:anchorId="29305B0B" wp14:editId="6FC35A0D">
          <wp:simplePos x="0" y="0"/>
          <wp:positionH relativeFrom="page">
            <wp:align>left</wp:align>
          </wp:positionH>
          <wp:positionV relativeFrom="page">
            <wp:posOffset>10633</wp:posOffset>
          </wp:positionV>
          <wp:extent cx="7556500" cy="574675"/>
          <wp:effectExtent l="0" t="0" r="6350" b="0"/>
          <wp:wrapNone/>
          <wp:docPr id="59" name="Picture 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7639420" cy="580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00DA" w14:textId="5F9D18F4" w:rsidR="005829DA" w:rsidRDefault="005829DA">
    <w:pPr>
      <w:pStyle w:val="Header"/>
    </w:pPr>
    <w:r>
      <w:rPr>
        <w:noProof/>
        <w:lang w:eastAsia="en-AU"/>
      </w:rPr>
      <w:drawing>
        <wp:anchor distT="0" distB="0" distL="114300" distR="114300" simplePos="0" relativeHeight="251658242" behindDoc="0" locked="0" layoutInCell="1" allowOverlap="1" wp14:anchorId="2B3C3AFC" wp14:editId="1CB1E397">
          <wp:simplePos x="0" y="0"/>
          <wp:positionH relativeFrom="page">
            <wp:posOffset>-19050</wp:posOffset>
          </wp:positionH>
          <wp:positionV relativeFrom="page">
            <wp:posOffset>133350</wp:posOffset>
          </wp:positionV>
          <wp:extent cx="7632700" cy="574675"/>
          <wp:effectExtent l="0" t="0" r="6350" b="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7640523" cy="575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0640" w14:textId="77777777" w:rsidR="005829DA" w:rsidRDefault="005829DA">
    <w:pPr>
      <w:pStyle w:val="Header"/>
    </w:pPr>
    <w:r>
      <w:rPr>
        <w:noProof/>
        <w:lang w:eastAsia="en-AU"/>
      </w:rPr>
      <w:drawing>
        <wp:anchor distT="0" distB="0" distL="114300" distR="114300" simplePos="0" relativeHeight="251658244" behindDoc="0" locked="0" layoutInCell="1" allowOverlap="1" wp14:anchorId="3A20B365" wp14:editId="7B8A6AC4">
          <wp:simplePos x="0" y="0"/>
          <wp:positionH relativeFrom="page">
            <wp:align>left</wp:align>
          </wp:positionH>
          <wp:positionV relativeFrom="page">
            <wp:posOffset>10633</wp:posOffset>
          </wp:positionV>
          <wp:extent cx="9925050" cy="574675"/>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10033962" cy="580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DFACD" w14:textId="77777777" w:rsidR="005829DA" w:rsidRDefault="005829DA">
    <w:pPr>
      <w:pStyle w:val="Header"/>
    </w:pPr>
    <w:r>
      <w:rPr>
        <w:noProof/>
        <w:lang w:eastAsia="en-AU"/>
      </w:rPr>
      <w:drawing>
        <wp:anchor distT="0" distB="0" distL="114300" distR="114300" simplePos="0" relativeHeight="251658243" behindDoc="0" locked="0" layoutInCell="1" allowOverlap="1" wp14:anchorId="22CB680F" wp14:editId="5E1292FD">
          <wp:simplePos x="0" y="0"/>
          <wp:positionH relativeFrom="page">
            <wp:align>left</wp:align>
          </wp:positionH>
          <wp:positionV relativeFrom="page">
            <wp:posOffset>10633</wp:posOffset>
          </wp:positionV>
          <wp:extent cx="7486650" cy="574675"/>
          <wp:effectExtent l="0" t="0" r="0" b="0"/>
          <wp:wrapNone/>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7568803" cy="580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Open hand with plant" style="width:1in;height:1in;visibility:visible;mso-wrap-style:square" o:bullet="t">
        <v:imagedata r:id="rId1" o:title="Open hand with plant"/>
      </v:shape>
    </w:pict>
  </w:numPicBullet>
  <w:abstractNum w:abstractNumId="0" w15:restartNumberingAfterBreak="0">
    <w:nsid w:val="FFFFFF1D"/>
    <w:multiLevelType w:val="multilevel"/>
    <w:tmpl w:val="5CB86EC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6241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CC67B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8F21C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B800F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99A94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5D4D0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90AFF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66892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486F3E4"/>
    <w:lvl w:ilvl="0">
      <w:start w:val="1"/>
      <w:numFmt w:val="decimal"/>
      <w:lvlText w:val="%1."/>
      <w:lvlJc w:val="left"/>
      <w:pPr>
        <w:tabs>
          <w:tab w:val="num" w:pos="360"/>
        </w:tabs>
        <w:ind w:left="360" w:hanging="360"/>
      </w:pPr>
    </w:lvl>
  </w:abstractNum>
  <w:abstractNum w:abstractNumId="10" w15:restartNumberingAfterBreak="0">
    <w:nsid w:val="042D4F19"/>
    <w:multiLevelType w:val="hybridMultilevel"/>
    <w:tmpl w:val="8644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4D1DAF"/>
    <w:multiLevelType w:val="hybridMultilevel"/>
    <w:tmpl w:val="007E19C6"/>
    <w:lvl w:ilvl="0" w:tplc="B5449C02">
      <w:start w:val="12"/>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E94855"/>
    <w:multiLevelType w:val="multilevel"/>
    <w:tmpl w:val="8802304E"/>
    <w:lvl w:ilvl="0">
      <w:start w:val="1"/>
      <w:numFmt w:val="bullet"/>
      <w:pStyle w:val="Tabletext"/>
      <w:lvlText w:val=""/>
      <w:lvlJc w:val="left"/>
      <w:pPr>
        <w:tabs>
          <w:tab w:val="num" w:pos="360"/>
        </w:tabs>
        <w:ind w:left="360" w:hanging="360"/>
      </w:pPr>
      <w:rPr>
        <w:rFonts w:ascii="Symbol" w:hAnsi="Symbol" w:hint="default"/>
        <w:color w:val="159DCE"/>
        <w:sz w:val="16"/>
      </w:rPr>
    </w:lvl>
    <w:lvl w:ilvl="1">
      <w:start w:val="1"/>
      <w:numFmt w:val="bullet"/>
      <w:lvlText w:val="̶"/>
      <w:lvlJc w:val="left"/>
      <w:pPr>
        <w:tabs>
          <w:tab w:val="num" w:pos="1080"/>
        </w:tabs>
        <w:ind w:left="1080" w:hanging="360"/>
      </w:pPr>
      <w:rPr>
        <w:rFonts w:ascii="Arial" w:hAnsi="Arial" w:hint="default"/>
        <w:color w:val="159DCE"/>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1A52921"/>
    <w:multiLevelType w:val="hybridMultilevel"/>
    <w:tmpl w:val="35A204AE"/>
    <w:lvl w:ilvl="0" w:tplc="C31A4292">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6D1D80"/>
    <w:multiLevelType w:val="hybridMultilevel"/>
    <w:tmpl w:val="E5E8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8356B0"/>
    <w:multiLevelType w:val="hybridMultilevel"/>
    <w:tmpl w:val="699E3F0C"/>
    <w:lvl w:ilvl="0" w:tplc="B5449C02">
      <w:start w:val="12"/>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32C5E16"/>
    <w:multiLevelType w:val="hybridMultilevel"/>
    <w:tmpl w:val="CBCE5D8A"/>
    <w:lvl w:ilvl="0" w:tplc="A4BA0742">
      <w:numFmt w:val="bullet"/>
      <w:lvlText w:val="-"/>
      <w:lvlJc w:val="left"/>
      <w:pPr>
        <w:ind w:left="360" w:hanging="360"/>
      </w:pPr>
      <w:rPr>
        <w:rFonts w:ascii="Calibri Light" w:eastAsiaTheme="minorHAnsi" w:hAnsi="Calibri Light" w:cs="Calibri Light"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AE6A18"/>
    <w:multiLevelType w:val="hybridMultilevel"/>
    <w:tmpl w:val="D974E46C"/>
    <w:lvl w:ilvl="0" w:tplc="88408450">
      <w:start w:val="1"/>
      <w:numFmt w:val="bullet"/>
      <w:lvlText w:val=""/>
      <w:lvlJc w:val="left"/>
      <w:pPr>
        <w:tabs>
          <w:tab w:val="num" w:pos="720"/>
        </w:tabs>
        <w:ind w:left="720" w:hanging="360"/>
      </w:pPr>
      <w:rPr>
        <w:rFonts w:ascii="Symbol" w:hAnsi="Symbol" w:hint="default"/>
      </w:rPr>
    </w:lvl>
    <w:lvl w:ilvl="1" w:tplc="8B84C784" w:tentative="1">
      <w:start w:val="1"/>
      <w:numFmt w:val="bullet"/>
      <w:lvlText w:val=""/>
      <w:lvlJc w:val="left"/>
      <w:pPr>
        <w:tabs>
          <w:tab w:val="num" w:pos="1440"/>
        </w:tabs>
        <w:ind w:left="1440" w:hanging="360"/>
      </w:pPr>
      <w:rPr>
        <w:rFonts w:ascii="Symbol" w:hAnsi="Symbol" w:hint="default"/>
      </w:rPr>
    </w:lvl>
    <w:lvl w:ilvl="2" w:tplc="B4AEE556" w:tentative="1">
      <w:start w:val="1"/>
      <w:numFmt w:val="bullet"/>
      <w:lvlText w:val=""/>
      <w:lvlJc w:val="left"/>
      <w:pPr>
        <w:tabs>
          <w:tab w:val="num" w:pos="2160"/>
        </w:tabs>
        <w:ind w:left="2160" w:hanging="360"/>
      </w:pPr>
      <w:rPr>
        <w:rFonts w:ascii="Symbol" w:hAnsi="Symbol" w:hint="default"/>
      </w:rPr>
    </w:lvl>
    <w:lvl w:ilvl="3" w:tplc="CA26B36A" w:tentative="1">
      <w:start w:val="1"/>
      <w:numFmt w:val="bullet"/>
      <w:lvlText w:val=""/>
      <w:lvlJc w:val="left"/>
      <w:pPr>
        <w:tabs>
          <w:tab w:val="num" w:pos="2880"/>
        </w:tabs>
        <w:ind w:left="2880" w:hanging="360"/>
      </w:pPr>
      <w:rPr>
        <w:rFonts w:ascii="Symbol" w:hAnsi="Symbol" w:hint="default"/>
      </w:rPr>
    </w:lvl>
    <w:lvl w:ilvl="4" w:tplc="70B2CA26" w:tentative="1">
      <w:start w:val="1"/>
      <w:numFmt w:val="bullet"/>
      <w:lvlText w:val=""/>
      <w:lvlJc w:val="left"/>
      <w:pPr>
        <w:tabs>
          <w:tab w:val="num" w:pos="3600"/>
        </w:tabs>
        <w:ind w:left="3600" w:hanging="360"/>
      </w:pPr>
      <w:rPr>
        <w:rFonts w:ascii="Symbol" w:hAnsi="Symbol" w:hint="default"/>
      </w:rPr>
    </w:lvl>
    <w:lvl w:ilvl="5" w:tplc="B4465BC0" w:tentative="1">
      <w:start w:val="1"/>
      <w:numFmt w:val="bullet"/>
      <w:lvlText w:val=""/>
      <w:lvlJc w:val="left"/>
      <w:pPr>
        <w:tabs>
          <w:tab w:val="num" w:pos="4320"/>
        </w:tabs>
        <w:ind w:left="4320" w:hanging="360"/>
      </w:pPr>
      <w:rPr>
        <w:rFonts w:ascii="Symbol" w:hAnsi="Symbol" w:hint="default"/>
      </w:rPr>
    </w:lvl>
    <w:lvl w:ilvl="6" w:tplc="33489F36" w:tentative="1">
      <w:start w:val="1"/>
      <w:numFmt w:val="bullet"/>
      <w:lvlText w:val=""/>
      <w:lvlJc w:val="left"/>
      <w:pPr>
        <w:tabs>
          <w:tab w:val="num" w:pos="5040"/>
        </w:tabs>
        <w:ind w:left="5040" w:hanging="360"/>
      </w:pPr>
      <w:rPr>
        <w:rFonts w:ascii="Symbol" w:hAnsi="Symbol" w:hint="default"/>
      </w:rPr>
    </w:lvl>
    <w:lvl w:ilvl="7" w:tplc="445E1736" w:tentative="1">
      <w:start w:val="1"/>
      <w:numFmt w:val="bullet"/>
      <w:lvlText w:val=""/>
      <w:lvlJc w:val="left"/>
      <w:pPr>
        <w:tabs>
          <w:tab w:val="num" w:pos="5760"/>
        </w:tabs>
        <w:ind w:left="5760" w:hanging="360"/>
      </w:pPr>
      <w:rPr>
        <w:rFonts w:ascii="Symbol" w:hAnsi="Symbol" w:hint="default"/>
      </w:rPr>
    </w:lvl>
    <w:lvl w:ilvl="8" w:tplc="EF00959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5AA70F0"/>
    <w:multiLevelType w:val="hybridMultilevel"/>
    <w:tmpl w:val="3E76B39A"/>
    <w:lvl w:ilvl="0" w:tplc="F146CC3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CC568C"/>
    <w:multiLevelType w:val="hybridMultilevel"/>
    <w:tmpl w:val="19648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0B11C6"/>
    <w:multiLevelType w:val="hybridMultilevel"/>
    <w:tmpl w:val="14DA564E"/>
    <w:lvl w:ilvl="0" w:tplc="F9B2B92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A67A6C"/>
    <w:multiLevelType w:val="hybridMultilevel"/>
    <w:tmpl w:val="A3C8A062"/>
    <w:lvl w:ilvl="0" w:tplc="7F5C6FCA">
      <w:start w:val="1"/>
      <w:numFmt w:val="bullet"/>
      <w:lvlText w:val=""/>
      <w:lvlPicBulletId w:val="0"/>
      <w:lvlJc w:val="left"/>
      <w:pPr>
        <w:tabs>
          <w:tab w:val="num" w:pos="720"/>
        </w:tabs>
        <w:ind w:left="720" w:hanging="360"/>
      </w:pPr>
      <w:rPr>
        <w:rFonts w:ascii="Symbol" w:hAnsi="Symbol" w:hint="default"/>
      </w:rPr>
    </w:lvl>
    <w:lvl w:ilvl="1" w:tplc="324292AE" w:tentative="1">
      <w:start w:val="1"/>
      <w:numFmt w:val="bullet"/>
      <w:lvlText w:val=""/>
      <w:lvlJc w:val="left"/>
      <w:pPr>
        <w:tabs>
          <w:tab w:val="num" w:pos="1440"/>
        </w:tabs>
        <w:ind w:left="1440" w:hanging="360"/>
      </w:pPr>
      <w:rPr>
        <w:rFonts w:ascii="Symbol" w:hAnsi="Symbol" w:hint="default"/>
      </w:rPr>
    </w:lvl>
    <w:lvl w:ilvl="2" w:tplc="C8F28032" w:tentative="1">
      <w:start w:val="1"/>
      <w:numFmt w:val="bullet"/>
      <w:lvlText w:val=""/>
      <w:lvlJc w:val="left"/>
      <w:pPr>
        <w:tabs>
          <w:tab w:val="num" w:pos="2160"/>
        </w:tabs>
        <w:ind w:left="2160" w:hanging="360"/>
      </w:pPr>
      <w:rPr>
        <w:rFonts w:ascii="Symbol" w:hAnsi="Symbol" w:hint="default"/>
      </w:rPr>
    </w:lvl>
    <w:lvl w:ilvl="3" w:tplc="989620CA" w:tentative="1">
      <w:start w:val="1"/>
      <w:numFmt w:val="bullet"/>
      <w:lvlText w:val=""/>
      <w:lvlJc w:val="left"/>
      <w:pPr>
        <w:tabs>
          <w:tab w:val="num" w:pos="2880"/>
        </w:tabs>
        <w:ind w:left="2880" w:hanging="360"/>
      </w:pPr>
      <w:rPr>
        <w:rFonts w:ascii="Symbol" w:hAnsi="Symbol" w:hint="default"/>
      </w:rPr>
    </w:lvl>
    <w:lvl w:ilvl="4" w:tplc="528C5DE8" w:tentative="1">
      <w:start w:val="1"/>
      <w:numFmt w:val="bullet"/>
      <w:lvlText w:val=""/>
      <w:lvlJc w:val="left"/>
      <w:pPr>
        <w:tabs>
          <w:tab w:val="num" w:pos="3600"/>
        </w:tabs>
        <w:ind w:left="3600" w:hanging="360"/>
      </w:pPr>
      <w:rPr>
        <w:rFonts w:ascii="Symbol" w:hAnsi="Symbol" w:hint="default"/>
      </w:rPr>
    </w:lvl>
    <w:lvl w:ilvl="5" w:tplc="1F36BC2A" w:tentative="1">
      <w:start w:val="1"/>
      <w:numFmt w:val="bullet"/>
      <w:lvlText w:val=""/>
      <w:lvlJc w:val="left"/>
      <w:pPr>
        <w:tabs>
          <w:tab w:val="num" w:pos="4320"/>
        </w:tabs>
        <w:ind w:left="4320" w:hanging="360"/>
      </w:pPr>
      <w:rPr>
        <w:rFonts w:ascii="Symbol" w:hAnsi="Symbol" w:hint="default"/>
      </w:rPr>
    </w:lvl>
    <w:lvl w:ilvl="6" w:tplc="4CD295FE" w:tentative="1">
      <w:start w:val="1"/>
      <w:numFmt w:val="bullet"/>
      <w:lvlText w:val=""/>
      <w:lvlJc w:val="left"/>
      <w:pPr>
        <w:tabs>
          <w:tab w:val="num" w:pos="5040"/>
        </w:tabs>
        <w:ind w:left="5040" w:hanging="360"/>
      </w:pPr>
      <w:rPr>
        <w:rFonts w:ascii="Symbol" w:hAnsi="Symbol" w:hint="default"/>
      </w:rPr>
    </w:lvl>
    <w:lvl w:ilvl="7" w:tplc="D494B0B6" w:tentative="1">
      <w:start w:val="1"/>
      <w:numFmt w:val="bullet"/>
      <w:lvlText w:val=""/>
      <w:lvlJc w:val="left"/>
      <w:pPr>
        <w:tabs>
          <w:tab w:val="num" w:pos="5760"/>
        </w:tabs>
        <w:ind w:left="5760" w:hanging="360"/>
      </w:pPr>
      <w:rPr>
        <w:rFonts w:ascii="Symbol" w:hAnsi="Symbol" w:hint="default"/>
      </w:rPr>
    </w:lvl>
    <w:lvl w:ilvl="8" w:tplc="B03C692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46106D8"/>
    <w:multiLevelType w:val="hybridMultilevel"/>
    <w:tmpl w:val="678CF420"/>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F23A0C"/>
    <w:multiLevelType w:val="hybridMultilevel"/>
    <w:tmpl w:val="52608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3131D7"/>
    <w:multiLevelType w:val="hybridMultilevel"/>
    <w:tmpl w:val="195E85F4"/>
    <w:lvl w:ilvl="0" w:tplc="5462B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2527D9"/>
    <w:multiLevelType w:val="hybridMultilevel"/>
    <w:tmpl w:val="D4F2C14E"/>
    <w:lvl w:ilvl="0" w:tplc="44A4D5C6">
      <w:start w:val="1"/>
      <w:numFmt w:val="bullet"/>
      <w:lvlText w:val=""/>
      <w:lvlJc w:val="left"/>
      <w:pPr>
        <w:tabs>
          <w:tab w:val="num" w:pos="720"/>
        </w:tabs>
        <w:ind w:left="720" w:hanging="360"/>
      </w:pPr>
      <w:rPr>
        <w:rFonts w:ascii="Symbol" w:hAnsi="Symbol" w:hint="default"/>
      </w:rPr>
    </w:lvl>
    <w:lvl w:ilvl="1" w:tplc="975AE576" w:tentative="1">
      <w:start w:val="1"/>
      <w:numFmt w:val="bullet"/>
      <w:lvlText w:val=""/>
      <w:lvlJc w:val="left"/>
      <w:pPr>
        <w:tabs>
          <w:tab w:val="num" w:pos="1440"/>
        </w:tabs>
        <w:ind w:left="1440" w:hanging="360"/>
      </w:pPr>
      <w:rPr>
        <w:rFonts w:ascii="Symbol" w:hAnsi="Symbol" w:hint="default"/>
      </w:rPr>
    </w:lvl>
    <w:lvl w:ilvl="2" w:tplc="7D6652FE" w:tentative="1">
      <w:start w:val="1"/>
      <w:numFmt w:val="bullet"/>
      <w:lvlText w:val=""/>
      <w:lvlJc w:val="left"/>
      <w:pPr>
        <w:tabs>
          <w:tab w:val="num" w:pos="2160"/>
        </w:tabs>
        <w:ind w:left="2160" w:hanging="360"/>
      </w:pPr>
      <w:rPr>
        <w:rFonts w:ascii="Symbol" w:hAnsi="Symbol" w:hint="default"/>
      </w:rPr>
    </w:lvl>
    <w:lvl w:ilvl="3" w:tplc="541E8D9C" w:tentative="1">
      <w:start w:val="1"/>
      <w:numFmt w:val="bullet"/>
      <w:lvlText w:val=""/>
      <w:lvlJc w:val="left"/>
      <w:pPr>
        <w:tabs>
          <w:tab w:val="num" w:pos="2880"/>
        </w:tabs>
        <w:ind w:left="2880" w:hanging="360"/>
      </w:pPr>
      <w:rPr>
        <w:rFonts w:ascii="Symbol" w:hAnsi="Symbol" w:hint="default"/>
      </w:rPr>
    </w:lvl>
    <w:lvl w:ilvl="4" w:tplc="2E108892" w:tentative="1">
      <w:start w:val="1"/>
      <w:numFmt w:val="bullet"/>
      <w:lvlText w:val=""/>
      <w:lvlJc w:val="left"/>
      <w:pPr>
        <w:tabs>
          <w:tab w:val="num" w:pos="3600"/>
        </w:tabs>
        <w:ind w:left="3600" w:hanging="360"/>
      </w:pPr>
      <w:rPr>
        <w:rFonts w:ascii="Symbol" w:hAnsi="Symbol" w:hint="default"/>
      </w:rPr>
    </w:lvl>
    <w:lvl w:ilvl="5" w:tplc="B6705A98" w:tentative="1">
      <w:start w:val="1"/>
      <w:numFmt w:val="bullet"/>
      <w:lvlText w:val=""/>
      <w:lvlJc w:val="left"/>
      <w:pPr>
        <w:tabs>
          <w:tab w:val="num" w:pos="4320"/>
        </w:tabs>
        <w:ind w:left="4320" w:hanging="360"/>
      </w:pPr>
      <w:rPr>
        <w:rFonts w:ascii="Symbol" w:hAnsi="Symbol" w:hint="default"/>
      </w:rPr>
    </w:lvl>
    <w:lvl w:ilvl="6" w:tplc="E90E5166" w:tentative="1">
      <w:start w:val="1"/>
      <w:numFmt w:val="bullet"/>
      <w:lvlText w:val=""/>
      <w:lvlJc w:val="left"/>
      <w:pPr>
        <w:tabs>
          <w:tab w:val="num" w:pos="5040"/>
        </w:tabs>
        <w:ind w:left="5040" w:hanging="360"/>
      </w:pPr>
      <w:rPr>
        <w:rFonts w:ascii="Symbol" w:hAnsi="Symbol" w:hint="default"/>
      </w:rPr>
    </w:lvl>
    <w:lvl w:ilvl="7" w:tplc="4EC8AE84" w:tentative="1">
      <w:start w:val="1"/>
      <w:numFmt w:val="bullet"/>
      <w:lvlText w:val=""/>
      <w:lvlJc w:val="left"/>
      <w:pPr>
        <w:tabs>
          <w:tab w:val="num" w:pos="5760"/>
        </w:tabs>
        <w:ind w:left="5760" w:hanging="360"/>
      </w:pPr>
      <w:rPr>
        <w:rFonts w:ascii="Symbol" w:hAnsi="Symbol" w:hint="default"/>
      </w:rPr>
    </w:lvl>
    <w:lvl w:ilvl="8" w:tplc="90C441E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AAB44E7"/>
    <w:multiLevelType w:val="hybridMultilevel"/>
    <w:tmpl w:val="0BAAE066"/>
    <w:lvl w:ilvl="0" w:tplc="4B92870E">
      <w:start w:val="1"/>
      <w:numFmt w:val="bullet"/>
      <w:lvlText w:val=""/>
      <w:lvlJc w:val="left"/>
      <w:pPr>
        <w:tabs>
          <w:tab w:val="num" w:pos="720"/>
        </w:tabs>
        <w:ind w:left="720" w:hanging="360"/>
      </w:pPr>
      <w:rPr>
        <w:rFonts w:ascii="Symbol" w:hAnsi="Symbol" w:hint="default"/>
      </w:rPr>
    </w:lvl>
    <w:lvl w:ilvl="1" w:tplc="CD56E41A" w:tentative="1">
      <w:start w:val="1"/>
      <w:numFmt w:val="bullet"/>
      <w:lvlText w:val=""/>
      <w:lvlJc w:val="left"/>
      <w:pPr>
        <w:tabs>
          <w:tab w:val="num" w:pos="1440"/>
        </w:tabs>
        <w:ind w:left="1440" w:hanging="360"/>
      </w:pPr>
      <w:rPr>
        <w:rFonts w:ascii="Symbol" w:hAnsi="Symbol" w:hint="default"/>
      </w:rPr>
    </w:lvl>
    <w:lvl w:ilvl="2" w:tplc="5F105D4C" w:tentative="1">
      <w:start w:val="1"/>
      <w:numFmt w:val="bullet"/>
      <w:lvlText w:val=""/>
      <w:lvlJc w:val="left"/>
      <w:pPr>
        <w:tabs>
          <w:tab w:val="num" w:pos="2160"/>
        </w:tabs>
        <w:ind w:left="2160" w:hanging="360"/>
      </w:pPr>
      <w:rPr>
        <w:rFonts w:ascii="Symbol" w:hAnsi="Symbol" w:hint="default"/>
      </w:rPr>
    </w:lvl>
    <w:lvl w:ilvl="3" w:tplc="C0DC5B22" w:tentative="1">
      <w:start w:val="1"/>
      <w:numFmt w:val="bullet"/>
      <w:lvlText w:val=""/>
      <w:lvlJc w:val="left"/>
      <w:pPr>
        <w:tabs>
          <w:tab w:val="num" w:pos="2880"/>
        </w:tabs>
        <w:ind w:left="2880" w:hanging="360"/>
      </w:pPr>
      <w:rPr>
        <w:rFonts w:ascii="Symbol" w:hAnsi="Symbol" w:hint="default"/>
      </w:rPr>
    </w:lvl>
    <w:lvl w:ilvl="4" w:tplc="9BE29980" w:tentative="1">
      <w:start w:val="1"/>
      <w:numFmt w:val="bullet"/>
      <w:lvlText w:val=""/>
      <w:lvlJc w:val="left"/>
      <w:pPr>
        <w:tabs>
          <w:tab w:val="num" w:pos="3600"/>
        </w:tabs>
        <w:ind w:left="3600" w:hanging="360"/>
      </w:pPr>
      <w:rPr>
        <w:rFonts w:ascii="Symbol" w:hAnsi="Symbol" w:hint="default"/>
      </w:rPr>
    </w:lvl>
    <w:lvl w:ilvl="5" w:tplc="603A1E60" w:tentative="1">
      <w:start w:val="1"/>
      <w:numFmt w:val="bullet"/>
      <w:lvlText w:val=""/>
      <w:lvlJc w:val="left"/>
      <w:pPr>
        <w:tabs>
          <w:tab w:val="num" w:pos="4320"/>
        </w:tabs>
        <w:ind w:left="4320" w:hanging="360"/>
      </w:pPr>
      <w:rPr>
        <w:rFonts w:ascii="Symbol" w:hAnsi="Symbol" w:hint="default"/>
      </w:rPr>
    </w:lvl>
    <w:lvl w:ilvl="6" w:tplc="D37CDDB4" w:tentative="1">
      <w:start w:val="1"/>
      <w:numFmt w:val="bullet"/>
      <w:lvlText w:val=""/>
      <w:lvlJc w:val="left"/>
      <w:pPr>
        <w:tabs>
          <w:tab w:val="num" w:pos="5040"/>
        </w:tabs>
        <w:ind w:left="5040" w:hanging="360"/>
      </w:pPr>
      <w:rPr>
        <w:rFonts w:ascii="Symbol" w:hAnsi="Symbol" w:hint="default"/>
      </w:rPr>
    </w:lvl>
    <w:lvl w:ilvl="7" w:tplc="C3702DF6" w:tentative="1">
      <w:start w:val="1"/>
      <w:numFmt w:val="bullet"/>
      <w:lvlText w:val=""/>
      <w:lvlJc w:val="left"/>
      <w:pPr>
        <w:tabs>
          <w:tab w:val="num" w:pos="5760"/>
        </w:tabs>
        <w:ind w:left="5760" w:hanging="360"/>
      </w:pPr>
      <w:rPr>
        <w:rFonts w:ascii="Symbol" w:hAnsi="Symbol" w:hint="default"/>
      </w:rPr>
    </w:lvl>
    <w:lvl w:ilvl="8" w:tplc="A872AE1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ED50E3B"/>
    <w:multiLevelType w:val="hybridMultilevel"/>
    <w:tmpl w:val="E4F42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025247"/>
    <w:multiLevelType w:val="multilevel"/>
    <w:tmpl w:val="7130C304"/>
    <w:lvl w:ilvl="0">
      <w:start w:val="12"/>
      <w:numFmt w:val="bullet"/>
      <w:lvlText w:val="-"/>
      <w:lvlJc w:val="left"/>
      <w:pPr>
        <w:tabs>
          <w:tab w:val="num" w:pos="507"/>
        </w:tabs>
        <w:ind w:left="507" w:hanging="360"/>
      </w:pPr>
      <w:rPr>
        <w:rFonts w:ascii="Calibri Light" w:eastAsia="Times New Roman" w:hAnsi="Calibri Light" w:cs="Calibri Light"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abstractNum w:abstractNumId="29" w15:restartNumberingAfterBreak="0">
    <w:nsid w:val="52CD4C3A"/>
    <w:multiLevelType w:val="hybridMultilevel"/>
    <w:tmpl w:val="3ADC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2462F5"/>
    <w:multiLevelType w:val="hybridMultilevel"/>
    <w:tmpl w:val="559C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671B20"/>
    <w:multiLevelType w:val="hybridMultilevel"/>
    <w:tmpl w:val="ABF0AD7C"/>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DF766D"/>
    <w:multiLevelType w:val="hybridMultilevel"/>
    <w:tmpl w:val="2046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1016EC"/>
    <w:multiLevelType w:val="hybridMultilevel"/>
    <w:tmpl w:val="3C445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707623"/>
    <w:multiLevelType w:val="hybridMultilevel"/>
    <w:tmpl w:val="D4E87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8352B3"/>
    <w:multiLevelType w:val="hybridMultilevel"/>
    <w:tmpl w:val="EB887374"/>
    <w:lvl w:ilvl="0" w:tplc="093212C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3E55FD"/>
    <w:multiLevelType w:val="hybridMultilevel"/>
    <w:tmpl w:val="3A145D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833FD7"/>
    <w:multiLevelType w:val="hybridMultilevel"/>
    <w:tmpl w:val="DE9CC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5A7595"/>
    <w:multiLevelType w:val="hybridMultilevel"/>
    <w:tmpl w:val="BF769DB8"/>
    <w:lvl w:ilvl="0" w:tplc="C31A54E8">
      <w:start w:val="2024"/>
      <w:numFmt w:val="bullet"/>
      <w:lvlText w:val="-"/>
      <w:lvlJc w:val="left"/>
      <w:pPr>
        <w:ind w:left="720" w:hanging="360"/>
      </w:pPr>
      <w:rPr>
        <w:rFonts w:ascii="Arial" w:eastAsia="Myriad Pr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D3011D"/>
    <w:multiLevelType w:val="hybridMultilevel"/>
    <w:tmpl w:val="C2EEB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F15838"/>
    <w:multiLevelType w:val="hybridMultilevel"/>
    <w:tmpl w:val="0DAE42DE"/>
    <w:lvl w:ilvl="0" w:tplc="0E60EE4A">
      <w:numFmt w:val="bullet"/>
      <w:lvlText w:val="-"/>
      <w:lvlJc w:val="left"/>
      <w:pPr>
        <w:ind w:left="720" w:hanging="360"/>
      </w:pPr>
      <w:rPr>
        <w:rFonts w:ascii="Calibri Light" w:eastAsiaTheme="minorHAnsi" w:hAnsi="Calibri Light" w:cs="Calibri Light"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E60E7"/>
    <w:multiLevelType w:val="hybridMultilevel"/>
    <w:tmpl w:val="92F0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147976"/>
    <w:multiLevelType w:val="hybridMultilevel"/>
    <w:tmpl w:val="90FA5960"/>
    <w:lvl w:ilvl="0" w:tplc="0CF6AA30">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DC0233"/>
    <w:multiLevelType w:val="multilevel"/>
    <w:tmpl w:val="0B369962"/>
    <w:lvl w:ilvl="0">
      <w:start w:val="1"/>
      <w:numFmt w:val="bullet"/>
      <w:lvlText w:val=""/>
      <w:lvlJc w:val="left"/>
      <w:pPr>
        <w:tabs>
          <w:tab w:val="num" w:pos="507"/>
        </w:tabs>
        <w:ind w:left="507" w:hanging="360"/>
      </w:pPr>
      <w:rPr>
        <w:rFonts w:ascii="Symbol" w:hAnsi="Symbol"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num w:numId="1">
    <w:abstractNumId w:val="12"/>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8"/>
  </w:num>
  <w:num w:numId="13">
    <w:abstractNumId w:val="27"/>
  </w:num>
  <w:num w:numId="14">
    <w:abstractNumId w:val="42"/>
  </w:num>
  <w:num w:numId="15">
    <w:abstractNumId w:val="12"/>
  </w:num>
  <w:num w:numId="16">
    <w:abstractNumId w:val="15"/>
  </w:num>
  <w:num w:numId="17">
    <w:abstractNumId w:val="25"/>
  </w:num>
  <w:num w:numId="18">
    <w:abstractNumId w:val="26"/>
  </w:num>
  <w:num w:numId="19">
    <w:abstractNumId w:val="22"/>
  </w:num>
  <w:num w:numId="20">
    <w:abstractNumId w:val="31"/>
  </w:num>
  <w:num w:numId="21">
    <w:abstractNumId w:val="39"/>
  </w:num>
  <w:num w:numId="22">
    <w:abstractNumId w:val="17"/>
  </w:num>
  <w:num w:numId="23">
    <w:abstractNumId w:val="10"/>
  </w:num>
  <w:num w:numId="24">
    <w:abstractNumId w:val="41"/>
  </w:num>
  <w:num w:numId="25">
    <w:abstractNumId w:val="43"/>
  </w:num>
  <w:num w:numId="26">
    <w:abstractNumId w:val="28"/>
  </w:num>
  <w:num w:numId="27">
    <w:abstractNumId w:val="12"/>
  </w:num>
  <w:num w:numId="28">
    <w:abstractNumId w:val="21"/>
  </w:num>
  <w:num w:numId="29">
    <w:abstractNumId w:val="11"/>
  </w:num>
  <w:num w:numId="30">
    <w:abstractNumId w:val="35"/>
  </w:num>
  <w:num w:numId="31">
    <w:abstractNumId w:val="20"/>
  </w:num>
  <w:num w:numId="32">
    <w:abstractNumId w:val="34"/>
  </w:num>
  <w:num w:numId="33">
    <w:abstractNumId w:val="30"/>
  </w:num>
  <w:num w:numId="34">
    <w:abstractNumId w:val="13"/>
  </w:num>
  <w:num w:numId="35">
    <w:abstractNumId w:val="32"/>
  </w:num>
  <w:num w:numId="36">
    <w:abstractNumId w:val="37"/>
  </w:num>
  <w:num w:numId="37">
    <w:abstractNumId w:val="29"/>
  </w:num>
  <w:num w:numId="38">
    <w:abstractNumId w:val="24"/>
  </w:num>
  <w:num w:numId="39">
    <w:abstractNumId w:val="33"/>
  </w:num>
  <w:num w:numId="40">
    <w:abstractNumId w:val="19"/>
  </w:num>
  <w:num w:numId="41">
    <w:abstractNumId w:val="38"/>
  </w:num>
  <w:num w:numId="42">
    <w:abstractNumId w:val="36"/>
  </w:num>
  <w:num w:numId="43">
    <w:abstractNumId w:val="23"/>
  </w:num>
  <w:num w:numId="44">
    <w:abstractNumId w:val="14"/>
  </w:num>
  <w:num w:numId="45">
    <w:abstractNumId w:val="40"/>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32"/>
    <w:rsid w:val="00000F6F"/>
    <w:rsid w:val="00000FB6"/>
    <w:rsid w:val="0000123A"/>
    <w:rsid w:val="00002750"/>
    <w:rsid w:val="00002B15"/>
    <w:rsid w:val="00003BEA"/>
    <w:rsid w:val="00003D2B"/>
    <w:rsid w:val="000142E0"/>
    <w:rsid w:val="00014B52"/>
    <w:rsid w:val="000150E4"/>
    <w:rsid w:val="0001760D"/>
    <w:rsid w:val="000209A8"/>
    <w:rsid w:val="0002317E"/>
    <w:rsid w:val="00023C66"/>
    <w:rsid w:val="00023CA2"/>
    <w:rsid w:val="0002511B"/>
    <w:rsid w:val="0003187F"/>
    <w:rsid w:val="00031D71"/>
    <w:rsid w:val="00034940"/>
    <w:rsid w:val="000363CB"/>
    <w:rsid w:val="000414CD"/>
    <w:rsid w:val="000434B5"/>
    <w:rsid w:val="00043C2C"/>
    <w:rsid w:val="000446EA"/>
    <w:rsid w:val="00045A31"/>
    <w:rsid w:val="000536B0"/>
    <w:rsid w:val="00055A6C"/>
    <w:rsid w:val="00056474"/>
    <w:rsid w:val="00064085"/>
    <w:rsid w:val="000643A9"/>
    <w:rsid w:val="00064BCF"/>
    <w:rsid w:val="000659AD"/>
    <w:rsid w:val="00073AE8"/>
    <w:rsid w:val="00073F8D"/>
    <w:rsid w:val="00075E24"/>
    <w:rsid w:val="000847B7"/>
    <w:rsid w:val="00084E6E"/>
    <w:rsid w:val="0008641A"/>
    <w:rsid w:val="00093191"/>
    <w:rsid w:val="00093C6A"/>
    <w:rsid w:val="00093E69"/>
    <w:rsid w:val="000A0FED"/>
    <w:rsid w:val="000A3829"/>
    <w:rsid w:val="000A3F73"/>
    <w:rsid w:val="000A43FD"/>
    <w:rsid w:val="000A528E"/>
    <w:rsid w:val="000A5769"/>
    <w:rsid w:val="000B190D"/>
    <w:rsid w:val="000B1BB4"/>
    <w:rsid w:val="000B64D9"/>
    <w:rsid w:val="000C0828"/>
    <w:rsid w:val="000C27E7"/>
    <w:rsid w:val="000C5DDD"/>
    <w:rsid w:val="000C7C45"/>
    <w:rsid w:val="000D49DA"/>
    <w:rsid w:val="000D57CA"/>
    <w:rsid w:val="000E26E0"/>
    <w:rsid w:val="000E397C"/>
    <w:rsid w:val="000E62EE"/>
    <w:rsid w:val="000F1999"/>
    <w:rsid w:val="000F4A58"/>
    <w:rsid w:val="000F4B36"/>
    <w:rsid w:val="000F6D38"/>
    <w:rsid w:val="000F7270"/>
    <w:rsid w:val="000F78CE"/>
    <w:rsid w:val="00102EB5"/>
    <w:rsid w:val="001062E8"/>
    <w:rsid w:val="0011189A"/>
    <w:rsid w:val="00112A82"/>
    <w:rsid w:val="00113057"/>
    <w:rsid w:val="0011435F"/>
    <w:rsid w:val="0011562B"/>
    <w:rsid w:val="00115696"/>
    <w:rsid w:val="00116724"/>
    <w:rsid w:val="00116B46"/>
    <w:rsid w:val="001259B0"/>
    <w:rsid w:val="001259B2"/>
    <w:rsid w:val="00127AA8"/>
    <w:rsid w:val="0013258C"/>
    <w:rsid w:val="00134486"/>
    <w:rsid w:val="001419D2"/>
    <w:rsid w:val="00144645"/>
    <w:rsid w:val="00147179"/>
    <w:rsid w:val="00153D47"/>
    <w:rsid w:val="00154447"/>
    <w:rsid w:val="00155A7F"/>
    <w:rsid w:val="00155D80"/>
    <w:rsid w:val="0015643C"/>
    <w:rsid w:val="0016098D"/>
    <w:rsid w:val="00162A5B"/>
    <w:rsid w:val="00163CEE"/>
    <w:rsid w:val="00167EBB"/>
    <w:rsid w:val="0017085F"/>
    <w:rsid w:val="00171350"/>
    <w:rsid w:val="00171B27"/>
    <w:rsid w:val="0017330D"/>
    <w:rsid w:val="001740BC"/>
    <w:rsid w:val="0017555E"/>
    <w:rsid w:val="0017630B"/>
    <w:rsid w:val="00180441"/>
    <w:rsid w:val="00180BCA"/>
    <w:rsid w:val="00183ED2"/>
    <w:rsid w:val="00190C48"/>
    <w:rsid w:val="00190DD3"/>
    <w:rsid w:val="001A0D13"/>
    <w:rsid w:val="001A1332"/>
    <w:rsid w:val="001A4876"/>
    <w:rsid w:val="001B5F4F"/>
    <w:rsid w:val="001B733E"/>
    <w:rsid w:val="001C1E49"/>
    <w:rsid w:val="001C3CFC"/>
    <w:rsid w:val="001C4614"/>
    <w:rsid w:val="001C525D"/>
    <w:rsid w:val="001C7D9A"/>
    <w:rsid w:val="001D0D3E"/>
    <w:rsid w:val="001D38C5"/>
    <w:rsid w:val="001D53FE"/>
    <w:rsid w:val="001E2B9A"/>
    <w:rsid w:val="001E7CBA"/>
    <w:rsid w:val="001F5770"/>
    <w:rsid w:val="001F5E30"/>
    <w:rsid w:val="001F5FD1"/>
    <w:rsid w:val="002000DB"/>
    <w:rsid w:val="00200110"/>
    <w:rsid w:val="002074F8"/>
    <w:rsid w:val="0021624C"/>
    <w:rsid w:val="00217EF2"/>
    <w:rsid w:val="00220ADA"/>
    <w:rsid w:val="002213A1"/>
    <w:rsid w:val="00221BBD"/>
    <w:rsid w:val="00221C5C"/>
    <w:rsid w:val="00221CA8"/>
    <w:rsid w:val="002237DA"/>
    <w:rsid w:val="00225ACD"/>
    <w:rsid w:val="00226FEA"/>
    <w:rsid w:val="00227560"/>
    <w:rsid w:val="00232EDB"/>
    <w:rsid w:val="0024097C"/>
    <w:rsid w:val="00240A94"/>
    <w:rsid w:val="00242273"/>
    <w:rsid w:val="002429A5"/>
    <w:rsid w:val="002462E5"/>
    <w:rsid w:val="00253C4E"/>
    <w:rsid w:val="00255F53"/>
    <w:rsid w:val="002562F9"/>
    <w:rsid w:val="00257769"/>
    <w:rsid w:val="002603A0"/>
    <w:rsid w:val="00261535"/>
    <w:rsid w:val="00261F85"/>
    <w:rsid w:val="00262FD5"/>
    <w:rsid w:val="00267DE7"/>
    <w:rsid w:val="00273725"/>
    <w:rsid w:val="00273E48"/>
    <w:rsid w:val="00284F23"/>
    <w:rsid w:val="002877E2"/>
    <w:rsid w:val="00287E55"/>
    <w:rsid w:val="00292E00"/>
    <w:rsid w:val="00293B6B"/>
    <w:rsid w:val="00293CEC"/>
    <w:rsid w:val="00294AB8"/>
    <w:rsid w:val="002A07C8"/>
    <w:rsid w:val="002A0A04"/>
    <w:rsid w:val="002A2F10"/>
    <w:rsid w:val="002A3CE2"/>
    <w:rsid w:val="002A4682"/>
    <w:rsid w:val="002B0048"/>
    <w:rsid w:val="002B1CB3"/>
    <w:rsid w:val="002C0011"/>
    <w:rsid w:val="002C0E6D"/>
    <w:rsid w:val="002C32DC"/>
    <w:rsid w:val="002C3F59"/>
    <w:rsid w:val="002C43B9"/>
    <w:rsid w:val="002C5A6B"/>
    <w:rsid w:val="002C7F79"/>
    <w:rsid w:val="002D027E"/>
    <w:rsid w:val="002D0DE4"/>
    <w:rsid w:val="002D269E"/>
    <w:rsid w:val="002D4217"/>
    <w:rsid w:val="002E5722"/>
    <w:rsid w:val="002E681A"/>
    <w:rsid w:val="002F239E"/>
    <w:rsid w:val="002F70F3"/>
    <w:rsid w:val="00305DE7"/>
    <w:rsid w:val="00307BF3"/>
    <w:rsid w:val="003123EE"/>
    <w:rsid w:val="003135BF"/>
    <w:rsid w:val="003137BE"/>
    <w:rsid w:val="00321650"/>
    <w:rsid w:val="0032420C"/>
    <w:rsid w:val="00324C96"/>
    <w:rsid w:val="0032725E"/>
    <w:rsid w:val="00327635"/>
    <w:rsid w:val="00327650"/>
    <w:rsid w:val="0033137A"/>
    <w:rsid w:val="0033202F"/>
    <w:rsid w:val="003325F4"/>
    <w:rsid w:val="00332754"/>
    <w:rsid w:val="00333244"/>
    <w:rsid w:val="003354FB"/>
    <w:rsid w:val="003357D2"/>
    <w:rsid w:val="00335D85"/>
    <w:rsid w:val="00344869"/>
    <w:rsid w:val="003506C8"/>
    <w:rsid w:val="003510A7"/>
    <w:rsid w:val="00353415"/>
    <w:rsid w:val="0035358C"/>
    <w:rsid w:val="003553E1"/>
    <w:rsid w:val="0035582B"/>
    <w:rsid w:val="00355FC2"/>
    <w:rsid w:val="00361648"/>
    <w:rsid w:val="00361F4B"/>
    <w:rsid w:val="00364733"/>
    <w:rsid w:val="00366D04"/>
    <w:rsid w:val="00371BAC"/>
    <w:rsid w:val="00382953"/>
    <w:rsid w:val="0038325A"/>
    <w:rsid w:val="003836C4"/>
    <w:rsid w:val="00383A12"/>
    <w:rsid w:val="00384210"/>
    <w:rsid w:val="00390EFD"/>
    <w:rsid w:val="00394211"/>
    <w:rsid w:val="003948FB"/>
    <w:rsid w:val="00394E90"/>
    <w:rsid w:val="00394EC0"/>
    <w:rsid w:val="00396793"/>
    <w:rsid w:val="00396A59"/>
    <w:rsid w:val="00396F29"/>
    <w:rsid w:val="003A3472"/>
    <w:rsid w:val="003A3767"/>
    <w:rsid w:val="003A3838"/>
    <w:rsid w:val="003A5E32"/>
    <w:rsid w:val="003A6A49"/>
    <w:rsid w:val="003A741A"/>
    <w:rsid w:val="003A75A1"/>
    <w:rsid w:val="003B0341"/>
    <w:rsid w:val="003B0B2F"/>
    <w:rsid w:val="003B1185"/>
    <w:rsid w:val="003B191F"/>
    <w:rsid w:val="003B5799"/>
    <w:rsid w:val="003B61C0"/>
    <w:rsid w:val="003B7A16"/>
    <w:rsid w:val="003C1068"/>
    <w:rsid w:val="003C3E1D"/>
    <w:rsid w:val="003C7A69"/>
    <w:rsid w:val="003D220F"/>
    <w:rsid w:val="003D3511"/>
    <w:rsid w:val="003D5214"/>
    <w:rsid w:val="003E77C2"/>
    <w:rsid w:val="003F0682"/>
    <w:rsid w:val="003F0A00"/>
    <w:rsid w:val="003F1C60"/>
    <w:rsid w:val="003F25A7"/>
    <w:rsid w:val="003F3735"/>
    <w:rsid w:val="003F637C"/>
    <w:rsid w:val="003F7155"/>
    <w:rsid w:val="004028C8"/>
    <w:rsid w:val="00403432"/>
    <w:rsid w:val="0040709A"/>
    <w:rsid w:val="004101BD"/>
    <w:rsid w:val="0041126B"/>
    <w:rsid w:val="00411A06"/>
    <w:rsid w:val="0041322E"/>
    <w:rsid w:val="00413CF2"/>
    <w:rsid w:val="00422862"/>
    <w:rsid w:val="00423B47"/>
    <w:rsid w:val="004245C4"/>
    <w:rsid w:val="00424629"/>
    <w:rsid w:val="00424F54"/>
    <w:rsid w:val="004279B8"/>
    <w:rsid w:val="004305BE"/>
    <w:rsid w:val="004316AE"/>
    <w:rsid w:val="004346EF"/>
    <w:rsid w:val="00434B84"/>
    <w:rsid w:val="0043574E"/>
    <w:rsid w:val="00436B17"/>
    <w:rsid w:val="004377FC"/>
    <w:rsid w:val="00442475"/>
    <w:rsid w:val="00442E53"/>
    <w:rsid w:val="00443D4A"/>
    <w:rsid w:val="004469BD"/>
    <w:rsid w:val="00451D71"/>
    <w:rsid w:val="00451FA1"/>
    <w:rsid w:val="00454341"/>
    <w:rsid w:val="00455AF7"/>
    <w:rsid w:val="00456868"/>
    <w:rsid w:val="00462368"/>
    <w:rsid w:val="004700C5"/>
    <w:rsid w:val="00471D49"/>
    <w:rsid w:val="00473DEE"/>
    <w:rsid w:val="004749C0"/>
    <w:rsid w:val="00481FA8"/>
    <w:rsid w:val="00483978"/>
    <w:rsid w:val="00485B17"/>
    <w:rsid w:val="004868AF"/>
    <w:rsid w:val="0049077C"/>
    <w:rsid w:val="00491335"/>
    <w:rsid w:val="00493711"/>
    <w:rsid w:val="00494804"/>
    <w:rsid w:val="004A4766"/>
    <w:rsid w:val="004A582B"/>
    <w:rsid w:val="004A7EA3"/>
    <w:rsid w:val="004B014B"/>
    <w:rsid w:val="004B0CEB"/>
    <w:rsid w:val="004B2E84"/>
    <w:rsid w:val="004B324C"/>
    <w:rsid w:val="004B4109"/>
    <w:rsid w:val="004B7361"/>
    <w:rsid w:val="004C2B2E"/>
    <w:rsid w:val="004C2DB4"/>
    <w:rsid w:val="004D2B1A"/>
    <w:rsid w:val="004D48E9"/>
    <w:rsid w:val="004D6D4A"/>
    <w:rsid w:val="004E03E4"/>
    <w:rsid w:val="004F25EB"/>
    <w:rsid w:val="004F2A4A"/>
    <w:rsid w:val="004F372D"/>
    <w:rsid w:val="004F5780"/>
    <w:rsid w:val="004F764E"/>
    <w:rsid w:val="005030AE"/>
    <w:rsid w:val="00503A08"/>
    <w:rsid w:val="00504535"/>
    <w:rsid w:val="00507286"/>
    <w:rsid w:val="00510FB5"/>
    <w:rsid w:val="00516971"/>
    <w:rsid w:val="00516987"/>
    <w:rsid w:val="00517605"/>
    <w:rsid w:val="00517BD4"/>
    <w:rsid w:val="00525586"/>
    <w:rsid w:val="00525DDC"/>
    <w:rsid w:val="00534433"/>
    <w:rsid w:val="00534E76"/>
    <w:rsid w:val="005373B9"/>
    <w:rsid w:val="005449D4"/>
    <w:rsid w:val="00544D61"/>
    <w:rsid w:val="00550BB7"/>
    <w:rsid w:val="00551152"/>
    <w:rsid w:val="00552C43"/>
    <w:rsid w:val="005552BA"/>
    <w:rsid w:val="005624B3"/>
    <w:rsid w:val="00563A56"/>
    <w:rsid w:val="00566658"/>
    <w:rsid w:val="00566B20"/>
    <w:rsid w:val="0056741A"/>
    <w:rsid w:val="005674B5"/>
    <w:rsid w:val="005719D7"/>
    <w:rsid w:val="00573049"/>
    <w:rsid w:val="00574D4D"/>
    <w:rsid w:val="00575155"/>
    <w:rsid w:val="00580656"/>
    <w:rsid w:val="00581410"/>
    <w:rsid w:val="005829DA"/>
    <w:rsid w:val="005831EC"/>
    <w:rsid w:val="00584ED7"/>
    <w:rsid w:val="00586906"/>
    <w:rsid w:val="0058751C"/>
    <w:rsid w:val="00590C31"/>
    <w:rsid w:val="00593099"/>
    <w:rsid w:val="00593F7A"/>
    <w:rsid w:val="0059448E"/>
    <w:rsid w:val="00594A91"/>
    <w:rsid w:val="00594CE1"/>
    <w:rsid w:val="0059665C"/>
    <w:rsid w:val="005972CA"/>
    <w:rsid w:val="005A0CDF"/>
    <w:rsid w:val="005A11B8"/>
    <w:rsid w:val="005A2636"/>
    <w:rsid w:val="005A3819"/>
    <w:rsid w:val="005A6B52"/>
    <w:rsid w:val="005A7E1C"/>
    <w:rsid w:val="005B0C5A"/>
    <w:rsid w:val="005B13CE"/>
    <w:rsid w:val="005B1881"/>
    <w:rsid w:val="005B3371"/>
    <w:rsid w:val="005B38E7"/>
    <w:rsid w:val="005B4057"/>
    <w:rsid w:val="005B5F02"/>
    <w:rsid w:val="005B7114"/>
    <w:rsid w:val="005C0639"/>
    <w:rsid w:val="005C20C9"/>
    <w:rsid w:val="005C27BF"/>
    <w:rsid w:val="005C2FA1"/>
    <w:rsid w:val="005C3A9D"/>
    <w:rsid w:val="005C4629"/>
    <w:rsid w:val="005C53A1"/>
    <w:rsid w:val="005C5955"/>
    <w:rsid w:val="005C6ABF"/>
    <w:rsid w:val="005D167E"/>
    <w:rsid w:val="005D3391"/>
    <w:rsid w:val="005D3C67"/>
    <w:rsid w:val="005D549E"/>
    <w:rsid w:val="005D6208"/>
    <w:rsid w:val="005D650F"/>
    <w:rsid w:val="005D6A43"/>
    <w:rsid w:val="005D7099"/>
    <w:rsid w:val="005E29C0"/>
    <w:rsid w:val="005E3422"/>
    <w:rsid w:val="005E43D1"/>
    <w:rsid w:val="005E5EC0"/>
    <w:rsid w:val="005E685A"/>
    <w:rsid w:val="005E7102"/>
    <w:rsid w:val="005F0F9F"/>
    <w:rsid w:val="005F1365"/>
    <w:rsid w:val="005F1C91"/>
    <w:rsid w:val="005F35FE"/>
    <w:rsid w:val="005F73BB"/>
    <w:rsid w:val="005F7ACB"/>
    <w:rsid w:val="006007C3"/>
    <w:rsid w:val="00603EEE"/>
    <w:rsid w:val="00605DDF"/>
    <w:rsid w:val="00606559"/>
    <w:rsid w:val="00613E3E"/>
    <w:rsid w:val="006143BF"/>
    <w:rsid w:val="00615577"/>
    <w:rsid w:val="00615E42"/>
    <w:rsid w:val="00615FCC"/>
    <w:rsid w:val="00620048"/>
    <w:rsid w:val="00622A0A"/>
    <w:rsid w:val="0062308A"/>
    <w:rsid w:val="006232B8"/>
    <w:rsid w:val="0062569F"/>
    <w:rsid w:val="00630024"/>
    <w:rsid w:val="006304C0"/>
    <w:rsid w:val="0063347F"/>
    <w:rsid w:val="00640297"/>
    <w:rsid w:val="0064085C"/>
    <w:rsid w:val="006538F8"/>
    <w:rsid w:val="006539BC"/>
    <w:rsid w:val="00653DBB"/>
    <w:rsid w:val="006543D7"/>
    <w:rsid w:val="0065668F"/>
    <w:rsid w:val="006576A0"/>
    <w:rsid w:val="00657FB1"/>
    <w:rsid w:val="00660916"/>
    <w:rsid w:val="00662A41"/>
    <w:rsid w:val="0066490B"/>
    <w:rsid w:val="006655D6"/>
    <w:rsid w:val="00666C34"/>
    <w:rsid w:val="006716C1"/>
    <w:rsid w:val="00673A8D"/>
    <w:rsid w:val="00674EFD"/>
    <w:rsid w:val="006750BF"/>
    <w:rsid w:val="00677F89"/>
    <w:rsid w:val="00681A8C"/>
    <w:rsid w:val="00683F85"/>
    <w:rsid w:val="006852E7"/>
    <w:rsid w:val="006864AA"/>
    <w:rsid w:val="00690C74"/>
    <w:rsid w:val="00691CAD"/>
    <w:rsid w:val="00692E01"/>
    <w:rsid w:val="006942E8"/>
    <w:rsid w:val="00697791"/>
    <w:rsid w:val="006977B5"/>
    <w:rsid w:val="006A4369"/>
    <w:rsid w:val="006A6AAB"/>
    <w:rsid w:val="006A6CBB"/>
    <w:rsid w:val="006B0307"/>
    <w:rsid w:val="006B0A74"/>
    <w:rsid w:val="006B15F0"/>
    <w:rsid w:val="006B5287"/>
    <w:rsid w:val="006B5B4A"/>
    <w:rsid w:val="006B6197"/>
    <w:rsid w:val="006B72FD"/>
    <w:rsid w:val="006B7B86"/>
    <w:rsid w:val="006C2243"/>
    <w:rsid w:val="006C361E"/>
    <w:rsid w:val="006D1B80"/>
    <w:rsid w:val="006D4FE2"/>
    <w:rsid w:val="006D6A85"/>
    <w:rsid w:val="006D6D86"/>
    <w:rsid w:val="006E255D"/>
    <w:rsid w:val="006E3DA3"/>
    <w:rsid w:val="006F2196"/>
    <w:rsid w:val="006F26BF"/>
    <w:rsid w:val="006F3BAC"/>
    <w:rsid w:val="006F41A5"/>
    <w:rsid w:val="006F5B0F"/>
    <w:rsid w:val="006F707C"/>
    <w:rsid w:val="006F74DC"/>
    <w:rsid w:val="006F74FC"/>
    <w:rsid w:val="00700459"/>
    <w:rsid w:val="00702DCE"/>
    <w:rsid w:val="007039FC"/>
    <w:rsid w:val="00705092"/>
    <w:rsid w:val="00706161"/>
    <w:rsid w:val="0070672F"/>
    <w:rsid w:val="00713B9A"/>
    <w:rsid w:val="00714063"/>
    <w:rsid w:val="007144F4"/>
    <w:rsid w:val="007145DF"/>
    <w:rsid w:val="00716C2F"/>
    <w:rsid w:val="00717AB1"/>
    <w:rsid w:val="00721C43"/>
    <w:rsid w:val="0072263B"/>
    <w:rsid w:val="00725540"/>
    <w:rsid w:val="007265AF"/>
    <w:rsid w:val="007305A4"/>
    <w:rsid w:val="0073272D"/>
    <w:rsid w:val="00735229"/>
    <w:rsid w:val="00736B7B"/>
    <w:rsid w:val="007372A1"/>
    <w:rsid w:val="0074012B"/>
    <w:rsid w:val="00742C8A"/>
    <w:rsid w:val="007449F4"/>
    <w:rsid w:val="007476B4"/>
    <w:rsid w:val="00752D50"/>
    <w:rsid w:val="00756AF6"/>
    <w:rsid w:val="00760509"/>
    <w:rsid w:val="00760FF6"/>
    <w:rsid w:val="0076170B"/>
    <w:rsid w:val="00771AD9"/>
    <w:rsid w:val="00772E7E"/>
    <w:rsid w:val="007730B5"/>
    <w:rsid w:val="0077389D"/>
    <w:rsid w:val="00773A95"/>
    <w:rsid w:val="00775D7D"/>
    <w:rsid w:val="007766A2"/>
    <w:rsid w:val="00781E30"/>
    <w:rsid w:val="00783978"/>
    <w:rsid w:val="00787D89"/>
    <w:rsid w:val="00790FA0"/>
    <w:rsid w:val="007914EE"/>
    <w:rsid w:val="007918AD"/>
    <w:rsid w:val="00791ABF"/>
    <w:rsid w:val="00791AD6"/>
    <w:rsid w:val="00791BA7"/>
    <w:rsid w:val="00792BDF"/>
    <w:rsid w:val="00792DED"/>
    <w:rsid w:val="007940C0"/>
    <w:rsid w:val="00795107"/>
    <w:rsid w:val="00797DFB"/>
    <w:rsid w:val="007A03C4"/>
    <w:rsid w:val="007A0AE5"/>
    <w:rsid w:val="007A23D8"/>
    <w:rsid w:val="007A2D51"/>
    <w:rsid w:val="007A3068"/>
    <w:rsid w:val="007A3B28"/>
    <w:rsid w:val="007A46B8"/>
    <w:rsid w:val="007A4951"/>
    <w:rsid w:val="007A5E14"/>
    <w:rsid w:val="007A6F06"/>
    <w:rsid w:val="007B117E"/>
    <w:rsid w:val="007B4012"/>
    <w:rsid w:val="007B41E1"/>
    <w:rsid w:val="007B4AD1"/>
    <w:rsid w:val="007B5BA5"/>
    <w:rsid w:val="007B7145"/>
    <w:rsid w:val="007C1614"/>
    <w:rsid w:val="007C1B44"/>
    <w:rsid w:val="007C2187"/>
    <w:rsid w:val="007C41F6"/>
    <w:rsid w:val="007D01EA"/>
    <w:rsid w:val="007D14B7"/>
    <w:rsid w:val="007D1729"/>
    <w:rsid w:val="007D1AF4"/>
    <w:rsid w:val="007D23E2"/>
    <w:rsid w:val="007D2E63"/>
    <w:rsid w:val="007D339E"/>
    <w:rsid w:val="007D3A2A"/>
    <w:rsid w:val="007D5C3B"/>
    <w:rsid w:val="007E1A6F"/>
    <w:rsid w:val="007E301B"/>
    <w:rsid w:val="007F0581"/>
    <w:rsid w:val="007F0A0A"/>
    <w:rsid w:val="007F0E1D"/>
    <w:rsid w:val="007F183A"/>
    <w:rsid w:val="007F4BFB"/>
    <w:rsid w:val="00801F1E"/>
    <w:rsid w:val="008021FA"/>
    <w:rsid w:val="008033CF"/>
    <w:rsid w:val="008053E3"/>
    <w:rsid w:val="008105A4"/>
    <w:rsid w:val="008117B2"/>
    <w:rsid w:val="008151F8"/>
    <w:rsid w:val="008203F0"/>
    <w:rsid w:val="00820A63"/>
    <w:rsid w:val="008215EA"/>
    <w:rsid w:val="00825419"/>
    <w:rsid w:val="008264C1"/>
    <w:rsid w:val="008268A3"/>
    <w:rsid w:val="00826D86"/>
    <w:rsid w:val="0083098F"/>
    <w:rsid w:val="00830C02"/>
    <w:rsid w:val="00833058"/>
    <w:rsid w:val="00834E94"/>
    <w:rsid w:val="00835C7A"/>
    <w:rsid w:val="00837BDC"/>
    <w:rsid w:val="00841AB1"/>
    <w:rsid w:val="00842DA4"/>
    <w:rsid w:val="00845471"/>
    <w:rsid w:val="00850D2F"/>
    <w:rsid w:val="0085135F"/>
    <w:rsid w:val="00861A0D"/>
    <w:rsid w:val="00862EBF"/>
    <w:rsid w:val="0086308D"/>
    <w:rsid w:val="0086514A"/>
    <w:rsid w:val="0086614F"/>
    <w:rsid w:val="00866965"/>
    <w:rsid w:val="008710BE"/>
    <w:rsid w:val="0087267E"/>
    <w:rsid w:val="00873556"/>
    <w:rsid w:val="008749CC"/>
    <w:rsid w:val="00876735"/>
    <w:rsid w:val="0088117F"/>
    <w:rsid w:val="00881555"/>
    <w:rsid w:val="00882069"/>
    <w:rsid w:val="008850C6"/>
    <w:rsid w:val="008853EE"/>
    <w:rsid w:val="00886B9E"/>
    <w:rsid w:val="00890001"/>
    <w:rsid w:val="008912CC"/>
    <w:rsid w:val="0089279F"/>
    <w:rsid w:val="0089289E"/>
    <w:rsid w:val="00895372"/>
    <w:rsid w:val="00896342"/>
    <w:rsid w:val="00896EF4"/>
    <w:rsid w:val="008A1FD1"/>
    <w:rsid w:val="008A4E64"/>
    <w:rsid w:val="008A5EAA"/>
    <w:rsid w:val="008A64CF"/>
    <w:rsid w:val="008A6982"/>
    <w:rsid w:val="008B0D8D"/>
    <w:rsid w:val="008B10D7"/>
    <w:rsid w:val="008B1125"/>
    <w:rsid w:val="008B26E1"/>
    <w:rsid w:val="008B2C22"/>
    <w:rsid w:val="008B7572"/>
    <w:rsid w:val="008B75F0"/>
    <w:rsid w:val="008C47E9"/>
    <w:rsid w:val="008C64E9"/>
    <w:rsid w:val="008C7879"/>
    <w:rsid w:val="008C795E"/>
    <w:rsid w:val="008D0A71"/>
    <w:rsid w:val="008D2A16"/>
    <w:rsid w:val="008D5778"/>
    <w:rsid w:val="008E0CA5"/>
    <w:rsid w:val="008E207E"/>
    <w:rsid w:val="008E3F11"/>
    <w:rsid w:val="008E46E3"/>
    <w:rsid w:val="008E580F"/>
    <w:rsid w:val="008E69F6"/>
    <w:rsid w:val="008E6C82"/>
    <w:rsid w:val="008F1475"/>
    <w:rsid w:val="008F2038"/>
    <w:rsid w:val="008F36DC"/>
    <w:rsid w:val="008F3E3F"/>
    <w:rsid w:val="008F5E12"/>
    <w:rsid w:val="008F74ED"/>
    <w:rsid w:val="0090080C"/>
    <w:rsid w:val="00901BC9"/>
    <w:rsid w:val="00902A46"/>
    <w:rsid w:val="00903C77"/>
    <w:rsid w:val="00905073"/>
    <w:rsid w:val="00905ADA"/>
    <w:rsid w:val="00912818"/>
    <w:rsid w:val="00915E38"/>
    <w:rsid w:val="0091616E"/>
    <w:rsid w:val="00917454"/>
    <w:rsid w:val="00917B66"/>
    <w:rsid w:val="00920631"/>
    <w:rsid w:val="00925017"/>
    <w:rsid w:val="00926251"/>
    <w:rsid w:val="00927245"/>
    <w:rsid w:val="00930740"/>
    <w:rsid w:val="00931F4A"/>
    <w:rsid w:val="00932067"/>
    <w:rsid w:val="009333E1"/>
    <w:rsid w:val="00933931"/>
    <w:rsid w:val="00933E79"/>
    <w:rsid w:val="00935E26"/>
    <w:rsid w:val="00937104"/>
    <w:rsid w:val="0094084C"/>
    <w:rsid w:val="009425BD"/>
    <w:rsid w:val="00943E81"/>
    <w:rsid w:val="00944BA9"/>
    <w:rsid w:val="00946F71"/>
    <w:rsid w:val="009479B8"/>
    <w:rsid w:val="00950718"/>
    <w:rsid w:val="00950B2D"/>
    <w:rsid w:val="00951116"/>
    <w:rsid w:val="009520AC"/>
    <w:rsid w:val="00954507"/>
    <w:rsid w:val="009553A2"/>
    <w:rsid w:val="00956E5E"/>
    <w:rsid w:val="00960277"/>
    <w:rsid w:val="0096044A"/>
    <w:rsid w:val="009608B9"/>
    <w:rsid w:val="00961DAB"/>
    <w:rsid w:val="00964639"/>
    <w:rsid w:val="00964F36"/>
    <w:rsid w:val="00966CE4"/>
    <w:rsid w:val="00967580"/>
    <w:rsid w:val="009677AC"/>
    <w:rsid w:val="00967B6E"/>
    <w:rsid w:val="00970E6F"/>
    <w:rsid w:val="00973CD9"/>
    <w:rsid w:val="009740EB"/>
    <w:rsid w:val="00974287"/>
    <w:rsid w:val="00980F4A"/>
    <w:rsid w:val="00983C6C"/>
    <w:rsid w:val="009842A4"/>
    <w:rsid w:val="00984EAD"/>
    <w:rsid w:val="009864DB"/>
    <w:rsid w:val="00990591"/>
    <w:rsid w:val="0099073E"/>
    <w:rsid w:val="00990D6C"/>
    <w:rsid w:val="009920BE"/>
    <w:rsid w:val="00994A5E"/>
    <w:rsid w:val="009A23A9"/>
    <w:rsid w:val="009A6B4B"/>
    <w:rsid w:val="009B0C71"/>
    <w:rsid w:val="009B5C09"/>
    <w:rsid w:val="009C24D5"/>
    <w:rsid w:val="009C3F47"/>
    <w:rsid w:val="009C6CC0"/>
    <w:rsid w:val="009C6D7B"/>
    <w:rsid w:val="009C774E"/>
    <w:rsid w:val="009C7970"/>
    <w:rsid w:val="009D0126"/>
    <w:rsid w:val="009D0744"/>
    <w:rsid w:val="009D0F20"/>
    <w:rsid w:val="009D29B9"/>
    <w:rsid w:val="009E01D7"/>
    <w:rsid w:val="009E1138"/>
    <w:rsid w:val="009E1761"/>
    <w:rsid w:val="009E1FBF"/>
    <w:rsid w:val="009E79A8"/>
    <w:rsid w:val="009E7BDD"/>
    <w:rsid w:val="009E7D15"/>
    <w:rsid w:val="009F0000"/>
    <w:rsid w:val="009F6B0F"/>
    <w:rsid w:val="00A00C92"/>
    <w:rsid w:val="00A00EB2"/>
    <w:rsid w:val="00A02093"/>
    <w:rsid w:val="00A02A5C"/>
    <w:rsid w:val="00A05508"/>
    <w:rsid w:val="00A10599"/>
    <w:rsid w:val="00A10F21"/>
    <w:rsid w:val="00A1505E"/>
    <w:rsid w:val="00A15784"/>
    <w:rsid w:val="00A165F6"/>
    <w:rsid w:val="00A17534"/>
    <w:rsid w:val="00A20A63"/>
    <w:rsid w:val="00A20ABD"/>
    <w:rsid w:val="00A21EBA"/>
    <w:rsid w:val="00A22033"/>
    <w:rsid w:val="00A25B51"/>
    <w:rsid w:val="00A30F9E"/>
    <w:rsid w:val="00A3606B"/>
    <w:rsid w:val="00A3719C"/>
    <w:rsid w:val="00A37233"/>
    <w:rsid w:val="00A44A96"/>
    <w:rsid w:val="00A4565C"/>
    <w:rsid w:val="00A4701A"/>
    <w:rsid w:val="00A50B56"/>
    <w:rsid w:val="00A525F5"/>
    <w:rsid w:val="00A542E5"/>
    <w:rsid w:val="00A54B85"/>
    <w:rsid w:val="00A61C11"/>
    <w:rsid w:val="00A63109"/>
    <w:rsid w:val="00A66EC6"/>
    <w:rsid w:val="00A671C2"/>
    <w:rsid w:val="00A70F14"/>
    <w:rsid w:val="00A743AC"/>
    <w:rsid w:val="00A77E9E"/>
    <w:rsid w:val="00A8025F"/>
    <w:rsid w:val="00A805E2"/>
    <w:rsid w:val="00A813E6"/>
    <w:rsid w:val="00A81FF2"/>
    <w:rsid w:val="00A87536"/>
    <w:rsid w:val="00A875DA"/>
    <w:rsid w:val="00A878C1"/>
    <w:rsid w:val="00A900D5"/>
    <w:rsid w:val="00A908D2"/>
    <w:rsid w:val="00A93F04"/>
    <w:rsid w:val="00A94FBA"/>
    <w:rsid w:val="00A9696B"/>
    <w:rsid w:val="00A96BD1"/>
    <w:rsid w:val="00AA0787"/>
    <w:rsid w:val="00AA1C27"/>
    <w:rsid w:val="00AA41A9"/>
    <w:rsid w:val="00AB18B9"/>
    <w:rsid w:val="00AB3318"/>
    <w:rsid w:val="00AB4C0C"/>
    <w:rsid w:val="00AB5094"/>
    <w:rsid w:val="00AB5E01"/>
    <w:rsid w:val="00AB5F4D"/>
    <w:rsid w:val="00AB7097"/>
    <w:rsid w:val="00AB7F06"/>
    <w:rsid w:val="00AC230C"/>
    <w:rsid w:val="00AC2BDA"/>
    <w:rsid w:val="00AC5EB8"/>
    <w:rsid w:val="00AC6F22"/>
    <w:rsid w:val="00AC7DF6"/>
    <w:rsid w:val="00AD286D"/>
    <w:rsid w:val="00AD32AA"/>
    <w:rsid w:val="00AD5223"/>
    <w:rsid w:val="00AD5B2D"/>
    <w:rsid w:val="00AD6886"/>
    <w:rsid w:val="00AD74BC"/>
    <w:rsid w:val="00AE0247"/>
    <w:rsid w:val="00AE3D47"/>
    <w:rsid w:val="00AE5148"/>
    <w:rsid w:val="00AE5340"/>
    <w:rsid w:val="00AE6019"/>
    <w:rsid w:val="00AE6358"/>
    <w:rsid w:val="00AE71AC"/>
    <w:rsid w:val="00AF016A"/>
    <w:rsid w:val="00AF1736"/>
    <w:rsid w:val="00AF41B4"/>
    <w:rsid w:val="00AF4ECA"/>
    <w:rsid w:val="00AF57B1"/>
    <w:rsid w:val="00AF58A6"/>
    <w:rsid w:val="00AF59F3"/>
    <w:rsid w:val="00AF7379"/>
    <w:rsid w:val="00B008D9"/>
    <w:rsid w:val="00B02406"/>
    <w:rsid w:val="00B02C88"/>
    <w:rsid w:val="00B0341F"/>
    <w:rsid w:val="00B03868"/>
    <w:rsid w:val="00B04D47"/>
    <w:rsid w:val="00B051E1"/>
    <w:rsid w:val="00B05898"/>
    <w:rsid w:val="00B05F76"/>
    <w:rsid w:val="00B14344"/>
    <w:rsid w:val="00B14927"/>
    <w:rsid w:val="00B15289"/>
    <w:rsid w:val="00B15931"/>
    <w:rsid w:val="00B16ABA"/>
    <w:rsid w:val="00B16F1C"/>
    <w:rsid w:val="00B200BB"/>
    <w:rsid w:val="00B22F33"/>
    <w:rsid w:val="00B25FAC"/>
    <w:rsid w:val="00B3215F"/>
    <w:rsid w:val="00B325CB"/>
    <w:rsid w:val="00B3305D"/>
    <w:rsid w:val="00B35968"/>
    <w:rsid w:val="00B36B94"/>
    <w:rsid w:val="00B402C2"/>
    <w:rsid w:val="00B431E5"/>
    <w:rsid w:val="00B43B8C"/>
    <w:rsid w:val="00B44BD6"/>
    <w:rsid w:val="00B501C1"/>
    <w:rsid w:val="00B51BFE"/>
    <w:rsid w:val="00B53D1E"/>
    <w:rsid w:val="00B564E9"/>
    <w:rsid w:val="00B56C00"/>
    <w:rsid w:val="00B607DC"/>
    <w:rsid w:val="00B60EF8"/>
    <w:rsid w:val="00B61EC8"/>
    <w:rsid w:val="00B628E5"/>
    <w:rsid w:val="00B632C3"/>
    <w:rsid w:val="00B650EF"/>
    <w:rsid w:val="00B70308"/>
    <w:rsid w:val="00B70315"/>
    <w:rsid w:val="00B72190"/>
    <w:rsid w:val="00B744FA"/>
    <w:rsid w:val="00B77FC7"/>
    <w:rsid w:val="00B813DE"/>
    <w:rsid w:val="00B82EF9"/>
    <w:rsid w:val="00B854B4"/>
    <w:rsid w:val="00B862DD"/>
    <w:rsid w:val="00B909C0"/>
    <w:rsid w:val="00B9179B"/>
    <w:rsid w:val="00B9769E"/>
    <w:rsid w:val="00BA17F7"/>
    <w:rsid w:val="00BA3922"/>
    <w:rsid w:val="00BA3BE2"/>
    <w:rsid w:val="00BA58CA"/>
    <w:rsid w:val="00BB0644"/>
    <w:rsid w:val="00BB0705"/>
    <w:rsid w:val="00BB0A98"/>
    <w:rsid w:val="00BB63E9"/>
    <w:rsid w:val="00BB7FDF"/>
    <w:rsid w:val="00BD1340"/>
    <w:rsid w:val="00BD410B"/>
    <w:rsid w:val="00BD4E86"/>
    <w:rsid w:val="00BE34DF"/>
    <w:rsid w:val="00BE5A65"/>
    <w:rsid w:val="00BE6E2A"/>
    <w:rsid w:val="00BF0EFC"/>
    <w:rsid w:val="00BF4384"/>
    <w:rsid w:val="00BF4519"/>
    <w:rsid w:val="00BF5C76"/>
    <w:rsid w:val="00C01F5B"/>
    <w:rsid w:val="00C02DDF"/>
    <w:rsid w:val="00C03D8A"/>
    <w:rsid w:val="00C04555"/>
    <w:rsid w:val="00C052FA"/>
    <w:rsid w:val="00C05480"/>
    <w:rsid w:val="00C06362"/>
    <w:rsid w:val="00C0729A"/>
    <w:rsid w:val="00C07D11"/>
    <w:rsid w:val="00C07F83"/>
    <w:rsid w:val="00C1034F"/>
    <w:rsid w:val="00C12DC4"/>
    <w:rsid w:val="00C12FE9"/>
    <w:rsid w:val="00C13524"/>
    <w:rsid w:val="00C14F0D"/>
    <w:rsid w:val="00C15FC4"/>
    <w:rsid w:val="00C20012"/>
    <w:rsid w:val="00C22E7B"/>
    <w:rsid w:val="00C243B3"/>
    <w:rsid w:val="00C25A07"/>
    <w:rsid w:val="00C26919"/>
    <w:rsid w:val="00C2760F"/>
    <w:rsid w:val="00C27A9C"/>
    <w:rsid w:val="00C3094D"/>
    <w:rsid w:val="00C31481"/>
    <w:rsid w:val="00C323CE"/>
    <w:rsid w:val="00C32B13"/>
    <w:rsid w:val="00C35D77"/>
    <w:rsid w:val="00C41EEC"/>
    <w:rsid w:val="00C4340F"/>
    <w:rsid w:val="00C46CA8"/>
    <w:rsid w:val="00C47BF8"/>
    <w:rsid w:val="00C5062B"/>
    <w:rsid w:val="00C50FA3"/>
    <w:rsid w:val="00C51771"/>
    <w:rsid w:val="00C53EAC"/>
    <w:rsid w:val="00C5463F"/>
    <w:rsid w:val="00C56085"/>
    <w:rsid w:val="00C6251B"/>
    <w:rsid w:val="00C62B39"/>
    <w:rsid w:val="00C66136"/>
    <w:rsid w:val="00C6774F"/>
    <w:rsid w:val="00C70333"/>
    <w:rsid w:val="00C71567"/>
    <w:rsid w:val="00C7384E"/>
    <w:rsid w:val="00C73EAC"/>
    <w:rsid w:val="00C76EB7"/>
    <w:rsid w:val="00C777E8"/>
    <w:rsid w:val="00C81387"/>
    <w:rsid w:val="00C86A01"/>
    <w:rsid w:val="00C87D4F"/>
    <w:rsid w:val="00C87FAF"/>
    <w:rsid w:val="00C97C81"/>
    <w:rsid w:val="00CA2491"/>
    <w:rsid w:val="00CA477A"/>
    <w:rsid w:val="00CA61FE"/>
    <w:rsid w:val="00CB12C8"/>
    <w:rsid w:val="00CB4BED"/>
    <w:rsid w:val="00CB5266"/>
    <w:rsid w:val="00CB6A40"/>
    <w:rsid w:val="00CB7FCC"/>
    <w:rsid w:val="00CC31EB"/>
    <w:rsid w:val="00CC3BD9"/>
    <w:rsid w:val="00CC54F7"/>
    <w:rsid w:val="00CC5ABD"/>
    <w:rsid w:val="00CC6535"/>
    <w:rsid w:val="00CD1629"/>
    <w:rsid w:val="00CD3B54"/>
    <w:rsid w:val="00CD4796"/>
    <w:rsid w:val="00CD62D1"/>
    <w:rsid w:val="00CD74CD"/>
    <w:rsid w:val="00CE22AC"/>
    <w:rsid w:val="00CE336D"/>
    <w:rsid w:val="00CE504C"/>
    <w:rsid w:val="00CF079F"/>
    <w:rsid w:val="00CF2081"/>
    <w:rsid w:val="00CF2431"/>
    <w:rsid w:val="00CF4CCA"/>
    <w:rsid w:val="00CF525B"/>
    <w:rsid w:val="00CF5AAD"/>
    <w:rsid w:val="00CF6008"/>
    <w:rsid w:val="00CF6928"/>
    <w:rsid w:val="00CF6C83"/>
    <w:rsid w:val="00CF7F68"/>
    <w:rsid w:val="00D00683"/>
    <w:rsid w:val="00D0129E"/>
    <w:rsid w:val="00D01763"/>
    <w:rsid w:val="00D0452A"/>
    <w:rsid w:val="00D1218B"/>
    <w:rsid w:val="00D20111"/>
    <w:rsid w:val="00D21BB0"/>
    <w:rsid w:val="00D22B8F"/>
    <w:rsid w:val="00D232F5"/>
    <w:rsid w:val="00D2392F"/>
    <w:rsid w:val="00D24B00"/>
    <w:rsid w:val="00D314BF"/>
    <w:rsid w:val="00D31822"/>
    <w:rsid w:val="00D31EBE"/>
    <w:rsid w:val="00D321C7"/>
    <w:rsid w:val="00D35C2B"/>
    <w:rsid w:val="00D40E20"/>
    <w:rsid w:val="00D4222C"/>
    <w:rsid w:val="00D43740"/>
    <w:rsid w:val="00D44616"/>
    <w:rsid w:val="00D453A3"/>
    <w:rsid w:val="00D476F6"/>
    <w:rsid w:val="00D50C14"/>
    <w:rsid w:val="00D51195"/>
    <w:rsid w:val="00D554DD"/>
    <w:rsid w:val="00D555D9"/>
    <w:rsid w:val="00D57398"/>
    <w:rsid w:val="00D623F8"/>
    <w:rsid w:val="00D63D5D"/>
    <w:rsid w:val="00D653D9"/>
    <w:rsid w:val="00D66585"/>
    <w:rsid w:val="00D67349"/>
    <w:rsid w:val="00D67746"/>
    <w:rsid w:val="00D70114"/>
    <w:rsid w:val="00D71457"/>
    <w:rsid w:val="00D715F6"/>
    <w:rsid w:val="00D8050D"/>
    <w:rsid w:val="00D805BD"/>
    <w:rsid w:val="00D8135A"/>
    <w:rsid w:val="00D8209E"/>
    <w:rsid w:val="00D82299"/>
    <w:rsid w:val="00D823EC"/>
    <w:rsid w:val="00D90111"/>
    <w:rsid w:val="00D91E61"/>
    <w:rsid w:val="00D91FB8"/>
    <w:rsid w:val="00D9274C"/>
    <w:rsid w:val="00D927B5"/>
    <w:rsid w:val="00D93CA6"/>
    <w:rsid w:val="00D95475"/>
    <w:rsid w:val="00DA120A"/>
    <w:rsid w:val="00DA6380"/>
    <w:rsid w:val="00DA68DD"/>
    <w:rsid w:val="00DB13EC"/>
    <w:rsid w:val="00DB1D44"/>
    <w:rsid w:val="00DB3BB0"/>
    <w:rsid w:val="00DB45C7"/>
    <w:rsid w:val="00DB7C6E"/>
    <w:rsid w:val="00DC09BF"/>
    <w:rsid w:val="00DC2080"/>
    <w:rsid w:val="00DC24B4"/>
    <w:rsid w:val="00DC3045"/>
    <w:rsid w:val="00DC3EFE"/>
    <w:rsid w:val="00DC4175"/>
    <w:rsid w:val="00DC5A35"/>
    <w:rsid w:val="00DC6046"/>
    <w:rsid w:val="00DC7FF9"/>
    <w:rsid w:val="00DD2585"/>
    <w:rsid w:val="00DD2BB7"/>
    <w:rsid w:val="00DD32FE"/>
    <w:rsid w:val="00DD3339"/>
    <w:rsid w:val="00DD37BE"/>
    <w:rsid w:val="00DD424D"/>
    <w:rsid w:val="00DD6748"/>
    <w:rsid w:val="00DD6CC1"/>
    <w:rsid w:val="00DE0949"/>
    <w:rsid w:val="00DE4783"/>
    <w:rsid w:val="00DE4A24"/>
    <w:rsid w:val="00DF194A"/>
    <w:rsid w:val="00DF42E2"/>
    <w:rsid w:val="00DF5E66"/>
    <w:rsid w:val="00DF6E0B"/>
    <w:rsid w:val="00E0319C"/>
    <w:rsid w:val="00E04AA2"/>
    <w:rsid w:val="00E05C26"/>
    <w:rsid w:val="00E11119"/>
    <w:rsid w:val="00E116F0"/>
    <w:rsid w:val="00E125BD"/>
    <w:rsid w:val="00E13253"/>
    <w:rsid w:val="00E14952"/>
    <w:rsid w:val="00E15908"/>
    <w:rsid w:val="00E16BBE"/>
    <w:rsid w:val="00E252D4"/>
    <w:rsid w:val="00E306D0"/>
    <w:rsid w:val="00E31718"/>
    <w:rsid w:val="00E373D7"/>
    <w:rsid w:val="00E37957"/>
    <w:rsid w:val="00E40A67"/>
    <w:rsid w:val="00E40C85"/>
    <w:rsid w:val="00E42D89"/>
    <w:rsid w:val="00E44A69"/>
    <w:rsid w:val="00E46956"/>
    <w:rsid w:val="00E53818"/>
    <w:rsid w:val="00E5517C"/>
    <w:rsid w:val="00E55648"/>
    <w:rsid w:val="00E65F6E"/>
    <w:rsid w:val="00E67748"/>
    <w:rsid w:val="00E710B8"/>
    <w:rsid w:val="00E71A18"/>
    <w:rsid w:val="00E71CE7"/>
    <w:rsid w:val="00E72ADC"/>
    <w:rsid w:val="00E73D47"/>
    <w:rsid w:val="00E75A1E"/>
    <w:rsid w:val="00E7774B"/>
    <w:rsid w:val="00E81B3A"/>
    <w:rsid w:val="00E857F3"/>
    <w:rsid w:val="00E87561"/>
    <w:rsid w:val="00E87568"/>
    <w:rsid w:val="00E92156"/>
    <w:rsid w:val="00E932D9"/>
    <w:rsid w:val="00E9422A"/>
    <w:rsid w:val="00EA1A8B"/>
    <w:rsid w:val="00EA2452"/>
    <w:rsid w:val="00EA3118"/>
    <w:rsid w:val="00EA3688"/>
    <w:rsid w:val="00EA51D1"/>
    <w:rsid w:val="00EB18B9"/>
    <w:rsid w:val="00EB27A3"/>
    <w:rsid w:val="00EB3909"/>
    <w:rsid w:val="00EB47BA"/>
    <w:rsid w:val="00EB776E"/>
    <w:rsid w:val="00EC0A05"/>
    <w:rsid w:val="00EC66C9"/>
    <w:rsid w:val="00ED10AE"/>
    <w:rsid w:val="00ED115D"/>
    <w:rsid w:val="00ED4506"/>
    <w:rsid w:val="00ED56EB"/>
    <w:rsid w:val="00ED7A8C"/>
    <w:rsid w:val="00EE06FE"/>
    <w:rsid w:val="00EE1CF9"/>
    <w:rsid w:val="00EE1E31"/>
    <w:rsid w:val="00EE34C2"/>
    <w:rsid w:val="00EE4803"/>
    <w:rsid w:val="00EF0228"/>
    <w:rsid w:val="00EF07A0"/>
    <w:rsid w:val="00EF30CF"/>
    <w:rsid w:val="00EF441F"/>
    <w:rsid w:val="00EF700F"/>
    <w:rsid w:val="00EF78A5"/>
    <w:rsid w:val="00F0139D"/>
    <w:rsid w:val="00F045F8"/>
    <w:rsid w:val="00F07C31"/>
    <w:rsid w:val="00F10873"/>
    <w:rsid w:val="00F10F0F"/>
    <w:rsid w:val="00F12CCE"/>
    <w:rsid w:val="00F15B16"/>
    <w:rsid w:val="00F17EEA"/>
    <w:rsid w:val="00F22A58"/>
    <w:rsid w:val="00F23D6D"/>
    <w:rsid w:val="00F24C53"/>
    <w:rsid w:val="00F24FD4"/>
    <w:rsid w:val="00F25C13"/>
    <w:rsid w:val="00F27D28"/>
    <w:rsid w:val="00F27F92"/>
    <w:rsid w:val="00F31635"/>
    <w:rsid w:val="00F31757"/>
    <w:rsid w:val="00F3195D"/>
    <w:rsid w:val="00F3269E"/>
    <w:rsid w:val="00F33673"/>
    <w:rsid w:val="00F33D78"/>
    <w:rsid w:val="00F37401"/>
    <w:rsid w:val="00F375C4"/>
    <w:rsid w:val="00F429EE"/>
    <w:rsid w:val="00F47884"/>
    <w:rsid w:val="00F50420"/>
    <w:rsid w:val="00F51465"/>
    <w:rsid w:val="00F54AC2"/>
    <w:rsid w:val="00F62384"/>
    <w:rsid w:val="00F638A2"/>
    <w:rsid w:val="00F64D29"/>
    <w:rsid w:val="00F6627A"/>
    <w:rsid w:val="00F72ACB"/>
    <w:rsid w:val="00F733BB"/>
    <w:rsid w:val="00F77535"/>
    <w:rsid w:val="00F8098A"/>
    <w:rsid w:val="00F82B6D"/>
    <w:rsid w:val="00F82D24"/>
    <w:rsid w:val="00F837FF"/>
    <w:rsid w:val="00F8407F"/>
    <w:rsid w:val="00F8472F"/>
    <w:rsid w:val="00F87EAB"/>
    <w:rsid w:val="00F95E32"/>
    <w:rsid w:val="00F961C5"/>
    <w:rsid w:val="00FA1629"/>
    <w:rsid w:val="00FA2A6E"/>
    <w:rsid w:val="00FA3981"/>
    <w:rsid w:val="00FA43A6"/>
    <w:rsid w:val="00FA45CC"/>
    <w:rsid w:val="00FA7624"/>
    <w:rsid w:val="00FB32FF"/>
    <w:rsid w:val="00FB4BC4"/>
    <w:rsid w:val="00FB6069"/>
    <w:rsid w:val="00FB721C"/>
    <w:rsid w:val="00FB7BC0"/>
    <w:rsid w:val="00FC277C"/>
    <w:rsid w:val="00FC4D39"/>
    <w:rsid w:val="00FC5654"/>
    <w:rsid w:val="00FD38B9"/>
    <w:rsid w:val="00FD6AD3"/>
    <w:rsid w:val="00FE081B"/>
    <w:rsid w:val="00FE2EED"/>
    <w:rsid w:val="00FE5866"/>
    <w:rsid w:val="00FE7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0B376"/>
  <w15:chartTrackingRefBased/>
  <w15:docId w15:val="{CE30C82D-F671-490A-AFFA-3206162D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73E"/>
    <w:rPr>
      <w:rFonts w:ascii="Calibri Light" w:hAnsi="Calibri Light"/>
      <w:sz w:val="18"/>
    </w:rPr>
  </w:style>
  <w:style w:type="paragraph" w:styleId="Heading1">
    <w:name w:val="heading 1"/>
    <w:basedOn w:val="Normal"/>
    <w:next w:val="Normal"/>
    <w:link w:val="Heading1Char"/>
    <w:uiPriority w:val="9"/>
    <w:qFormat/>
    <w:rsid w:val="00DD37BE"/>
    <w:pPr>
      <w:keepNext/>
      <w:keepLines/>
      <w:spacing w:before="240" w:after="0"/>
      <w:outlineLvl w:val="0"/>
    </w:pPr>
    <w:rPr>
      <w:rFonts w:ascii="Arial Bold" w:eastAsiaTheme="majorEastAsia" w:hAnsi="Arial Bold" w:cstheme="majorBidi"/>
      <w:b/>
      <w:caps/>
      <w:color w:val="1D93B7" w:themeColor="accent2"/>
      <w:sz w:val="34"/>
      <w:szCs w:val="32"/>
    </w:rPr>
  </w:style>
  <w:style w:type="paragraph" w:styleId="Heading2">
    <w:name w:val="heading 2"/>
    <w:basedOn w:val="Heading1"/>
    <w:next w:val="Normal"/>
    <w:link w:val="Heading2Char"/>
    <w:uiPriority w:val="9"/>
    <w:unhideWhenUsed/>
    <w:qFormat/>
    <w:rsid w:val="0099073E"/>
    <w:pPr>
      <w:spacing w:before="40"/>
      <w:outlineLvl w:val="1"/>
    </w:pPr>
    <w:rPr>
      <w:rFonts w:ascii="Arial" w:hAnsi="Arial"/>
      <w:sz w:val="22"/>
      <w:szCs w:val="26"/>
    </w:rPr>
  </w:style>
  <w:style w:type="paragraph" w:styleId="Heading3">
    <w:name w:val="heading 3"/>
    <w:basedOn w:val="Normal"/>
    <w:next w:val="Normal"/>
    <w:link w:val="Heading3Char"/>
    <w:uiPriority w:val="9"/>
    <w:unhideWhenUsed/>
    <w:qFormat/>
    <w:rsid w:val="005C4629"/>
    <w:pPr>
      <w:keepNext/>
      <w:keepLines/>
      <w:spacing w:before="40" w:after="0"/>
      <w:outlineLvl w:val="2"/>
    </w:pPr>
    <w:rPr>
      <w:rFonts w:asciiTheme="majorHAnsi" w:eastAsiaTheme="majorEastAsia" w:hAnsiTheme="majorHAnsi" w:cstheme="majorBidi"/>
      <w:caps/>
      <w:color w:val="1D93B7" w:themeColor="accent2"/>
      <w:sz w:val="24"/>
      <w:szCs w:val="24"/>
    </w:rPr>
  </w:style>
  <w:style w:type="paragraph" w:styleId="Heading4">
    <w:name w:val="heading 4"/>
    <w:basedOn w:val="Normal"/>
    <w:next w:val="Normal"/>
    <w:link w:val="Heading4Char"/>
    <w:uiPriority w:val="9"/>
    <w:unhideWhenUsed/>
    <w:qFormat/>
    <w:rsid w:val="003A5E32"/>
    <w:pPr>
      <w:keepNext/>
      <w:keepLines/>
      <w:spacing w:before="40" w:after="0"/>
      <w:outlineLvl w:val="3"/>
    </w:pPr>
    <w:rPr>
      <w:rFonts w:asciiTheme="majorHAnsi" w:eastAsiaTheme="majorEastAsia" w:hAnsiTheme="majorHAnsi" w:cstheme="majorBidi"/>
      <w:i/>
      <w:iCs/>
      <w:color w:val="15516C" w:themeColor="accent1" w:themeShade="BF"/>
    </w:rPr>
  </w:style>
  <w:style w:type="paragraph" w:styleId="Heading5">
    <w:name w:val="heading 5"/>
    <w:basedOn w:val="Normal"/>
    <w:next w:val="Normal"/>
    <w:link w:val="Heading5Char"/>
    <w:uiPriority w:val="9"/>
    <w:unhideWhenUsed/>
    <w:qFormat/>
    <w:rsid w:val="003B5799"/>
    <w:pPr>
      <w:keepNext/>
      <w:keepLines/>
      <w:spacing w:before="40" w:after="0"/>
      <w:outlineLvl w:val="4"/>
    </w:pPr>
    <w:rPr>
      <w:rFonts w:asciiTheme="majorHAnsi" w:eastAsiaTheme="majorEastAsia" w:hAnsiTheme="majorHAnsi" w:cstheme="majorBidi"/>
      <w:color w:val="1551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BE"/>
    <w:rPr>
      <w:rFonts w:ascii="Arial Bold" w:eastAsiaTheme="majorEastAsia" w:hAnsi="Arial Bold" w:cstheme="majorBidi"/>
      <w:b/>
      <w:caps/>
      <w:color w:val="1D93B7" w:themeColor="accent2"/>
      <w:sz w:val="34"/>
      <w:szCs w:val="32"/>
    </w:rPr>
  </w:style>
  <w:style w:type="paragraph" w:styleId="TOCHeading">
    <w:name w:val="TOC Heading"/>
    <w:basedOn w:val="Heading1"/>
    <w:next w:val="Normal"/>
    <w:uiPriority w:val="39"/>
    <w:unhideWhenUsed/>
    <w:qFormat/>
    <w:rsid w:val="003A5E32"/>
    <w:pPr>
      <w:outlineLvl w:val="9"/>
    </w:pPr>
    <w:rPr>
      <w:lang w:val="en-US"/>
    </w:rPr>
  </w:style>
  <w:style w:type="paragraph" w:styleId="BodyText">
    <w:name w:val="Body Text"/>
    <w:basedOn w:val="Normal"/>
    <w:link w:val="BodyTextChar"/>
    <w:uiPriority w:val="1"/>
    <w:rsid w:val="003A5E32"/>
    <w:pPr>
      <w:spacing w:after="140" w:line="320" w:lineRule="exact"/>
    </w:pPr>
    <w:rPr>
      <w:color w:val="414141"/>
    </w:rPr>
  </w:style>
  <w:style w:type="character" w:customStyle="1" w:styleId="BodyTextChar">
    <w:name w:val="Body Text Char"/>
    <w:basedOn w:val="DefaultParagraphFont"/>
    <w:link w:val="BodyText"/>
    <w:uiPriority w:val="1"/>
    <w:rsid w:val="003A5E32"/>
    <w:rPr>
      <w:rFonts w:ascii="Calibri Light" w:hAnsi="Calibri Light"/>
      <w:color w:val="414141"/>
    </w:rPr>
  </w:style>
  <w:style w:type="paragraph" w:customStyle="1" w:styleId="CCAtable">
    <w:name w:val="CCA table"/>
    <w:basedOn w:val="Normal"/>
    <w:link w:val="CCAtableChar"/>
    <w:qFormat/>
    <w:rsid w:val="003A5E32"/>
    <w:pPr>
      <w:spacing w:after="140" w:line="220" w:lineRule="exact"/>
      <w:jc w:val="both"/>
    </w:pPr>
    <w:rPr>
      <w:rFonts w:eastAsiaTheme="minorEastAsia" w:cs="Arial"/>
      <w:b/>
      <w:bCs/>
      <w:color w:val="FFFFFF" w:themeColor="background1"/>
      <w:sz w:val="20"/>
    </w:rPr>
  </w:style>
  <w:style w:type="character" w:customStyle="1" w:styleId="CCAtableChar">
    <w:name w:val="CCA table Char"/>
    <w:basedOn w:val="DefaultParagraphFont"/>
    <w:link w:val="CCAtable"/>
    <w:rsid w:val="003A5E32"/>
    <w:rPr>
      <w:rFonts w:ascii="Calibri Light" w:eastAsiaTheme="minorEastAsia" w:hAnsi="Calibri Light" w:cs="Arial"/>
      <w:b/>
      <w:bCs/>
      <w:color w:val="FFFFFF" w:themeColor="background1"/>
      <w:sz w:val="20"/>
    </w:rPr>
  </w:style>
  <w:style w:type="character" w:styleId="Emphasis">
    <w:name w:val="Emphasis"/>
    <w:basedOn w:val="DefaultParagraphFont"/>
    <w:uiPriority w:val="20"/>
    <w:qFormat/>
    <w:rsid w:val="003A5E32"/>
    <w:rPr>
      <w:i/>
      <w:iCs/>
    </w:rPr>
  </w:style>
  <w:style w:type="paragraph" w:customStyle="1" w:styleId="Introtextforchapter">
    <w:name w:val="Intro text for chapter"/>
    <w:basedOn w:val="Normal"/>
    <w:link w:val="IntrotextforchapterChar"/>
    <w:qFormat/>
    <w:rsid w:val="003A5E32"/>
    <w:pPr>
      <w:spacing w:after="140" w:line="300" w:lineRule="exact"/>
    </w:pPr>
    <w:rPr>
      <w:rFonts w:eastAsiaTheme="minorEastAsia" w:cs="Times New Roman"/>
      <w:sz w:val="24"/>
      <w:szCs w:val="28"/>
      <w:lang w:val="en-GB"/>
    </w:rPr>
  </w:style>
  <w:style w:type="character" w:customStyle="1" w:styleId="IntrotextforchapterChar">
    <w:name w:val="Intro text for chapter Char"/>
    <w:basedOn w:val="DefaultParagraphFont"/>
    <w:link w:val="Introtextforchapter"/>
    <w:rsid w:val="003A5E32"/>
    <w:rPr>
      <w:rFonts w:ascii="Calibri Light" w:eastAsiaTheme="minorEastAsia" w:hAnsi="Calibri Light" w:cs="Times New Roman"/>
      <w:sz w:val="24"/>
      <w:szCs w:val="28"/>
      <w:lang w:val="en-GB"/>
    </w:rPr>
  </w:style>
  <w:style w:type="character" w:customStyle="1" w:styleId="Heading2Char">
    <w:name w:val="Heading 2 Char"/>
    <w:basedOn w:val="DefaultParagraphFont"/>
    <w:link w:val="Heading2"/>
    <w:uiPriority w:val="9"/>
    <w:rsid w:val="0099073E"/>
    <w:rPr>
      <w:rFonts w:ascii="Arial" w:eastAsiaTheme="majorEastAsia" w:hAnsi="Arial" w:cstheme="majorBidi"/>
      <w:b/>
      <w:caps/>
      <w:color w:val="159DCE"/>
      <w:szCs w:val="26"/>
    </w:rPr>
  </w:style>
  <w:style w:type="paragraph" w:styleId="NormalWeb">
    <w:name w:val="Normal (Web)"/>
    <w:basedOn w:val="Normal"/>
    <w:uiPriority w:val="99"/>
    <w:unhideWhenUsed/>
    <w:rsid w:val="003A5E32"/>
    <w:pPr>
      <w:spacing w:before="100" w:beforeAutospacing="1" w:after="100" w:afterAutospacing="1" w:line="220" w:lineRule="exact"/>
    </w:pPr>
    <w:rPr>
      <w:rFonts w:eastAsiaTheme="minorEastAsia" w:cs="Times New Roman"/>
      <w:szCs w:val="24"/>
      <w:lang w:val="en-US"/>
    </w:rPr>
  </w:style>
  <w:style w:type="character" w:styleId="Strong">
    <w:name w:val="Strong"/>
    <w:basedOn w:val="DefaultParagraphFont"/>
    <w:uiPriority w:val="22"/>
    <w:qFormat/>
    <w:rsid w:val="003A5E32"/>
    <w:rPr>
      <w:b/>
      <w:bCs/>
    </w:rPr>
  </w:style>
  <w:style w:type="paragraph" w:styleId="ListBullet">
    <w:name w:val="List Bullet"/>
    <w:basedOn w:val="Normal"/>
    <w:link w:val="ListBulletChar"/>
    <w:uiPriority w:val="99"/>
    <w:unhideWhenUsed/>
    <w:qFormat/>
    <w:rsid w:val="0099073E"/>
    <w:pPr>
      <w:tabs>
        <w:tab w:val="num" w:pos="360"/>
      </w:tabs>
      <w:spacing w:after="140" w:line="220" w:lineRule="exact"/>
      <w:ind w:left="360" w:hanging="360"/>
    </w:pPr>
    <w:rPr>
      <w:rFonts w:eastAsia="Times New Roman" w:cs="Times New Roman"/>
      <w:color w:val="414141"/>
      <w:szCs w:val="24"/>
      <w:lang w:eastAsia="en-GB"/>
    </w:rPr>
  </w:style>
  <w:style w:type="paragraph" w:customStyle="1" w:styleId="Bullet2">
    <w:name w:val="Bullet2"/>
    <w:basedOn w:val="ListBullet"/>
    <w:qFormat/>
    <w:rsid w:val="003A5E32"/>
    <w:pPr>
      <w:tabs>
        <w:tab w:val="clear" w:pos="360"/>
        <w:tab w:val="num" w:pos="1080"/>
      </w:tabs>
      <w:ind w:left="426" w:hanging="142"/>
    </w:pPr>
  </w:style>
  <w:style w:type="character" w:customStyle="1" w:styleId="ListBulletChar">
    <w:name w:val="List Bullet Char"/>
    <w:basedOn w:val="DefaultParagraphFont"/>
    <w:link w:val="ListBullet"/>
    <w:uiPriority w:val="99"/>
    <w:rsid w:val="0099073E"/>
    <w:rPr>
      <w:rFonts w:ascii="Calibri Light" w:eastAsia="Times New Roman" w:hAnsi="Calibri Light" w:cs="Times New Roman"/>
      <w:color w:val="414141"/>
      <w:sz w:val="18"/>
      <w:szCs w:val="24"/>
      <w:lang w:eastAsia="en-GB"/>
    </w:rPr>
  </w:style>
  <w:style w:type="character" w:customStyle="1" w:styleId="Heading3Char">
    <w:name w:val="Heading 3 Char"/>
    <w:basedOn w:val="DefaultParagraphFont"/>
    <w:link w:val="Heading3"/>
    <w:uiPriority w:val="9"/>
    <w:rsid w:val="005C4629"/>
    <w:rPr>
      <w:rFonts w:asciiTheme="majorHAnsi" w:eastAsiaTheme="majorEastAsia" w:hAnsiTheme="majorHAnsi" w:cstheme="majorBidi"/>
      <w:caps/>
      <w:color w:val="1D93B7" w:themeColor="accent2"/>
      <w:sz w:val="24"/>
      <w:szCs w:val="24"/>
    </w:rPr>
  </w:style>
  <w:style w:type="character" w:styleId="Hyperlink">
    <w:name w:val="Hyperlink"/>
    <w:basedOn w:val="DefaultParagraphFont"/>
    <w:uiPriority w:val="99"/>
    <w:unhideWhenUsed/>
    <w:rsid w:val="003A5E32"/>
    <w:rPr>
      <w:color w:val="0000FF"/>
      <w:u w:val="single"/>
    </w:rPr>
  </w:style>
  <w:style w:type="paragraph" w:customStyle="1" w:styleId="Tabletext">
    <w:name w:val="Table text"/>
    <w:basedOn w:val="ListBullet"/>
    <w:link w:val="TabletextChar"/>
    <w:qFormat/>
    <w:rsid w:val="00257769"/>
    <w:pPr>
      <w:numPr>
        <w:numId w:val="1"/>
      </w:numPr>
      <w:spacing w:after="80" w:line="276" w:lineRule="auto"/>
    </w:pPr>
    <w:rPr>
      <w:sz w:val="16"/>
      <w:szCs w:val="16"/>
      <w:lang w:val="en-US"/>
    </w:rPr>
  </w:style>
  <w:style w:type="character" w:styleId="CommentReference">
    <w:name w:val="annotation reference"/>
    <w:basedOn w:val="DefaultParagraphFont"/>
    <w:uiPriority w:val="99"/>
    <w:semiHidden/>
    <w:unhideWhenUsed/>
    <w:rsid w:val="003A5E32"/>
    <w:rPr>
      <w:sz w:val="16"/>
      <w:szCs w:val="16"/>
    </w:rPr>
  </w:style>
  <w:style w:type="character" w:customStyle="1" w:styleId="TabletextChar">
    <w:name w:val="Table text Char"/>
    <w:basedOn w:val="ListBulletChar"/>
    <w:link w:val="Tabletext"/>
    <w:rsid w:val="00257769"/>
    <w:rPr>
      <w:rFonts w:ascii="Calibri Light" w:eastAsia="Times New Roman" w:hAnsi="Calibri Light" w:cs="Times New Roman"/>
      <w:color w:val="414141"/>
      <w:sz w:val="16"/>
      <w:szCs w:val="16"/>
      <w:lang w:val="en-US" w:eastAsia="en-GB"/>
    </w:rPr>
  </w:style>
  <w:style w:type="paragraph" w:styleId="CommentText">
    <w:name w:val="annotation text"/>
    <w:basedOn w:val="Normal"/>
    <w:link w:val="CommentTextChar"/>
    <w:uiPriority w:val="99"/>
    <w:unhideWhenUsed/>
    <w:rsid w:val="003A5E32"/>
    <w:pPr>
      <w:spacing w:after="140" w:line="240" w:lineRule="auto"/>
    </w:pPr>
    <w:rPr>
      <w:rFonts w:eastAsiaTheme="minorEastAsia" w:cs="Times New Roman"/>
      <w:sz w:val="20"/>
      <w:szCs w:val="20"/>
      <w:lang w:val="en-US"/>
    </w:rPr>
  </w:style>
  <w:style w:type="character" w:customStyle="1" w:styleId="CommentTextChar">
    <w:name w:val="Comment Text Char"/>
    <w:basedOn w:val="DefaultParagraphFont"/>
    <w:link w:val="CommentText"/>
    <w:uiPriority w:val="99"/>
    <w:rsid w:val="003A5E32"/>
    <w:rPr>
      <w:rFonts w:ascii="Calibri Light" w:eastAsiaTheme="minorEastAsia" w:hAnsi="Calibri Light" w:cs="Times New Roman"/>
      <w:sz w:val="20"/>
      <w:szCs w:val="20"/>
      <w:lang w:val="en-US"/>
    </w:rPr>
  </w:style>
  <w:style w:type="table" w:styleId="TableGrid">
    <w:name w:val="Table Grid"/>
    <w:basedOn w:val="TableNormal"/>
    <w:uiPriority w:val="59"/>
    <w:rsid w:val="003A5E3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E3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A5E32"/>
    <w:rPr>
      <w:rFonts w:ascii="Segoe UI" w:hAnsi="Segoe UI" w:cs="Segoe UI"/>
      <w:sz w:val="18"/>
      <w:szCs w:val="18"/>
    </w:rPr>
  </w:style>
  <w:style w:type="paragraph" w:customStyle="1" w:styleId="TableHeading">
    <w:name w:val="Table Heading"/>
    <w:basedOn w:val="Heading4"/>
    <w:link w:val="TableHeadingChar"/>
    <w:qFormat/>
    <w:rsid w:val="003A5E32"/>
    <w:pPr>
      <w:keepNext w:val="0"/>
      <w:keepLines w:val="0"/>
      <w:spacing w:before="100" w:beforeAutospacing="1" w:after="100" w:afterAutospacing="1" w:line="240" w:lineRule="auto"/>
    </w:pPr>
    <w:rPr>
      <w:rFonts w:ascii="Arial Bold" w:eastAsia="Times New Roman" w:hAnsi="Arial Bold" w:cs="Times New Roman"/>
      <w:b/>
      <w:bCs/>
      <w:i w:val="0"/>
      <w:iCs w:val="0"/>
      <w:caps/>
      <w:color w:val="FFFFFF" w:themeColor="background1"/>
      <w:sz w:val="16"/>
      <w:szCs w:val="16"/>
      <w:lang w:val="en-US"/>
    </w:rPr>
  </w:style>
  <w:style w:type="character" w:customStyle="1" w:styleId="TableHeadingChar">
    <w:name w:val="Table Heading Char"/>
    <w:basedOn w:val="Heading4Char"/>
    <w:link w:val="TableHeading"/>
    <w:rsid w:val="003A5E32"/>
    <w:rPr>
      <w:rFonts w:ascii="Arial Bold" w:eastAsia="Times New Roman" w:hAnsi="Arial Bold" w:cs="Times New Roman"/>
      <w:b/>
      <w:bCs/>
      <w:i w:val="0"/>
      <w:iCs w:val="0"/>
      <w:caps/>
      <w:color w:val="FFFFFF" w:themeColor="background1"/>
      <w:sz w:val="16"/>
      <w:szCs w:val="16"/>
      <w:lang w:val="en-US"/>
    </w:rPr>
  </w:style>
  <w:style w:type="character" w:customStyle="1" w:styleId="Heading4Char">
    <w:name w:val="Heading 4 Char"/>
    <w:basedOn w:val="DefaultParagraphFont"/>
    <w:link w:val="Heading4"/>
    <w:uiPriority w:val="9"/>
    <w:rsid w:val="003A5E32"/>
    <w:rPr>
      <w:rFonts w:asciiTheme="majorHAnsi" w:eastAsiaTheme="majorEastAsia" w:hAnsiTheme="majorHAnsi" w:cstheme="majorBidi"/>
      <w:i/>
      <w:iCs/>
      <w:color w:val="15516C" w:themeColor="accent1" w:themeShade="BF"/>
    </w:rPr>
  </w:style>
  <w:style w:type="paragraph" w:styleId="Caption">
    <w:name w:val="caption"/>
    <w:basedOn w:val="Normal"/>
    <w:next w:val="Normal"/>
    <w:uiPriority w:val="35"/>
    <w:unhideWhenUsed/>
    <w:qFormat/>
    <w:rsid w:val="003A5E32"/>
    <w:pPr>
      <w:spacing w:after="200" w:line="240" w:lineRule="auto"/>
    </w:pPr>
    <w:rPr>
      <w:i/>
      <w:iCs/>
      <w:color w:val="44546A" w:themeColor="text2"/>
      <w:szCs w:val="18"/>
    </w:rPr>
  </w:style>
  <w:style w:type="paragraph" w:styleId="Header">
    <w:name w:val="header"/>
    <w:basedOn w:val="Normal"/>
    <w:link w:val="HeaderChar"/>
    <w:uiPriority w:val="99"/>
    <w:unhideWhenUsed/>
    <w:rsid w:val="003A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32"/>
  </w:style>
  <w:style w:type="paragraph" w:styleId="Footer">
    <w:name w:val="footer"/>
    <w:basedOn w:val="Normal"/>
    <w:link w:val="FooterChar"/>
    <w:uiPriority w:val="99"/>
    <w:unhideWhenUsed/>
    <w:rsid w:val="003A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32"/>
  </w:style>
  <w:style w:type="character" w:customStyle="1" w:styleId="TextColour">
    <w:name w:val="Text Colour"/>
    <w:basedOn w:val="DefaultParagraphFont"/>
    <w:uiPriority w:val="1"/>
    <w:qFormat/>
    <w:rsid w:val="00DD37BE"/>
    <w:rPr>
      <w:color w:val="1D93B7" w:themeColor="accent2"/>
    </w:rPr>
  </w:style>
  <w:style w:type="paragraph" w:styleId="TOC1">
    <w:name w:val="toc 1"/>
    <w:basedOn w:val="Normal"/>
    <w:next w:val="Normal"/>
    <w:autoRedefine/>
    <w:uiPriority w:val="39"/>
    <w:unhideWhenUsed/>
    <w:rsid w:val="00DD37BE"/>
    <w:pPr>
      <w:tabs>
        <w:tab w:val="right" w:leader="dot" w:pos="9356"/>
      </w:tabs>
      <w:spacing w:after="100"/>
    </w:pPr>
    <w:rPr>
      <w:color w:val="159DCE"/>
      <w:sz w:val="24"/>
    </w:rPr>
  </w:style>
  <w:style w:type="paragraph" w:styleId="TOC2">
    <w:name w:val="toc 2"/>
    <w:basedOn w:val="Normal"/>
    <w:next w:val="Normal"/>
    <w:autoRedefine/>
    <w:uiPriority w:val="39"/>
    <w:unhideWhenUsed/>
    <w:rsid w:val="00257769"/>
    <w:pPr>
      <w:spacing w:after="100"/>
    </w:pPr>
    <w:rPr>
      <w:color w:val="000000" w:themeColor="text1"/>
      <w:sz w:val="24"/>
    </w:rPr>
  </w:style>
  <w:style w:type="paragraph" w:styleId="TOC3">
    <w:name w:val="toc 3"/>
    <w:basedOn w:val="Normal"/>
    <w:next w:val="Normal"/>
    <w:autoRedefine/>
    <w:uiPriority w:val="39"/>
    <w:unhideWhenUsed/>
    <w:rsid w:val="00C5463F"/>
    <w:pPr>
      <w:spacing w:before="120" w:after="100"/>
      <w:ind w:left="357"/>
    </w:pPr>
    <w:rPr>
      <w:sz w:val="20"/>
    </w:rPr>
  </w:style>
  <w:style w:type="paragraph" w:customStyle="1" w:styleId="TableFigureHeading">
    <w:name w:val="Table Figure Heading"/>
    <w:basedOn w:val="Normal"/>
    <w:link w:val="TableFigureHeadingChar"/>
    <w:qFormat/>
    <w:rsid w:val="009D0744"/>
    <w:rPr>
      <w:rFonts w:ascii="Arial" w:hAnsi="Arial" w:cs="Arial"/>
      <w:color w:val="159DCE"/>
    </w:rPr>
  </w:style>
  <w:style w:type="character" w:customStyle="1" w:styleId="TableFigureHeadingChar">
    <w:name w:val="Table Figure Heading Char"/>
    <w:basedOn w:val="DefaultParagraphFont"/>
    <w:link w:val="TableFigureHeading"/>
    <w:rsid w:val="009D0744"/>
    <w:rPr>
      <w:rFonts w:ascii="Arial" w:hAnsi="Arial" w:cs="Arial"/>
      <w:color w:val="159DCE"/>
      <w:sz w:val="18"/>
    </w:rPr>
  </w:style>
  <w:style w:type="paragraph" w:styleId="CommentSubject">
    <w:name w:val="annotation subject"/>
    <w:basedOn w:val="CommentText"/>
    <w:next w:val="CommentText"/>
    <w:link w:val="CommentSubjectChar"/>
    <w:uiPriority w:val="99"/>
    <w:semiHidden/>
    <w:unhideWhenUsed/>
    <w:rsid w:val="00EF30CF"/>
    <w:pPr>
      <w:spacing w:after="160"/>
    </w:pPr>
    <w:rPr>
      <w:rFonts w:eastAsiaTheme="minorHAnsi" w:cstheme="minorBidi"/>
      <w:b/>
      <w:bCs/>
      <w:lang w:val="en-AU"/>
    </w:rPr>
  </w:style>
  <w:style w:type="character" w:customStyle="1" w:styleId="CommentSubjectChar">
    <w:name w:val="Comment Subject Char"/>
    <w:basedOn w:val="CommentTextChar"/>
    <w:link w:val="CommentSubject"/>
    <w:uiPriority w:val="99"/>
    <w:semiHidden/>
    <w:rsid w:val="00EF30CF"/>
    <w:rPr>
      <w:rFonts w:ascii="Calibri Light" w:eastAsiaTheme="minorEastAsia" w:hAnsi="Calibri Light" w:cs="Times New Roman"/>
      <w:b/>
      <w:bCs/>
      <w:sz w:val="20"/>
      <w:szCs w:val="20"/>
      <w:lang w:val="en-US"/>
    </w:rPr>
  </w:style>
  <w:style w:type="paragraph" w:styleId="Revision">
    <w:name w:val="Revision"/>
    <w:hidden/>
    <w:uiPriority w:val="99"/>
    <w:semiHidden/>
    <w:rsid w:val="00961DAB"/>
    <w:pPr>
      <w:spacing w:after="0" w:line="240" w:lineRule="auto"/>
    </w:pPr>
    <w:rPr>
      <w:rFonts w:ascii="Calibri Light" w:hAnsi="Calibri Light"/>
      <w:sz w:val="18"/>
    </w:rPr>
  </w:style>
  <w:style w:type="paragraph" w:styleId="Title">
    <w:name w:val="Title"/>
    <w:basedOn w:val="Normal"/>
    <w:next w:val="Normal"/>
    <w:link w:val="TitleChar"/>
    <w:uiPriority w:val="10"/>
    <w:qFormat/>
    <w:rsid w:val="00327635"/>
    <w:pPr>
      <w:widowControl w:val="0"/>
      <w:autoSpaceDE w:val="0"/>
      <w:autoSpaceDN w:val="0"/>
      <w:spacing w:after="120" w:line="580" w:lineRule="exact"/>
      <w:contextualSpacing/>
    </w:pPr>
    <w:rPr>
      <w:rFonts w:ascii="Arial" w:eastAsiaTheme="majorEastAsia" w:hAnsi="Arial" w:cs="Times New Roman (Headings CS)"/>
      <w:b/>
      <w:color w:val="FFFFFF" w:themeColor="background1"/>
      <w:spacing w:val="-10"/>
      <w:kern w:val="28"/>
      <w:sz w:val="60"/>
      <w:szCs w:val="56"/>
      <w:lang w:val="en-US" w:bidi="en-US"/>
    </w:rPr>
  </w:style>
  <w:style w:type="character" w:customStyle="1" w:styleId="TitleChar">
    <w:name w:val="Title Char"/>
    <w:basedOn w:val="DefaultParagraphFont"/>
    <w:link w:val="Title"/>
    <w:uiPriority w:val="10"/>
    <w:rsid w:val="00327635"/>
    <w:rPr>
      <w:rFonts w:ascii="Arial" w:eastAsiaTheme="majorEastAsia" w:hAnsi="Arial" w:cs="Times New Roman (Headings CS)"/>
      <w:b/>
      <w:color w:val="FFFFFF" w:themeColor="background1"/>
      <w:spacing w:val="-10"/>
      <w:kern w:val="28"/>
      <w:sz w:val="60"/>
      <w:szCs w:val="56"/>
      <w:lang w:val="en-US" w:bidi="en-US"/>
    </w:rPr>
  </w:style>
  <w:style w:type="paragraph" w:customStyle="1" w:styleId="NoteLevel2">
    <w:name w:val="Note Level 2"/>
    <w:basedOn w:val="Normal"/>
    <w:uiPriority w:val="1"/>
    <w:rsid w:val="00327635"/>
    <w:pPr>
      <w:keepNext/>
      <w:widowControl w:val="0"/>
      <w:numPr>
        <w:ilvl w:val="1"/>
        <w:numId w:val="11"/>
      </w:numPr>
      <w:autoSpaceDE w:val="0"/>
      <w:autoSpaceDN w:val="0"/>
      <w:spacing w:after="120" w:line="240" w:lineRule="exact"/>
      <w:contextualSpacing/>
      <w:outlineLvl w:val="1"/>
    </w:pPr>
    <w:rPr>
      <w:rFonts w:ascii="Verdana" w:eastAsia="Myriad Pro" w:hAnsi="Verdana" w:cs="Myriad Pro"/>
      <w:color w:val="000000" w:themeColor="text1"/>
      <w:sz w:val="20"/>
      <w:lang w:val="en-US" w:bidi="en-US"/>
    </w:rPr>
  </w:style>
  <w:style w:type="character" w:styleId="PageNumber">
    <w:name w:val="page number"/>
    <w:basedOn w:val="DefaultParagraphFont"/>
    <w:uiPriority w:val="99"/>
    <w:semiHidden/>
    <w:unhideWhenUsed/>
    <w:rsid w:val="00327635"/>
  </w:style>
  <w:style w:type="paragraph" w:customStyle="1" w:styleId="ParagraphHeading">
    <w:name w:val="Paragraph Heading"/>
    <w:basedOn w:val="Normal"/>
    <w:autoRedefine/>
    <w:uiPriority w:val="1"/>
    <w:qFormat/>
    <w:rsid w:val="007F0A0A"/>
    <w:pPr>
      <w:widowControl w:val="0"/>
      <w:autoSpaceDE w:val="0"/>
      <w:autoSpaceDN w:val="0"/>
      <w:spacing w:after="120" w:line="240" w:lineRule="auto"/>
    </w:pPr>
    <w:rPr>
      <w:sz w:val="22"/>
      <w:szCs w:val="21"/>
      <w:lang w:val="en-GB"/>
    </w:rPr>
  </w:style>
  <w:style w:type="paragraph" w:customStyle="1" w:styleId="ContentsHeading">
    <w:name w:val="Contents Heading"/>
    <w:autoRedefine/>
    <w:uiPriority w:val="1"/>
    <w:qFormat/>
    <w:rsid w:val="00E5517C"/>
    <w:pPr>
      <w:widowControl w:val="0"/>
      <w:autoSpaceDE w:val="0"/>
      <w:autoSpaceDN w:val="0"/>
      <w:spacing w:after="120" w:line="520" w:lineRule="exact"/>
      <w:ind w:left="720"/>
    </w:pPr>
    <w:rPr>
      <w:rFonts w:ascii="Arial" w:eastAsiaTheme="majorEastAsia" w:hAnsi="Arial" w:cs="Arial"/>
      <w:bCs/>
      <w:color w:val="175E7C"/>
      <w:spacing w:val="-10"/>
      <w:kern w:val="28"/>
      <w:sz w:val="48"/>
      <w:szCs w:val="48"/>
      <w:lang w:val="en-US" w:bidi="en-US"/>
    </w:rPr>
  </w:style>
  <w:style w:type="paragraph" w:styleId="IntenseQuote">
    <w:name w:val="Intense Quote"/>
    <w:basedOn w:val="Normal"/>
    <w:next w:val="Normal"/>
    <w:link w:val="IntenseQuoteChar"/>
    <w:uiPriority w:val="30"/>
    <w:qFormat/>
    <w:rsid w:val="00FD6AD3"/>
    <w:pPr>
      <w:pBdr>
        <w:top w:val="single" w:sz="4" w:space="10" w:color="1D6D91" w:themeColor="accent1"/>
        <w:bottom w:val="single" w:sz="4" w:space="10" w:color="1D6D91" w:themeColor="accent1"/>
      </w:pBdr>
      <w:spacing w:before="360" w:after="360"/>
      <w:ind w:left="864" w:right="864"/>
      <w:jc w:val="center"/>
    </w:pPr>
    <w:rPr>
      <w:i/>
      <w:iCs/>
      <w:color w:val="1D6D91" w:themeColor="accent1"/>
    </w:rPr>
  </w:style>
  <w:style w:type="character" w:customStyle="1" w:styleId="IntenseQuoteChar">
    <w:name w:val="Intense Quote Char"/>
    <w:basedOn w:val="DefaultParagraphFont"/>
    <w:link w:val="IntenseQuote"/>
    <w:uiPriority w:val="30"/>
    <w:rsid w:val="00FD6AD3"/>
    <w:rPr>
      <w:rFonts w:ascii="Calibri Light" w:hAnsi="Calibri Light"/>
      <w:i/>
      <w:iCs/>
      <w:color w:val="1D6D91" w:themeColor="accent1"/>
      <w:sz w:val="18"/>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866965"/>
    <w:pPr>
      <w:ind w:left="720"/>
      <w:contextualSpacing/>
    </w:pPr>
  </w:style>
  <w:style w:type="paragraph" w:customStyle="1" w:styleId="paragraphsub">
    <w:name w:val="paragraphsub"/>
    <w:basedOn w:val="Normal"/>
    <w:rsid w:val="000E62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9371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5062B"/>
    <w:rPr>
      <w:color w:val="954F72" w:themeColor="followedHyperlink"/>
      <w:u w:val="single"/>
    </w:rPr>
  </w:style>
  <w:style w:type="paragraph" w:styleId="NoSpacing">
    <w:name w:val="No Spacing"/>
    <w:link w:val="NoSpacingChar"/>
    <w:uiPriority w:val="1"/>
    <w:qFormat/>
    <w:rsid w:val="007226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263B"/>
    <w:rPr>
      <w:rFonts w:eastAsiaTheme="minorEastAsia"/>
      <w:lang w:val="en-US"/>
    </w:rPr>
  </w:style>
  <w:style w:type="paragraph" w:styleId="FootnoteText">
    <w:name w:val="footnote text"/>
    <w:basedOn w:val="Normal"/>
    <w:link w:val="FootnoteTextChar"/>
    <w:uiPriority w:val="99"/>
    <w:semiHidden/>
    <w:unhideWhenUsed/>
    <w:rsid w:val="000F4A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A58"/>
    <w:rPr>
      <w:rFonts w:ascii="Calibri Light" w:hAnsi="Calibri Light"/>
      <w:sz w:val="20"/>
      <w:szCs w:val="20"/>
    </w:rPr>
  </w:style>
  <w:style w:type="character" w:styleId="FootnoteReference">
    <w:name w:val="footnote reference"/>
    <w:basedOn w:val="DefaultParagraphFont"/>
    <w:uiPriority w:val="99"/>
    <w:semiHidden/>
    <w:unhideWhenUsed/>
    <w:rsid w:val="000F4A58"/>
    <w:rPr>
      <w:vertAlign w:val="superscript"/>
    </w:rPr>
  </w:style>
  <w:style w:type="character" w:customStyle="1" w:styleId="Heading5Char">
    <w:name w:val="Heading 5 Char"/>
    <w:basedOn w:val="DefaultParagraphFont"/>
    <w:link w:val="Heading5"/>
    <w:uiPriority w:val="9"/>
    <w:rsid w:val="003B5799"/>
    <w:rPr>
      <w:rFonts w:asciiTheme="majorHAnsi" w:eastAsiaTheme="majorEastAsia" w:hAnsiTheme="majorHAnsi" w:cstheme="majorBidi"/>
      <w:color w:val="15516C" w:themeColor="accent1" w:themeShade="BF"/>
      <w:sz w:val="18"/>
    </w:rPr>
  </w:style>
  <w:style w:type="table" w:customStyle="1" w:styleId="TableGrid1">
    <w:name w:val="Table Grid1"/>
    <w:basedOn w:val="TableNormal"/>
    <w:next w:val="TableGrid"/>
    <w:uiPriority w:val="39"/>
    <w:rsid w:val="002A4682"/>
    <w:pPr>
      <w:spacing w:after="0" w:line="240" w:lineRule="auto"/>
      <w:ind w:left="284"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locked/>
    <w:rsid w:val="00113057"/>
    <w:rPr>
      <w:rFonts w:ascii="Calibri Light" w:hAnsi="Calibri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779">
      <w:bodyDiv w:val="1"/>
      <w:marLeft w:val="0"/>
      <w:marRight w:val="0"/>
      <w:marTop w:val="0"/>
      <w:marBottom w:val="0"/>
      <w:divBdr>
        <w:top w:val="none" w:sz="0" w:space="0" w:color="auto"/>
        <w:left w:val="none" w:sz="0" w:space="0" w:color="auto"/>
        <w:bottom w:val="none" w:sz="0" w:space="0" w:color="auto"/>
        <w:right w:val="none" w:sz="0" w:space="0" w:color="auto"/>
      </w:divBdr>
    </w:div>
    <w:div w:id="333529466">
      <w:bodyDiv w:val="1"/>
      <w:marLeft w:val="0"/>
      <w:marRight w:val="0"/>
      <w:marTop w:val="0"/>
      <w:marBottom w:val="0"/>
      <w:divBdr>
        <w:top w:val="none" w:sz="0" w:space="0" w:color="auto"/>
        <w:left w:val="none" w:sz="0" w:space="0" w:color="auto"/>
        <w:bottom w:val="none" w:sz="0" w:space="0" w:color="auto"/>
        <w:right w:val="none" w:sz="0" w:space="0" w:color="auto"/>
      </w:divBdr>
    </w:div>
    <w:div w:id="502472808">
      <w:bodyDiv w:val="1"/>
      <w:marLeft w:val="0"/>
      <w:marRight w:val="0"/>
      <w:marTop w:val="0"/>
      <w:marBottom w:val="0"/>
      <w:divBdr>
        <w:top w:val="none" w:sz="0" w:space="0" w:color="auto"/>
        <w:left w:val="none" w:sz="0" w:space="0" w:color="auto"/>
        <w:bottom w:val="none" w:sz="0" w:space="0" w:color="auto"/>
        <w:right w:val="none" w:sz="0" w:space="0" w:color="auto"/>
      </w:divBdr>
    </w:div>
    <w:div w:id="530652615">
      <w:bodyDiv w:val="1"/>
      <w:marLeft w:val="0"/>
      <w:marRight w:val="0"/>
      <w:marTop w:val="0"/>
      <w:marBottom w:val="0"/>
      <w:divBdr>
        <w:top w:val="none" w:sz="0" w:space="0" w:color="auto"/>
        <w:left w:val="none" w:sz="0" w:space="0" w:color="auto"/>
        <w:bottom w:val="none" w:sz="0" w:space="0" w:color="auto"/>
        <w:right w:val="none" w:sz="0" w:space="0" w:color="auto"/>
      </w:divBdr>
    </w:div>
    <w:div w:id="536242310">
      <w:bodyDiv w:val="1"/>
      <w:marLeft w:val="0"/>
      <w:marRight w:val="0"/>
      <w:marTop w:val="0"/>
      <w:marBottom w:val="0"/>
      <w:divBdr>
        <w:top w:val="none" w:sz="0" w:space="0" w:color="auto"/>
        <w:left w:val="none" w:sz="0" w:space="0" w:color="auto"/>
        <w:bottom w:val="none" w:sz="0" w:space="0" w:color="auto"/>
        <w:right w:val="none" w:sz="0" w:space="0" w:color="auto"/>
      </w:divBdr>
    </w:div>
    <w:div w:id="657268677">
      <w:bodyDiv w:val="1"/>
      <w:marLeft w:val="0"/>
      <w:marRight w:val="0"/>
      <w:marTop w:val="0"/>
      <w:marBottom w:val="0"/>
      <w:divBdr>
        <w:top w:val="none" w:sz="0" w:space="0" w:color="auto"/>
        <w:left w:val="none" w:sz="0" w:space="0" w:color="auto"/>
        <w:bottom w:val="none" w:sz="0" w:space="0" w:color="auto"/>
        <w:right w:val="none" w:sz="0" w:space="0" w:color="auto"/>
      </w:divBdr>
    </w:div>
    <w:div w:id="676619452">
      <w:bodyDiv w:val="1"/>
      <w:marLeft w:val="0"/>
      <w:marRight w:val="0"/>
      <w:marTop w:val="0"/>
      <w:marBottom w:val="0"/>
      <w:divBdr>
        <w:top w:val="none" w:sz="0" w:space="0" w:color="auto"/>
        <w:left w:val="none" w:sz="0" w:space="0" w:color="auto"/>
        <w:bottom w:val="none" w:sz="0" w:space="0" w:color="auto"/>
        <w:right w:val="none" w:sz="0" w:space="0" w:color="auto"/>
      </w:divBdr>
    </w:div>
    <w:div w:id="756054389">
      <w:bodyDiv w:val="1"/>
      <w:marLeft w:val="0"/>
      <w:marRight w:val="0"/>
      <w:marTop w:val="0"/>
      <w:marBottom w:val="0"/>
      <w:divBdr>
        <w:top w:val="none" w:sz="0" w:space="0" w:color="auto"/>
        <w:left w:val="none" w:sz="0" w:space="0" w:color="auto"/>
        <w:bottom w:val="none" w:sz="0" w:space="0" w:color="auto"/>
        <w:right w:val="none" w:sz="0" w:space="0" w:color="auto"/>
      </w:divBdr>
      <w:divsChild>
        <w:div w:id="741607052">
          <w:marLeft w:val="547"/>
          <w:marRight w:val="0"/>
          <w:marTop w:val="120"/>
          <w:marBottom w:val="0"/>
          <w:divBdr>
            <w:top w:val="none" w:sz="0" w:space="0" w:color="auto"/>
            <w:left w:val="none" w:sz="0" w:space="0" w:color="auto"/>
            <w:bottom w:val="none" w:sz="0" w:space="0" w:color="auto"/>
            <w:right w:val="none" w:sz="0" w:space="0" w:color="auto"/>
          </w:divBdr>
        </w:div>
        <w:div w:id="1397782385">
          <w:marLeft w:val="547"/>
          <w:marRight w:val="0"/>
          <w:marTop w:val="120"/>
          <w:marBottom w:val="0"/>
          <w:divBdr>
            <w:top w:val="none" w:sz="0" w:space="0" w:color="auto"/>
            <w:left w:val="none" w:sz="0" w:space="0" w:color="auto"/>
            <w:bottom w:val="none" w:sz="0" w:space="0" w:color="auto"/>
            <w:right w:val="none" w:sz="0" w:space="0" w:color="auto"/>
          </w:divBdr>
        </w:div>
        <w:div w:id="590357377">
          <w:marLeft w:val="547"/>
          <w:marRight w:val="0"/>
          <w:marTop w:val="120"/>
          <w:marBottom w:val="0"/>
          <w:divBdr>
            <w:top w:val="none" w:sz="0" w:space="0" w:color="auto"/>
            <w:left w:val="none" w:sz="0" w:space="0" w:color="auto"/>
            <w:bottom w:val="none" w:sz="0" w:space="0" w:color="auto"/>
            <w:right w:val="none" w:sz="0" w:space="0" w:color="auto"/>
          </w:divBdr>
        </w:div>
        <w:div w:id="1437871573">
          <w:marLeft w:val="547"/>
          <w:marRight w:val="0"/>
          <w:marTop w:val="120"/>
          <w:marBottom w:val="0"/>
          <w:divBdr>
            <w:top w:val="none" w:sz="0" w:space="0" w:color="auto"/>
            <w:left w:val="none" w:sz="0" w:space="0" w:color="auto"/>
            <w:bottom w:val="none" w:sz="0" w:space="0" w:color="auto"/>
            <w:right w:val="none" w:sz="0" w:space="0" w:color="auto"/>
          </w:divBdr>
        </w:div>
        <w:div w:id="1089932920">
          <w:marLeft w:val="547"/>
          <w:marRight w:val="0"/>
          <w:marTop w:val="120"/>
          <w:marBottom w:val="0"/>
          <w:divBdr>
            <w:top w:val="none" w:sz="0" w:space="0" w:color="auto"/>
            <w:left w:val="none" w:sz="0" w:space="0" w:color="auto"/>
            <w:bottom w:val="none" w:sz="0" w:space="0" w:color="auto"/>
            <w:right w:val="none" w:sz="0" w:space="0" w:color="auto"/>
          </w:divBdr>
        </w:div>
        <w:div w:id="1425951264">
          <w:marLeft w:val="547"/>
          <w:marRight w:val="0"/>
          <w:marTop w:val="120"/>
          <w:marBottom w:val="0"/>
          <w:divBdr>
            <w:top w:val="none" w:sz="0" w:space="0" w:color="auto"/>
            <w:left w:val="none" w:sz="0" w:space="0" w:color="auto"/>
            <w:bottom w:val="none" w:sz="0" w:space="0" w:color="auto"/>
            <w:right w:val="none" w:sz="0" w:space="0" w:color="auto"/>
          </w:divBdr>
        </w:div>
        <w:div w:id="2081635997">
          <w:marLeft w:val="547"/>
          <w:marRight w:val="0"/>
          <w:marTop w:val="120"/>
          <w:marBottom w:val="0"/>
          <w:divBdr>
            <w:top w:val="none" w:sz="0" w:space="0" w:color="auto"/>
            <w:left w:val="none" w:sz="0" w:space="0" w:color="auto"/>
            <w:bottom w:val="none" w:sz="0" w:space="0" w:color="auto"/>
            <w:right w:val="none" w:sz="0" w:space="0" w:color="auto"/>
          </w:divBdr>
        </w:div>
      </w:divsChild>
    </w:div>
    <w:div w:id="956721311">
      <w:bodyDiv w:val="1"/>
      <w:marLeft w:val="0"/>
      <w:marRight w:val="0"/>
      <w:marTop w:val="0"/>
      <w:marBottom w:val="0"/>
      <w:divBdr>
        <w:top w:val="none" w:sz="0" w:space="0" w:color="auto"/>
        <w:left w:val="none" w:sz="0" w:space="0" w:color="auto"/>
        <w:bottom w:val="none" w:sz="0" w:space="0" w:color="auto"/>
        <w:right w:val="none" w:sz="0" w:space="0" w:color="auto"/>
      </w:divBdr>
    </w:div>
    <w:div w:id="965703009">
      <w:bodyDiv w:val="1"/>
      <w:marLeft w:val="0"/>
      <w:marRight w:val="0"/>
      <w:marTop w:val="0"/>
      <w:marBottom w:val="0"/>
      <w:divBdr>
        <w:top w:val="none" w:sz="0" w:space="0" w:color="auto"/>
        <w:left w:val="none" w:sz="0" w:space="0" w:color="auto"/>
        <w:bottom w:val="none" w:sz="0" w:space="0" w:color="auto"/>
        <w:right w:val="none" w:sz="0" w:space="0" w:color="auto"/>
      </w:divBdr>
    </w:div>
    <w:div w:id="1118717702">
      <w:bodyDiv w:val="1"/>
      <w:marLeft w:val="0"/>
      <w:marRight w:val="0"/>
      <w:marTop w:val="0"/>
      <w:marBottom w:val="0"/>
      <w:divBdr>
        <w:top w:val="none" w:sz="0" w:space="0" w:color="auto"/>
        <w:left w:val="none" w:sz="0" w:space="0" w:color="auto"/>
        <w:bottom w:val="none" w:sz="0" w:space="0" w:color="auto"/>
        <w:right w:val="none" w:sz="0" w:space="0" w:color="auto"/>
      </w:divBdr>
    </w:div>
    <w:div w:id="1252085992">
      <w:bodyDiv w:val="1"/>
      <w:marLeft w:val="0"/>
      <w:marRight w:val="0"/>
      <w:marTop w:val="0"/>
      <w:marBottom w:val="0"/>
      <w:divBdr>
        <w:top w:val="none" w:sz="0" w:space="0" w:color="auto"/>
        <w:left w:val="none" w:sz="0" w:space="0" w:color="auto"/>
        <w:bottom w:val="none" w:sz="0" w:space="0" w:color="auto"/>
        <w:right w:val="none" w:sz="0" w:space="0" w:color="auto"/>
      </w:divBdr>
    </w:div>
    <w:div w:id="1309671430">
      <w:bodyDiv w:val="1"/>
      <w:marLeft w:val="0"/>
      <w:marRight w:val="0"/>
      <w:marTop w:val="0"/>
      <w:marBottom w:val="0"/>
      <w:divBdr>
        <w:top w:val="none" w:sz="0" w:space="0" w:color="auto"/>
        <w:left w:val="none" w:sz="0" w:space="0" w:color="auto"/>
        <w:bottom w:val="none" w:sz="0" w:space="0" w:color="auto"/>
        <w:right w:val="none" w:sz="0" w:space="0" w:color="auto"/>
      </w:divBdr>
    </w:div>
    <w:div w:id="1364869483">
      <w:bodyDiv w:val="1"/>
      <w:marLeft w:val="0"/>
      <w:marRight w:val="0"/>
      <w:marTop w:val="0"/>
      <w:marBottom w:val="0"/>
      <w:divBdr>
        <w:top w:val="none" w:sz="0" w:space="0" w:color="auto"/>
        <w:left w:val="none" w:sz="0" w:space="0" w:color="auto"/>
        <w:bottom w:val="none" w:sz="0" w:space="0" w:color="auto"/>
        <w:right w:val="none" w:sz="0" w:space="0" w:color="auto"/>
      </w:divBdr>
    </w:div>
    <w:div w:id="1531916973">
      <w:bodyDiv w:val="1"/>
      <w:marLeft w:val="0"/>
      <w:marRight w:val="0"/>
      <w:marTop w:val="0"/>
      <w:marBottom w:val="0"/>
      <w:divBdr>
        <w:top w:val="none" w:sz="0" w:space="0" w:color="auto"/>
        <w:left w:val="none" w:sz="0" w:space="0" w:color="auto"/>
        <w:bottom w:val="none" w:sz="0" w:space="0" w:color="auto"/>
        <w:right w:val="none" w:sz="0" w:space="0" w:color="auto"/>
      </w:divBdr>
    </w:div>
    <w:div w:id="1572151686">
      <w:bodyDiv w:val="1"/>
      <w:marLeft w:val="0"/>
      <w:marRight w:val="0"/>
      <w:marTop w:val="0"/>
      <w:marBottom w:val="0"/>
      <w:divBdr>
        <w:top w:val="none" w:sz="0" w:space="0" w:color="auto"/>
        <w:left w:val="none" w:sz="0" w:space="0" w:color="auto"/>
        <w:bottom w:val="none" w:sz="0" w:space="0" w:color="auto"/>
        <w:right w:val="none" w:sz="0" w:space="0" w:color="auto"/>
      </w:divBdr>
    </w:div>
    <w:div w:id="1574074905">
      <w:bodyDiv w:val="1"/>
      <w:marLeft w:val="0"/>
      <w:marRight w:val="0"/>
      <w:marTop w:val="0"/>
      <w:marBottom w:val="0"/>
      <w:divBdr>
        <w:top w:val="none" w:sz="0" w:space="0" w:color="auto"/>
        <w:left w:val="none" w:sz="0" w:space="0" w:color="auto"/>
        <w:bottom w:val="none" w:sz="0" w:space="0" w:color="auto"/>
        <w:right w:val="none" w:sz="0" w:space="0" w:color="auto"/>
      </w:divBdr>
    </w:div>
    <w:div w:id="1578902207">
      <w:bodyDiv w:val="1"/>
      <w:marLeft w:val="0"/>
      <w:marRight w:val="0"/>
      <w:marTop w:val="0"/>
      <w:marBottom w:val="0"/>
      <w:divBdr>
        <w:top w:val="none" w:sz="0" w:space="0" w:color="auto"/>
        <w:left w:val="none" w:sz="0" w:space="0" w:color="auto"/>
        <w:bottom w:val="none" w:sz="0" w:space="0" w:color="auto"/>
        <w:right w:val="none" w:sz="0" w:space="0" w:color="auto"/>
      </w:divBdr>
    </w:div>
    <w:div w:id="1728141277">
      <w:bodyDiv w:val="1"/>
      <w:marLeft w:val="0"/>
      <w:marRight w:val="0"/>
      <w:marTop w:val="0"/>
      <w:marBottom w:val="0"/>
      <w:divBdr>
        <w:top w:val="none" w:sz="0" w:space="0" w:color="auto"/>
        <w:left w:val="none" w:sz="0" w:space="0" w:color="auto"/>
        <w:bottom w:val="none" w:sz="0" w:space="0" w:color="auto"/>
        <w:right w:val="none" w:sz="0" w:space="0" w:color="auto"/>
      </w:divBdr>
    </w:div>
    <w:div w:id="1765152091">
      <w:bodyDiv w:val="1"/>
      <w:marLeft w:val="0"/>
      <w:marRight w:val="0"/>
      <w:marTop w:val="0"/>
      <w:marBottom w:val="0"/>
      <w:divBdr>
        <w:top w:val="none" w:sz="0" w:space="0" w:color="auto"/>
        <w:left w:val="none" w:sz="0" w:space="0" w:color="auto"/>
        <w:bottom w:val="none" w:sz="0" w:space="0" w:color="auto"/>
        <w:right w:val="none" w:sz="0" w:space="0" w:color="auto"/>
      </w:divBdr>
    </w:div>
    <w:div w:id="1781794764">
      <w:bodyDiv w:val="1"/>
      <w:marLeft w:val="0"/>
      <w:marRight w:val="0"/>
      <w:marTop w:val="0"/>
      <w:marBottom w:val="0"/>
      <w:divBdr>
        <w:top w:val="none" w:sz="0" w:space="0" w:color="auto"/>
        <w:left w:val="none" w:sz="0" w:space="0" w:color="auto"/>
        <w:bottom w:val="none" w:sz="0" w:space="0" w:color="auto"/>
        <w:right w:val="none" w:sz="0" w:space="0" w:color="auto"/>
      </w:divBdr>
      <w:divsChild>
        <w:div w:id="1864787782">
          <w:marLeft w:val="547"/>
          <w:marRight w:val="0"/>
          <w:marTop w:val="120"/>
          <w:marBottom w:val="120"/>
          <w:divBdr>
            <w:top w:val="none" w:sz="0" w:space="0" w:color="auto"/>
            <w:left w:val="none" w:sz="0" w:space="0" w:color="auto"/>
            <w:bottom w:val="none" w:sz="0" w:space="0" w:color="auto"/>
            <w:right w:val="none" w:sz="0" w:space="0" w:color="auto"/>
          </w:divBdr>
        </w:div>
        <w:div w:id="383452686">
          <w:marLeft w:val="547"/>
          <w:marRight w:val="0"/>
          <w:marTop w:val="120"/>
          <w:marBottom w:val="120"/>
          <w:divBdr>
            <w:top w:val="none" w:sz="0" w:space="0" w:color="auto"/>
            <w:left w:val="none" w:sz="0" w:space="0" w:color="auto"/>
            <w:bottom w:val="none" w:sz="0" w:space="0" w:color="auto"/>
            <w:right w:val="none" w:sz="0" w:space="0" w:color="auto"/>
          </w:divBdr>
        </w:div>
        <w:div w:id="1905681062">
          <w:marLeft w:val="547"/>
          <w:marRight w:val="0"/>
          <w:marTop w:val="120"/>
          <w:marBottom w:val="120"/>
          <w:divBdr>
            <w:top w:val="none" w:sz="0" w:space="0" w:color="auto"/>
            <w:left w:val="none" w:sz="0" w:space="0" w:color="auto"/>
            <w:bottom w:val="none" w:sz="0" w:space="0" w:color="auto"/>
            <w:right w:val="none" w:sz="0" w:space="0" w:color="auto"/>
          </w:divBdr>
        </w:div>
        <w:div w:id="841773217">
          <w:marLeft w:val="547"/>
          <w:marRight w:val="0"/>
          <w:marTop w:val="120"/>
          <w:marBottom w:val="120"/>
          <w:divBdr>
            <w:top w:val="none" w:sz="0" w:space="0" w:color="auto"/>
            <w:left w:val="none" w:sz="0" w:space="0" w:color="auto"/>
            <w:bottom w:val="none" w:sz="0" w:space="0" w:color="auto"/>
            <w:right w:val="none" w:sz="0" w:space="0" w:color="auto"/>
          </w:divBdr>
        </w:div>
      </w:divsChild>
    </w:div>
    <w:div w:id="1784106525">
      <w:bodyDiv w:val="1"/>
      <w:marLeft w:val="0"/>
      <w:marRight w:val="0"/>
      <w:marTop w:val="0"/>
      <w:marBottom w:val="0"/>
      <w:divBdr>
        <w:top w:val="none" w:sz="0" w:space="0" w:color="auto"/>
        <w:left w:val="none" w:sz="0" w:space="0" w:color="auto"/>
        <w:bottom w:val="none" w:sz="0" w:space="0" w:color="auto"/>
        <w:right w:val="none" w:sz="0" w:space="0" w:color="auto"/>
      </w:divBdr>
      <w:divsChild>
        <w:div w:id="129129250">
          <w:marLeft w:val="547"/>
          <w:marRight w:val="0"/>
          <w:marTop w:val="120"/>
          <w:marBottom w:val="120"/>
          <w:divBdr>
            <w:top w:val="none" w:sz="0" w:space="0" w:color="auto"/>
            <w:left w:val="none" w:sz="0" w:space="0" w:color="auto"/>
            <w:bottom w:val="none" w:sz="0" w:space="0" w:color="auto"/>
            <w:right w:val="none" w:sz="0" w:space="0" w:color="auto"/>
          </w:divBdr>
        </w:div>
        <w:div w:id="1792939019">
          <w:marLeft w:val="547"/>
          <w:marRight w:val="0"/>
          <w:marTop w:val="120"/>
          <w:marBottom w:val="120"/>
          <w:divBdr>
            <w:top w:val="none" w:sz="0" w:space="0" w:color="auto"/>
            <w:left w:val="none" w:sz="0" w:space="0" w:color="auto"/>
            <w:bottom w:val="none" w:sz="0" w:space="0" w:color="auto"/>
            <w:right w:val="none" w:sz="0" w:space="0" w:color="auto"/>
          </w:divBdr>
        </w:div>
        <w:div w:id="503133287">
          <w:marLeft w:val="547"/>
          <w:marRight w:val="0"/>
          <w:marTop w:val="120"/>
          <w:marBottom w:val="120"/>
          <w:divBdr>
            <w:top w:val="none" w:sz="0" w:space="0" w:color="auto"/>
            <w:left w:val="none" w:sz="0" w:space="0" w:color="auto"/>
            <w:bottom w:val="none" w:sz="0" w:space="0" w:color="auto"/>
            <w:right w:val="none" w:sz="0" w:space="0" w:color="auto"/>
          </w:divBdr>
        </w:div>
      </w:divsChild>
    </w:div>
    <w:div w:id="1877885884">
      <w:bodyDiv w:val="1"/>
      <w:marLeft w:val="0"/>
      <w:marRight w:val="0"/>
      <w:marTop w:val="0"/>
      <w:marBottom w:val="0"/>
      <w:divBdr>
        <w:top w:val="none" w:sz="0" w:space="0" w:color="auto"/>
        <w:left w:val="none" w:sz="0" w:space="0" w:color="auto"/>
        <w:bottom w:val="none" w:sz="0" w:space="0" w:color="auto"/>
        <w:right w:val="none" w:sz="0" w:space="0" w:color="auto"/>
      </w:divBdr>
    </w:div>
    <w:div w:id="1904944263">
      <w:bodyDiv w:val="1"/>
      <w:marLeft w:val="0"/>
      <w:marRight w:val="0"/>
      <w:marTop w:val="0"/>
      <w:marBottom w:val="0"/>
      <w:divBdr>
        <w:top w:val="none" w:sz="0" w:space="0" w:color="auto"/>
        <w:left w:val="none" w:sz="0" w:space="0" w:color="auto"/>
        <w:bottom w:val="none" w:sz="0" w:space="0" w:color="auto"/>
        <w:right w:val="none" w:sz="0" w:space="0" w:color="auto"/>
      </w:divBdr>
    </w:div>
    <w:div w:id="1930190366">
      <w:bodyDiv w:val="1"/>
      <w:marLeft w:val="0"/>
      <w:marRight w:val="0"/>
      <w:marTop w:val="0"/>
      <w:marBottom w:val="0"/>
      <w:divBdr>
        <w:top w:val="none" w:sz="0" w:space="0" w:color="auto"/>
        <w:left w:val="none" w:sz="0" w:space="0" w:color="auto"/>
        <w:bottom w:val="none" w:sz="0" w:space="0" w:color="auto"/>
        <w:right w:val="none" w:sz="0" w:space="0" w:color="auto"/>
      </w:divBdr>
    </w:div>
    <w:div w:id="211323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ipcc.ch/report/ar6/wg3/resources/press/press-release/" TargetMode="Externa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www.climatechangeauthority.gov.au/"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yperlink" Target="https://www.climatechangeauthority.gov.au/publications/paris-plus-cost-competitive-advantag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1.jp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hyperlink" Target="https://dochub/div/climateauthority/imageslibrary/72%20dpi%20-iStock-1301719281.jpg" TargetMode="External"/><Relationship Id="rId28" Type="http://schemas.openxmlformats.org/officeDocument/2006/relationships/hyperlink" Target="https://www.climatechangeauthority.gov.au/publications/paris-plus-trade-and-investment-trends-decarbonising-world"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limatechangeauthority.gov.au" TargetMode="External"/><Relationship Id="rId22" Type="http://schemas.openxmlformats.org/officeDocument/2006/relationships/footer" Target="footer3.xml"/><Relationship Id="rId27" Type="http://schemas.openxmlformats.org/officeDocument/2006/relationships/hyperlink" Target="https://www.climatechangeauthority.gov.au/publications/2022-review-international-offsets" TargetMode="External"/><Relationship Id="rId30" Type="http://schemas.openxmlformats.org/officeDocument/2006/relationships/hyperlink" Target="https://www.climatechangeauthority.gov.au/publications/economic-data-decarbonising-world" TargetMode="External"/><Relationship Id="rId35"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ipcc.ch/report/ar6/wg3/" TargetMode="External"/><Relationship Id="rId1" Type="http://schemas.openxmlformats.org/officeDocument/2006/relationships/hyperlink" Target="https://www.ipcc.ch/report/sixth-assessment-report-working-group-i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CA">
      <a:dk1>
        <a:sysClr val="windowText" lastClr="000000"/>
      </a:dk1>
      <a:lt1>
        <a:sysClr val="window" lastClr="FFFFFF"/>
      </a:lt1>
      <a:dk2>
        <a:srgbClr val="44546A"/>
      </a:dk2>
      <a:lt2>
        <a:srgbClr val="E7E6E6"/>
      </a:lt2>
      <a:accent1>
        <a:srgbClr val="1D6D91"/>
      </a:accent1>
      <a:accent2>
        <a:srgbClr val="1D93B7"/>
      </a:accent2>
      <a:accent3>
        <a:srgbClr val="2DBED0"/>
      </a:accent3>
      <a:accent4>
        <a:srgbClr val="3ABCB0"/>
      </a:accent4>
      <a:accent5>
        <a:srgbClr val="52BB80"/>
      </a:accent5>
      <a:accent6>
        <a:srgbClr val="8EC1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Corporate Plan</TermName>
          <TermId xmlns="http://schemas.microsoft.com/office/infopath/2007/PartnerControls">e808e95b-9d6a-4db8-91fa-fba82dda4f53</TermId>
        </TermInfo>
      </Terms>
    </adb9bed2e36e4a93af574aeb444da63e>
    <n99e4c9942c6404eb103464a00e6097b xmlns="a36bd50b-1532-4c22-b385-5c082c960938">
      <Terms xmlns="http://schemas.microsoft.com/office/infopath/2007/PartnerControls">
        <TermInfo xmlns="http://schemas.microsoft.com/office/infopath/2007/PartnerControls">
          <TermName>2022-23</TermName>
          <TermId>45480dfc-f68a-4957-b787-0b214acdcdb8</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05f983ce-1f4d-409e-a106-80e6417050c7</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12af97d0-e555-43d0-b3d2-0f0b8e33cc04</TermId>
        </TermInfo>
      </Terms>
    </g7bcb40ba23249a78edca7d43a67c1c9>
    <TaxCatchAll xmlns="a36bd50b-1532-4c22-b385-5c082c960938">
      <Value>330</Value>
      <Value>157</Value>
      <Value>73</Value>
      <Value>36</Value>
      <Value>7</Value>
    </TaxCatchAll>
    <Comment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4" ma:contentTypeDescription="Create a new document." ma:contentTypeScope="" ma:versionID="4da7bf582cd34d8fc1f5d201f1098173">
  <xsd:schema xmlns:xsd="http://www.w3.org/2001/XMLSchema" xmlns:xs="http://www.w3.org/2001/XMLSchema" xmlns:p="http://schemas.microsoft.com/office/2006/metadata/properties" xmlns:ns1="http://schemas.microsoft.com/sharepoint/v3" xmlns:ns2="a36bd50b-1532-4c22-b385-5c082c960938" xmlns:ns3="http://schemas.microsoft.com/sharepoint/v4" xmlns:ns4="01bdaa01-5807-4828-8c99-6323bf09314b" targetNamespace="http://schemas.microsoft.com/office/2006/metadata/properties" ma:root="true" ma:fieldsID="ed2c95c1e221d7f15323c1967add73d3" ns1:_="" ns2:_="" ns3:_="" ns4:_="">
    <xsd:import namespace="http://schemas.microsoft.com/sharepoint/v3"/>
    <xsd:import namespace="a36bd50b-1532-4c22-b385-5c082c960938"/>
    <xsd:import namespace="http://schemas.microsoft.com/sharepoint/v4"/>
    <xsd:import namespace="01bdaa01-5807-4828-8c99-6323bf09314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D081-D4FD-4B5F-A57A-05289ADC013F}">
  <ds:schemaRefs>
    <ds:schemaRef ds:uri="http://schemas.microsoft.com/sharepoint/v3/contenttype/forms"/>
  </ds:schemaRefs>
</ds:datastoreItem>
</file>

<file path=customXml/itemProps2.xml><?xml version="1.0" encoding="utf-8"?>
<ds:datastoreItem xmlns:ds="http://schemas.openxmlformats.org/officeDocument/2006/customXml" ds:itemID="{347296A1-3D50-4063-9594-60D27CD70813}">
  <ds:schemaRefs>
    <ds:schemaRef ds:uri="http://schemas.microsoft.com/sharepoint/events"/>
  </ds:schemaRefs>
</ds:datastoreItem>
</file>

<file path=customXml/itemProps3.xml><?xml version="1.0" encoding="utf-8"?>
<ds:datastoreItem xmlns:ds="http://schemas.openxmlformats.org/officeDocument/2006/customXml" ds:itemID="{DD51ACCA-6A2A-4F96-8167-87B37B7C9777}">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schemas.microsoft.com/sharepoint/v4"/>
    <ds:schemaRef ds:uri="http://schemas.openxmlformats.org/package/2006/metadata/core-properties"/>
    <ds:schemaRef ds:uri="01bdaa01-5807-4828-8c99-6323bf09314b"/>
    <ds:schemaRef ds:uri="a36bd50b-1532-4c22-b385-5c082c960938"/>
    <ds:schemaRef ds:uri="http://www.w3.org/XML/1998/namespace"/>
  </ds:schemaRefs>
</ds:datastoreItem>
</file>

<file path=customXml/itemProps4.xml><?xml version="1.0" encoding="utf-8"?>
<ds:datastoreItem xmlns:ds="http://schemas.openxmlformats.org/officeDocument/2006/customXml" ds:itemID="{09418E1D-59E6-4C99-AE27-5078921CC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http://schemas.microsoft.com/sharepoint/v4"/>
    <ds:schemaRef ds:uri="01bdaa01-5807-4828-8c99-6323bf093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10DBE9-3BEE-4342-AFC2-DBEE69AA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5187</Words>
  <Characters>29569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Final CCA Corporate Plan 2019-20</vt:lpstr>
    </vt:vector>
  </TitlesOfParts>
  <Company>The Department of the Environment</Company>
  <LinksUpToDate>false</LinksUpToDate>
  <CharactersWithSpaces>34687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CCA Corporate Plan 2019-20</dc:title>
  <dc:subject/>
  <dc:creator>Brine, Steven</dc:creator>
  <cp:keywords/>
  <dc:description/>
  <cp:lastModifiedBy>Turner, Emma</cp:lastModifiedBy>
  <cp:revision>2</cp:revision>
  <cp:lastPrinted>2022-08-30T07:04:00Z</cp:lastPrinted>
  <dcterms:created xsi:type="dcterms:W3CDTF">2022-08-31T01:11:00Z</dcterms:created>
  <dcterms:modified xsi:type="dcterms:W3CDTF">2022-08-31T01:11:00Z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RecordPoint_WorkflowType">
    <vt:lpwstr>ActiveSubmitStub</vt:lpwstr>
  </property>
  <property fmtid="{D5CDD505-2E9C-101B-9397-08002B2CF9AE}" pid="4" name="RecordPoint_ActiveItemSiteId">
    <vt:lpwstr>{abd38ece-07d8-48b7-85e6-163aea83b37f}</vt:lpwstr>
  </property>
  <property fmtid="{D5CDD505-2E9C-101B-9397-08002B2CF9AE}" pid="5" name="RecordPoint_ActiveItemListId">
    <vt:lpwstr>{33358549-9a63-42b2-b61b-a85e7ba2b78f}</vt:lpwstr>
  </property>
  <property fmtid="{D5CDD505-2E9C-101B-9397-08002B2CF9AE}" pid="6" name="RecordPoint_ActiveItemUniqueId">
    <vt:lpwstr>{5fcab470-5323-4a8c-98f9-fadaa53b5983}</vt:lpwstr>
  </property>
  <property fmtid="{D5CDD505-2E9C-101B-9397-08002B2CF9AE}" pid="7" name="RecordPoint_ActiveItemWebId">
    <vt:lpwstr>{e0c1e391-29fd-4ceb-82b5-dfc916cb1980}</vt:lpwstr>
  </property>
  <property fmtid="{D5CDD505-2E9C-101B-9397-08002B2CF9AE}" pid="8" name="RecordPoint_RecordNumberSubmitted">
    <vt:lpwstr/>
  </property>
  <property fmtid="{D5CDD505-2E9C-101B-9397-08002B2CF9AE}" pid="9" name="IconOverlay">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ocHub_Year">
    <vt:lpwstr>330;#2022-23|45480dfc-f68a-4957-b787-0b214acdcdb8</vt:lpwstr>
  </property>
  <property fmtid="{D5CDD505-2E9C-101B-9397-08002B2CF9AE}" pid="15" name="DocHub_DocumentType">
    <vt:lpwstr>36;#Plan|05f983ce-1f4d-409e-a106-80e6417050c7</vt:lpwstr>
  </property>
  <property fmtid="{D5CDD505-2E9C-101B-9397-08002B2CF9AE}" pid="16" name="DocHub_SecurityClassification">
    <vt:lpwstr>7;#OFFICIAL|6106d03b-a1a0-4e30-9d91-d5e9fb4314f9</vt:lpwstr>
  </property>
  <property fmtid="{D5CDD505-2E9C-101B-9397-08002B2CF9AE}" pid="17" name="DocHub_Keywords">
    <vt:lpwstr>73;#Corporate Plan|e808e95b-9d6a-4db8-91fa-fba82dda4f53</vt:lpwstr>
  </property>
  <property fmtid="{D5CDD505-2E9C-101B-9397-08002B2CF9AE}" pid="18" name="DocHub_WorkActivity">
    <vt:lpwstr>157;#Reporting|12af97d0-e555-43d0-b3d2-0f0b8e33cc04</vt:lpwstr>
  </property>
</Properties>
</file>