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D94C6A">
      <w:pPr>
        <w:pStyle w:val="Heading1"/>
        <w:divId w:val="398471"/>
        <w:rPr>
          <w:rFonts w:eastAsia="Times New Roman" w:cs="Helvetica"/>
          <w:color w:val="333333"/>
          <w:lang w:val="en"/>
        </w:rPr>
      </w:pPr>
      <w:bookmarkStart w:id="0" w:name="_GoBack"/>
      <w:bookmarkEnd w:id="0"/>
      <w:r>
        <w:rPr>
          <w:rFonts w:eastAsia="Times New Roman" w:cs="Helvetica"/>
          <w:color w:val="333333"/>
          <w:lang w:val="en"/>
        </w:rPr>
        <w:t>Chapter 5 Australia’s policies on climate change</w:t>
      </w:r>
    </w:p>
    <w:p w:rsidR="00000000" w:rsidRDefault="00D94C6A">
      <w:pPr>
        <w:pStyle w:val="NormalWeb"/>
        <w:shd w:val="clear" w:color="auto" w:fill="F5F5F5"/>
        <w:spacing w:line="300" w:lineRule="atLeast"/>
        <w:divId w:val="261304657"/>
        <w:rPr>
          <w:rFonts w:ascii="Georgia" w:hAnsi="Georgia" w:cs="Helvetica"/>
          <w:color w:val="333333"/>
          <w:lang w:val="en"/>
        </w:rPr>
      </w:pPr>
      <w:r>
        <w:rPr>
          <w:rFonts w:ascii="Georgia" w:hAnsi="Georgia" w:cs="Helvetica"/>
          <w:color w:val="333333"/>
          <w:lang w:val="en"/>
        </w:rPr>
        <w:t xml:space="preserve">Australia’s existing and proposed policy mix provides important context for considering its future emissions reduction goals. </w:t>
      </w:r>
    </w:p>
    <w:p w:rsidR="00000000" w:rsidRDefault="00D94C6A">
      <w:pPr>
        <w:pStyle w:val="NormalWeb"/>
        <w:shd w:val="clear" w:color="auto" w:fill="F5F5F5"/>
        <w:spacing w:line="300" w:lineRule="atLeast"/>
        <w:divId w:val="261304657"/>
        <w:rPr>
          <w:rFonts w:ascii="Georgia" w:hAnsi="Georgia" w:cs="Helvetica"/>
          <w:color w:val="333333"/>
          <w:lang w:val="en"/>
        </w:rPr>
      </w:pPr>
      <w:r>
        <w:rPr>
          <w:rFonts w:ascii="Georgia" w:hAnsi="Georgia" w:cs="Helvetica"/>
          <w:color w:val="333333"/>
          <w:lang w:val="en"/>
        </w:rPr>
        <w:t>As in other countries, Australian governments have been implementing policies to reduce emissions for more than two decades. Regulatory measures include labelling and minimum performance standards for appliances, changes to building codes to drive energy e</w:t>
      </w:r>
      <w:r>
        <w:rPr>
          <w:rFonts w:ascii="Georgia" w:hAnsi="Georgia" w:cs="Helvetica"/>
          <w:color w:val="333333"/>
          <w:lang w:val="en"/>
        </w:rPr>
        <w:t>fficiency and restrictions on land clearing. A range of market-based schemes has been implemented to promote emissions reductions, including national schemes such as the Renewable Energy Target and state-based schemes.</w:t>
      </w:r>
    </w:p>
    <w:p w:rsidR="00000000" w:rsidRDefault="00D94C6A">
      <w:pPr>
        <w:pStyle w:val="NormalWeb"/>
        <w:shd w:val="clear" w:color="auto" w:fill="F5F5F5"/>
        <w:spacing w:line="300" w:lineRule="atLeast"/>
        <w:divId w:val="261304657"/>
        <w:rPr>
          <w:rFonts w:ascii="Georgia" w:hAnsi="Georgia" w:cs="Helvetica"/>
          <w:color w:val="333333"/>
          <w:lang w:val="en"/>
        </w:rPr>
      </w:pPr>
      <w:r>
        <w:rPr>
          <w:rFonts w:ascii="Georgia" w:hAnsi="Georgia" w:cs="Helvetica"/>
          <w:color w:val="333333"/>
          <w:lang w:val="en"/>
        </w:rPr>
        <w:t>In 2011, legislation was passed to cr</w:t>
      </w:r>
      <w:r>
        <w:rPr>
          <w:rFonts w:ascii="Georgia" w:hAnsi="Georgia" w:cs="Helvetica"/>
          <w:color w:val="333333"/>
          <w:lang w:val="en"/>
        </w:rPr>
        <w:t xml:space="preserve">eate the carbon pricing mechanism (a cap-and-trade emissions trading scheme). This commenced in July 2012. The government intends to repeal this legislation and implement the Direct Action Plan. The </w:t>
      </w:r>
      <w:proofErr w:type="spellStart"/>
      <w:r>
        <w:rPr>
          <w:rFonts w:ascii="Georgia" w:hAnsi="Georgia" w:cs="Helvetica"/>
          <w:color w:val="333333"/>
          <w:lang w:val="en"/>
        </w:rPr>
        <w:t>centrepiece</w:t>
      </w:r>
      <w:proofErr w:type="spellEnd"/>
      <w:r>
        <w:rPr>
          <w:rFonts w:ascii="Georgia" w:hAnsi="Georgia" w:cs="Helvetica"/>
          <w:color w:val="333333"/>
          <w:lang w:val="en"/>
        </w:rPr>
        <w:t xml:space="preserve"> of the Direct Action Plan is the Emissions Re</w:t>
      </w:r>
      <w:r>
        <w:rPr>
          <w:rFonts w:ascii="Georgia" w:hAnsi="Georgia" w:cs="Helvetica"/>
          <w:color w:val="333333"/>
          <w:lang w:val="en"/>
        </w:rPr>
        <w:t>duction Fund, which is to purchase emissions reductions through a reverse auction.</w:t>
      </w:r>
    </w:p>
    <w:p w:rsidR="00000000" w:rsidRDefault="00D94C6A">
      <w:pPr>
        <w:pStyle w:val="NormalWeb"/>
        <w:shd w:val="clear" w:color="auto" w:fill="F5F5F5"/>
        <w:spacing w:line="300" w:lineRule="atLeast"/>
        <w:divId w:val="261304657"/>
        <w:rPr>
          <w:rFonts w:ascii="Georgia" w:hAnsi="Georgia" w:cs="Helvetica"/>
          <w:color w:val="333333"/>
          <w:lang w:val="en"/>
        </w:rPr>
      </w:pPr>
      <w:r>
        <w:rPr>
          <w:rFonts w:ascii="Georgia" w:hAnsi="Georgia" w:cs="Helvetica"/>
          <w:color w:val="333333"/>
          <w:lang w:val="en"/>
        </w:rPr>
        <w:t>Australia requires a suite of complementary policies to drive cost-effective emissions reductions in its economy.</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Chapter 5 introduces Australia’s policy initiatives to redu</w:t>
      </w:r>
      <w:r>
        <w:rPr>
          <w:rFonts w:ascii="Georgia" w:hAnsi="Georgia" w:cs="Helvetica"/>
          <w:color w:val="333333"/>
          <w:lang w:val="en"/>
        </w:rPr>
        <w:t>ce emissions. It:</w:t>
      </w:r>
    </w:p>
    <w:p w:rsidR="00000000" w:rsidRDefault="00D94C6A">
      <w:pPr>
        <w:numPr>
          <w:ilvl w:val="0"/>
          <w:numId w:val="1"/>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 xml:space="preserve">describes Australia’s existing policies to reduce emissions </w:t>
      </w:r>
    </w:p>
    <w:p w:rsidR="00000000" w:rsidRDefault="00D94C6A">
      <w:pPr>
        <w:numPr>
          <w:ilvl w:val="0"/>
          <w:numId w:val="1"/>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 xml:space="preserve">discusses the need for a suite of policies to </w:t>
      </w:r>
      <w:proofErr w:type="spellStart"/>
      <w:r>
        <w:rPr>
          <w:rFonts w:ascii="Georgia" w:eastAsia="Times New Roman" w:hAnsi="Georgia" w:cs="Helvetica"/>
          <w:color w:val="333333"/>
          <w:lang w:val="en"/>
        </w:rPr>
        <w:t>realise</w:t>
      </w:r>
      <w:proofErr w:type="spellEnd"/>
      <w:r>
        <w:rPr>
          <w:rFonts w:ascii="Georgia" w:eastAsia="Times New Roman" w:hAnsi="Georgia" w:cs="Helvetica"/>
          <w:color w:val="333333"/>
          <w:lang w:val="en"/>
        </w:rPr>
        <w:t xml:space="preserve"> the full range of cost-effective emissions reduction opportunities</w:t>
      </w:r>
    </w:p>
    <w:p w:rsidR="00000000" w:rsidRDefault="00D94C6A">
      <w:pPr>
        <w:numPr>
          <w:ilvl w:val="0"/>
          <w:numId w:val="1"/>
        </w:numPr>
        <w:spacing w:before="100" w:beforeAutospacing="1" w:after="100" w:afterAutospacing="1" w:line="300" w:lineRule="atLeast"/>
        <w:ind w:left="375"/>
        <w:divId w:val="398471"/>
        <w:rPr>
          <w:rFonts w:ascii="Georgia" w:eastAsia="Times New Roman" w:hAnsi="Georgia" w:cs="Helvetica"/>
          <w:color w:val="333333"/>
          <w:lang w:val="en"/>
        </w:rPr>
      </w:pPr>
      <w:proofErr w:type="gramStart"/>
      <w:r>
        <w:rPr>
          <w:rFonts w:ascii="Georgia" w:eastAsia="Times New Roman" w:hAnsi="Georgia" w:cs="Helvetica"/>
          <w:color w:val="333333"/>
          <w:lang w:val="en"/>
        </w:rPr>
        <w:t>outlines</w:t>
      </w:r>
      <w:proofErr w:type="gramEnd"/>
      <w:r>
        <w:rPr>
          <w:rFonts w:ascii="Georgia" w:eastAsia="Times New Roman" w:hAnsi="Georgia" w:cs="Helvetica"/>
          <w:color w:val="333333"/>
          <w:lang w:val="en"/>
        </w:rPr>
        <w:t xml:space="preserve"> the government’s new policy.</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 xml:space="preserve">Many policies are </w:t>
      </w:r>
      <w:r>
        <w:rPr>
          <w:rFonts w:ascii="Georgia" w:hAnsi="Georgia" w:cs="Helvetica"/>
          <w:color w:val="333333"/>
          <w:lang w:val="en"/>
        </w:rPr>
        <w:t>used by governments around the world to address climate change, and in most cases a number of policies are used in concert. Box 5.1 outlines the main types of policies used, as context for the description of the policies implemented in Australia.</w:t>
      </w:r>
    </w:p>
    <w:p w:rsidR="00000000" w:rsidRDefault="00D94C6A">
      <w:pPr>
        <w:pStyle w:val="Heading2"/>
        <w:shd w:val="clear" w:color="auto" w:fill="F5F5F5"/>
        <w:divId w:val="1016687084"/>
        <w:rPr>
          <w:rFonts w:eastAsia="Times New Roman" w:cs="Helvetica"/>
          <w:color w:val="333333"/>
          <w:lang w:val="en"/>
        </w:rPr>
      </w:pPr>
      <w:r>
        <w:rPr>
          <w:rFonts w:eastAsia="Times New Roman" w:cs="Helvetica"/>
          <w:color w:val="333333"/>
          <w:lang w:val="en"/>
        </w:rPr>
        <w:t xml:space="preserve">Box 5.1: </w:t>
      </w:r>
      <w:r>
        <w:rPr>
          <w:rFonts w:eastAsia="Times New Roman" w:cs="Helvetica"/>
          <w:color w:val="333333"/>
          <w:lang w:val="en"/>
        </w:rPr>
        <w:t>Climate change policy tools</w:t>
      </w:r>
    </w:p>
    <w:p w:rsidR="00000000" w:rsidRDefault="00D94C6A">
      <w:pPr>
        <w:pStyle w:val="NormalWeb"/>
        <w:shd w:val="clear" w:color="auto" w:fill="F5F5F5"/>
        <w:spacing w:line="300" w:lineRule="atLeast"/>
        <w:divId w:val="1016687084"/>
        <w:rPr>
          <w:rFonts w:ascii="Georgia" w:hAnsi="Georgia" w:cs="Helvetica"/>
          <w:color w:val="333333"/>
          <w:lang w:val="en"/>
        </w:rPr>
      </w:pPr>
      <w:r>
        <w:rPr>
          <w:rFonts w:ascii="Georgia" w:hAnsi="Georgia" w:cs="Helvetica"/>
          <w:color w:val="333333"/>
          <w:lang w:val="en"/>
        </w:rPr>
        <w:t>The main policy tools used to address climate change include:</w:t>
      </w:r>
    </w:p>
    <w:p w:rsidR="00000000" w:rsidRDefault="00D94C6A">
      <w:pPr>
        <w:numPr>
          <w:ilvl w:val="0"/>
          <w:numId w:val="2"/>
        </w:numPr>
        <w:shd w:val="clear" w:color="auto" w:fill="F5F5F5"/>
        <w:spacing w:before="100" w:beforeAutospacing="1" w:after="100" w:afterAutospacing="1" w:line="300" w:lineRule="atLeast"/>
        <w:ind w:left="375"/>
        <w:divId w:val="1016687084"/>
        <w:rPr>
          <w:rFonts w:ascii="Georgia" w:eastAsia="Times New Roman" w:hAnsi="Georgia" w:cs="Helvetica"/>
          <w:color w:val="333333"/>
          <w:lang w:val="en"/>
        </w:rPr>
      </w:pPr>
      <w:r>
        <w:rPr>
          <w:rFonts w:ascii="Georgia" w:eastAsia="Times New Roman" w:hAnsi="Georgia" w:cs="Helvetica"/>
          <w:color w:val="333333"/>
          <w:lang w:val="en"/>
        </w:rPr>
        <w:t>Market-based mechanisms, such as:</w:t>
      </w:r>
    </w:p>
    <w:p w:rsidR="00000000" w:rsidRDefault="00D94C6A">
      <w:pPr>
        <w:numPr>
          <w:ilvl w:val="1"/>
          <w:numId w:val="2"/>
        </w:numPr>
        <w:shd w:val="clear" w:color="auto" w:fill="F5F5F5"/>
        <w:spacing w:before="100" w:beforeAutospacing="1" w:after="100" w:afterAutospacing="1" w:line="300" w:lineRule="atLeast"/>
        <w:ind w:left="750"/>
        <w:divId w:val="1016687084"/>
        <w:rPr>
          <w:rFonts w:ascii="Georgia" w:eastAsia="Times New Roman" w:hAnsi="Georgia" w:cs="Helvetica"/>
          <w:color w:val="333333"/>
          <w:lang w:val="en"/>
        </w:rPr>
      </w:pPr>
      <w:r>
        <w:rPr>
          <w:rFonts w:ascii="Georgia" w:eastAsia="Times New Roman" w:hAnsi="Georgia" w:cs="Helvetica"/>
          <w:color w:val="333333"/>
          <w:lang w:val="en"/>
        </w:rPr>
        <w:t xml:space="preserve">cap-and-trade emissions trading schemes—which put a price on greenhouse gas emissions, by capping the allowed quantity of emissions </w:t>
      </w:r>
      <w:r>
        <w:rPr>
          <w:rFonts w:ascii="Georgia" w:eastAsia="Times New Roman" w:hAnsi="Georgia" w:cs="Helvetica"/>
          <w:color w:val="333333"/>
          <w:lang w:val="en"/>
        </w:rPr>
        <w:t>and requiring liable emitters to surrender a permit for each unit of emissions</w:t>
      </w:r>
    </w:p>
    <w:p w:rsidR="00000000" w:rsidRDefault="00D94C6A">
      <w:pPr>
        <w:numPr>
          <w:ilvl w:val="1"/>
          <w:numId w:val="2"/>
        </w:numPr>
        <w:shd w:val="clear" w:color="auto" w:fill="F5F5F5"/>
        <w:spacing w:before="100" w:beforeAutospacing="1" w:after="100" w:afterAutospacing="1" w:line="300" w:lineRule="atLeast"/>
        <w:ind w:left="750"/>
        <w:divId w:val="1016687084"/>
        <w:rPr>
          <w:rFonts w:ascii="Georgia" w:eastAsia="Times New Roman" w:hAnsi="Georgia" w:cs="Helvetica"/>
          <w:color w:val="333333"/>
          <w:lang w:val="en"/>
        </w:rPr>
      </w:pPr>
      <w:proofErr w:type="gramStart"/>
      <w:r>
        <w:rPr>
          <w:rFonts w:ascii="Georgia" w:eastAsia="Times New Roman" w:hAnsi="Georgia" w:cs="Helvetica"/>
          <w:color w:val="333333"/>
          <w:lang w:val="en"/>
        </w:rPr>
        <w:lastRenderedPageBreak/>
        <w:t>baseline</w:t>
      </w:r>
      <w:proofErr w:type="gramEnd"/>
      <w:r>
        <w:rPr>
          <w:rFonts w:ascii="Georgia" w:eastAsia="Times New Roman" w:hAnsi="Georgia" w:cs="Helvetica"/>
          <w:color w:val="333333"/>
          <w:lang w:val="en"/>
        </w:rPr>
        <w:t xml:space="preserve"> and credit schemes—which allow participants to obtain credits for emissions reductions beyond a baseline of emissions or emissions intensity. When participants emit mor</w:t>
      </w:r>
      <w:r>
        <w:rPr>
          <w:rFonts w:ascii="Georgia" w:eastAsia="Times New Roman" w:hAnsi="Georgia" w:cs="Helvetica"/>
          <w:color w:val="333333"/>
          <w:lang w:val="en"/>
        </w:rPr>
        <w:t>e than the baseline, they may be required to purchase credits from other parties or pay penalties</w:t>
      </w:r>
    </w:p>
    <w:p w:rsidR="00000000" w:rsidRDefault="00D94C6A">
      <w:pPr>
        <w:numPr>
          <w:ilvl w:val="1"/>
          <w:numId w:val="2"/>
        </w:numPr>
        <w:shd w:val="clear" w:color="auto" w:fill="F5F5F5"/>
        <w:spacing w:before="100" w:beforeAutospacing="1" w:after="100" w:afterAutospacing="1" w:line="300" w:lineRule="atLeast"/>
        <w:ind w:left="750"/>
        <w:divId w:val="1016687084"/>
        <w:rPr>
          <w:rFonts w:ascii="Georgia" w:eastAsia="Times New Roman" w:hAnsi="Georgia" w:cs="Helvetica"/>
          <w:color w:val="333333"/>
          <w:lang w:val="en"/>
        </w:rPr>
      </w:pPr>
      <w:proofErr w:type="gramStart"/>
      <w:r>
        <w:rPr>
          <w:rFonts w:ascii="Georgia" w:eastAsia="Times New Roman" w:hAnsi="Georgia" w:cs="Helvetica"/>
          <w:color w:val="333333"/>
          <w:lang w:val="en"/>
        </w:rPr>
        <w:t>carbon</w:t>
      </w:r>
      <w:proofErr w:type="gramEnd"/>
      <w:r>
        <w:rPr>
          <w:rFonts w:ascii="Georgia" w:eastAsia="Times New Roman" w:hAnsi="Georgia" w:cs="Helvetica"/>
          <w:color w:val="333333"/>
          <w:lang w:val="en"/>
        </w:rPr>
        <w:t xml:space="preserve"> taxes—which add a set cost to every </w:t>
      </w:r>
      <w:proofErr w:type="spellStart"/>
      <w:r>
        <w:rPr>
          <w:rFonts w:ascii="Georgia" w:eastAsia="Times New Roman" w:hAnsi="Georgia" w:cs="Helvetica"/>
          <w:color w:val="333333"/>
          <w:lang w:val="en"/>
        </w:rPr>
        <w:t>tonne</w:t>
      </w:r>
      <w:proofErr w:type="spellEnd"/>
      <w:r>
        <w:rPr>
          <w:rFonts w:ascii="Georgia" w:eastAsia="Times New Roman" w:hAnsi="Georgia" w:cs="Helvetica"/>
          <w:color w:val="333333"/>
          <w:lang w:val="en"/>
        </w:rPr>
        <w:t xml:space="preserve"> of greenhouse gas emitted.</w:t>
      </w:r>
    </w:p>
    <w:p w:rsidR="00000000" w:rsidRDefault="00D94C6A">
      <w:pPr>
        <w:numPr>
          <w:ilvl w:val="0"/>
          <w:numId w:val="2"/>
        </w:numPr>
        <w:shd w:val="clear" w:color="auto" w:fill="F5F5F5"/>
        <w:spacing w:before="100" w:beforeAutospacing="1" w:after="100" w:afterAutospacing="1" w:line="300" w:lineRule="atLeast"/>
        <w:ind w:left="375"/>
        <w:divId w:val="1016687084"/>
        <w:rPr>
          <w:rFonts w:ascii="Georgia" w:eastAsia="Times New Roman" w:hAnsi="Georgia" w:cs="Helvetica"/>
          <w:color w:val="333333"/>
          <w:lang w:val="en"/>
        </w:rPr>
      </w:pPr>
      <w:r>
        <w:rPr>
          <w:rFonts w:ascii="Georgia" w:eastAsia="Times New Roman" w:hAnsi="Georgia" w:cs="Helvetica"/>
          <w:color w:val="333333"/>
          <w:lang w:val="en"/>
        </w:rPr>
        <w:t>Regulation, such as minimum energy performance standards, which can be used to hel</w:t>
      </w:r>
      <w:r>
        <w:rPr>
          <w:rFonts w:ascii="Georgia" w:eastAsia="Times New Roman" w:hAnsi="Georgia" w:cs="Helvetica"/>
          <w:color w:val="333333"/>
          <w:lang w:val="en"/>
        </w:rPr>
        <w:t>p unlock emissions reductions less responsive to price signals.</w:t>
      </w:r>
    </w:p>
    <w:p w:rsidR="00000000" w:rsidRDefault="00D94C6A">
      <w:pPr>
        <w:numPr>
          <w:ilvl w:val="0"/>
          <w:numId w:val="2"/>
        </w:numPr>
        <w:shd w:val="clear" w:color="auto" w:fill="F5F5F5"/>
        <w:spacing w:before="100" w:beforeAutospacing="1" w:after="100" w:afterAutospacing="1" w:line="300" w:lineRule="atLeast"/>
        <w:ind w:left="375"/>
        <w:divId w:val="1016687084"/>
        <w:rPr>
          <w:rFonts w:ascii="Georgia" w:eastAsia="Times New Roman" w:hAnsi="Georgia" w:cs="Helvetica"/>
          <w:color w:val="333333"/>
          <w:lang w:val="en"/>
        </w:rPr>
      </w:pPr>
      <w:r>
        <w:rPr>
          <w:rFonts w:ascii="Georgia" w:eastAsia="Times New Roman" w:hAnsi="Georgia" w:cs="Helvetica"/>
          <w:color w:val="333333"/>
          <w:lang w:val="en"/>
        </w:rPr>
        <w:t>Government subsidy or grant programs, which pay for emissions reduction activities by businesses or households.</w:t>
      </w:r>
    </w:p>
    <w:p w:rsidR="00000000" w:rsidRDefault="00D94C6A">
      <w:pPr>
        <w:numPr>
          <w:ilvl w:val="0"/>
          <w:numId w:val="2"/>
        </w:numPr>
        <w:shd w:val="clear" w:color="auto" w:fill="F5F5F5"/>
        <w:spacing w:before="100" w:beforeAutospacing="1" w:after="100" w:afterAutospacing="1" w:line="300" w:lineRule="atLeast"/>
        <w:ind w:left="375"/>
        <w:divId w:val="1016687084"/>
        <w:rPr>
          <w:rFonts w:ascii="Georgia" w:eastAsia="Times New Roman" w:hAnsi="Georgia" w:cs="Helvetica"/>
          <w:color w:val="333333"/>
          <w:lang w:val="en"/>
        </w:rPr>
      </w:pPr>
      <w:r>
        <w:rPr>
          <w:rFonts w:ascii="Georgia" w:eastAsia="Times New Roman" w:hAnsi="Georgia" w:cs="Helvetica"/>
          <w:color w:val="333333"/>
          <w:lang w:val="en"/>
        </w:rPr>
        <w:t>Informational tools, such as energy rating labels, which increase consumer awareness of the financial and environmental benefits of more energy-efficient appliances.</w:t>
      </w:r>
    </w:p>
    <w:p w:rsidR="00000000" w:rsidRDefault="00D94C6A">
      <w:pPr>
        <w:numPr>
          <w:ilvl w:val="0"/>
          <w:numId w:val="2"/>
        </w:numPr>
        <w:shd w:val="clear" w:color="auto" w:fill="F5F5F5"/>
        <w:spacing w:before="100" w:beforeAutospacing="1" w:after="100" w:afterAutospacing="1" w:line="300" w:lineRule="atLeast"/>
        <w:ind w:left="375"/>
        <w:divId w:val="1016687084"/>
        <w:rPr>
          <w:rFonts w:ascii="Georgia" w:eastAsia="Times New Roman" w:hAnsi="Georgia" w:cs="Helvetica"/>
          <w:color w:val="333333"/>
          <w:lang w:val="en"/>
        </w:rPr>
      </w:pPr>
      <w:r>
        <w:rPr>
          <w:rFonts w:ascii="Georgia" w:eastAsia="Times New Roman" w:hAnsi="Georgia" w:cs="Helvetica"/>
          <w:color w:val="333333"/>
          <w:lang w:val="en"/>
        </w:rPr>
        <w:t>Reporting requirements, such as energy efficiency opportunities, to raise the profile of a</w:t>
      </w:r>
      <w:r>
        <w:rPr>
          <w:rFonts w:ascii="Georgia" w:eastAsia="Times New Roman" w:hAnsi="Georgia" w:cs="Helvetica"/>
          <w:color w:val="333333"/>
          <w:lang w:val="en"/>
        </w:rPr>
        <w:t xml:space="preserve">n </w:t>
      </w:r>
      <w:proofErr w:type="spellStart"/>
      <w:r>
        <w:rPr>
          <w:rFonts w:ascii="Georgia" w:eastAsia="Times New Roman" w:hAnsi="Georgia" w:cs="Helvetica"/>
          <w:color w:val="333333"/>
          <w:lang w:val="en"/>
        </w:rPr>
        <w:t>organisation’s</w:t>
      </w:r>
      <w:proofErr w:type="spellEnd"/>
      <w:r>
        <w:rPr>
          <w:rFonts w:ascii="Georgia" w:eastAsia="Times New Roman" w:hAnsi="Georgia" w:cs="Helvetica"/>
          <w:color w:val="333333"/>
          <w:lang w:val="en"/>
        </w:rPr>
        <w:t xml:space="preserve"> opportunities and performance to decision-makers.</w:t>
      </w:r>
    </w:p>
    <w:p w:rsidR="00000000" w:rsidRDefault="00D94C6A">
      <w:pPr>
        <w:numPr>
          <w:ilvl w:val="0"/>
          <w:numId w:val="2"/>
        </w:numPr>
        <w:shd w:val="clear" w:color="auto" w:fill="F5F5F5"/>
        <w:spacing w:before="100" w:beforeAutospacing="1" w:after="100" w:afterAutospacing="1" w:line="300" w:lineRule="atLeast"/>
        <w:ind w:left="375"/>
        <w:divId w:val="1016687084"/>
        <w:rPr>
          <w:rFonts w:ascii="Georgia" w:eastAsia="Times New Roman" w:hAnsi="Georgia" w:cs="Helvetica"/>
          <w:color w:val="333333"/>
          <w:lang w:val="en"/>
        </w:rPr>
      </w:pPr>
      <w:r>
        <w:rPr>
          <w:rFonts w:ascii="Georgia" w:eastAsia="Times New Roman" w:hAnsi="Georgia" w:cs="Helvetica"/>
          <w:color w:val="333333"/>
          <w:lang w:val="en"/>
        </w:rPr>
        <w:t xml:space="preserve">Support for research, development and </w:t>
      </w:r>
      <w:proofErr w:type="spellStart"/>
      <w:r>
        <w:rPr>
          <w:rFonts w:ascii="Georgia" w:eastAsia="Times New Roman" w:hAnsi="Georgia" w:cs="Helvetica"/>
          <w:color w:val="333333"/>
          <w:lang w:val="en"/>
        </w:rPr>
        <w:t>commercialisation</w:t>
      </w:r>
      <w:proofErr w:type="spellEnd"/>
      <w:r>
        <w:rPr>
          <w:rFonts w:ascii="Georgia" w:eastAsia="Times New Roman" w:hAnsi="Georgia" w:cs="Helvetica"/>
          <w:color w:val="333333"/>
          <w:lang w:val="en"/>
        </w:rPr>
        <w:t xml:space="preserve"> of low-emissions technologies and practices.</w:t>
      </w:r>
    </w:p>
    <w:p w:rsidR="00000000" w:rsidRDefault="00D94C6A">
      <w:pPr>
        <w:pStyle w:val="NormalWeb"/>
        <w:shd w:val="clear" w:color="auto" w:fill="F5F5F5"/>
        <w:spacing w:line="300" w:lineRule="atLeast"/>
        <w:divId w:val="1016687084"/>
        <w:rPr>
          <w:rFonts w:ascii="Georgia" w:hAnsi="Georgia" w:cs="Helvetica"/>
          <w:color w:val="333333"/>
          <w:lang w:val="en"/>
        </w:rPr>
      </w:pPr>
      <w:r>
        <w:rPr>
          <w:rFonts w:ascii="Georgia" w:hAnsi="Georgia" w:cs="Helvetica"/>
          <w:color w:val="333333"/>
          <w:lang w:val="en"/>
        </w:rPr>
        <w:t>Particular policy tools are likely to be effective at addressing different barriers to e</w:t>
      </w:r>
      <w:r>
        <w:rPr>
          <w:rFonts w:ascii="Georgia" w:hAnsi="Georgia" w:cs="Helvetica"/>
          <w:color w:val="333333"/>
          <w:lang w:val="en"/>
        </w:rPr>
        <w:t>missions reductions. It is likely a range of complementary policies will continue to be necessary in Australia, and elsewhere, to deliver effective global action on climate change in the most cost-effective manner.</w:t>
      </w:r>
    </w:p>
    <w:p w:rsidR="00000000" w:rsidRDefault="00D94C6A">
      <w:pPr>
        <w:pStyle w:val="NormalWeb"/>
        <w:shd w:val="clear" w:color="auto" w:fill="F5F5F5"/>
        <w:spacing w:line="300" w:lineRule="atLeast"/>
        <w:divId w:val="1016687084"/>
        <w:rPr>
          <w:rFonts w:ascii="Georgia" w:hAnsi="Georgia" w:cs="Helvetica"/>
          <w:color w:val="333333"/>
          <w:lang w:val="en"/>
        </w:rPr>
      </w:pPr>
      <w:r>
        <w:rPr>
          <w:rFonts w:ascii="Georgia" w:hAnsi="Georgia" w:cs="Helvetica"/>
          <w:color w:val="333333"/>
          <w:lang w:val="en"/>
        </w:rPr>
        <w:t>The cost of emissions reductions delivere</w:t>
      </w:r>
      <w:r>
        <w:rPr>
          <w:rFonts w:ascii="Georgia" w:hAnsi="Georgia" w:cs="Helvetica"/>
          <w:color w:val="333333"/>
          <w:lang w:val="en"/>
        </w:rPr>
        <w:t>d using different policy tools can vary widely. To date, market-based mechanisms, such as emissions trading schemes, have been an important part of policy mixes that have delivered the most cost-effective emissions reductions (Productivity Commission 2011,</w:t>
      </w:r>
      <w:r>
        <w:rPr>
          <w:rFonts w:ascii="Georgia" w:hAnsi="Georgia" w:cs="Helvetica"/>
          <w:color w:val="333333"/>
          <w:lang w:val="en"/>
        </w:rPr>
        <w:t xml:space="preserve"> p. xiv; OECD 2013, p. 4). </w:t>
      </w:r>
    </w:p>
    <w:p w:rsidR="00000000" w:rsidRDefault="00D94C6A">
      <w:pPr>
        <w:pStyle w:val="NormalWeb"/>
        <w:shd w:val="clear" w:color="auto" w:fill="F5F5F5"/>
        <w:spacing w:line="300" w:lineRule="atLeast"/>
        <w:divId w:val="1016687084"/>
        <w:rPr>
          <w:rFonts w:ascii="Georgia" w:hAnsi="Georgia" w:cs="Helvetica"/>
          <w:color w:val="333333"/>
          <w:lang w:val="en"/>
        </w:rPr>
      </w:pPr>
      <w:r>
        <w:rPr>
          <w:rFonts w:ascii="Georgia" w:hAnsi="Georgia" w:cs="Helvetica"/>
          <w:color w:val="333333"/>
          <w:lang w:val="en"/>
        </w:rPr>
        <w:t>An effective and efficient policy mix should:</w:t>
      </w:r>
    </w:p>
    <w:p w:rsidR="00000000" w:rsidRDefault="00D94C6A">
      <w:pPr>
        <w:numPr>
          <w:ilvl w:val="0"/>
          <w:numId w:val="3"/>
        </w:numPr>
        <w:shd w:val="clear" w:color="auto" w:fill="F5F5F5"/>
        <w:spacing w:before="100" w:beforeAutospacing="1" w:after="100" w:afterAutospacing="1" w:line="300" w:lineRule="atLeast"/>
        <w:ind w:left="375"/>
        <w:divId w:val="1016687084"/>
        <w:rPr>
          <w:rFonts w:ascii="Georgia" w:eastAsia="Times New Roman" w:hAnsi="Georgia" w:cs="Helvetica"/>
          <w:color w:val="333333"/>
          <w:lang w:val="en"/>
        </w:rPr>
      </w:pPr>
      <w:r>
        <w:rPr>
          <w:rFonts w:ascii="Georgia" w:eastAsia="Times New Roman" w:hAnsi="Georgia" w:cs="Helvetica"/>
          <w:color w:val="333333"/>
          <w:lang w:val="en"/>
        </w:rPr>
        <w:t>Reduce emissions cost-effectively. Where a range of policy tools are used, the relative cost of emissions reductions across policies should be considered. New policies should be subj</w:t>
      </w:r>
      <w:r>
        <w:rPr>
          <w:rFonts w:ascii="Georgia" w:eastAsia="Times New Roman" w:hAnsi="Georgia" w:cs="Helvetica"/>
          <w:color w:val="333333"/>
          <w:lang w:val="en"/>
        </w:rPr>
        <w:t xml:space="preserve">ect to appropriate cost-benefit and regulatory impact assessments that take into account the private and public costs and benefits of emissions reductions as well as other relevant factors. </w:t>
      </w:r>
    </w:p>
    <w:p w:rsidR="00000000" w:rsidRDefault="00D94C6A">
      <w:pPr>
        <w:numPr>
          <w:ilvl w:val="0"/>
          <w:numId w:val="3"/>
        </w:numPr>
        <w:shd w:val="clear" w:color="auto" w:fill="F5F5F5"/>
        <w:spacing w:before="100" w:beforeAutospacing="1" w:after="100" w:afterAutospacing="1" w:line="300" w:lineRule="atLeast"/>
        <w:ind w:left="375"/>
        <w:divId w:val="1016687084"/>
        <w:rPr>
          <w:rFonts w:ascii="Georgia" w:eastAsia="Times New Roman" w:hAnsi="Georgia" w:cs="Helvetica"/>
          <w:color w:val="333333"/>
          <w:lang w:val="en"/>
        </w:rPr>
      </w:pPr>
      <w:r>
        <w:rPr>
          <w:rFonts w:ascii="Georgia" w:eastAsia="Times New Roman" w:hAnsi="Georgia" w:cs="Helvetica"/>
          <w:color w:val="333333"/>
          <w:lang w:val="en"/>
        </w:rPr>
        <w:t>Be applied consistently and predictably over the longer term. Thi</w:t>
      </w:r>
      <w:r>
        <w:rPr>
          <w:rFonts w:ascii="Georgia" w:eastAsia="Times New Roman" w:hAnsi="Georgia" w:cs="Helvetica"/>
          <w:color w:val="333333"/>
          <w:lang w:val="en"/>
        </w:rPr>
        <w:t>s is particularly important where emissions reductions depend on long-term investment decisions, such as installing new electricity generation capacity.</w:t>
      </w:r>
    </w:p>
    <w:p w:rsidR="00000000" w:rsidRDefault="00D94C6A">
      <w:pPr>
        <w:numPr>
          <w:ilvl w:val="0"/>
          <w:numId w:val="3"/>
        </w:numPr>
        <w:shd w:val="clear" w:color="auto" w:fill="F5F5F5"/>
        <w:spacing w:before="100" w:beforeAutospacing="1" w:after="100" w:afterAutospacing="1" w:line="300" w:lineRule="atLeast"/>
        <w:ind w:left="375"/>
        <w:divId w:val="1016687084"/>
        <w:rPr>
          <w:rFonts w:ascii="Georgia" w:eastAsia="Times New Roman" w:hAnsi="Georgia" w:cs="Helvetica"/>
          <w:color w:val="333333"/>
          <w:lang w:val="en"/>
        </w:rPr>
      </w:pPr>
      <w:r>
        <w:rPr>
          <w:rFonts w:ascii="Georgia" w:eastAsia="Times New Roman" w:hAnsi="Georgia" w:cs="Helvetica"/>
          <w:color w:val="333333"/>
          <w:lang w:val="en"/>
        </w:rPr>
        <w:t>Take into account the interaction between policies aimed at reducing emissions and other energy, indust</w:t>
      </w:r>
      <w:r>
        <w:rPr>
          <w:rFonts w:ascii="Georgia" w:eastAsia="Times New Roman" w:hAnsi="Georgia" w:cs="Helvetica"/>
          <w:color w:val="333333"/>
          <w:lang w:val="en"/>
        </w:rPr>
        <w:t>ry or trade objectives to avoid perverse outcomes or duplication. The IMF (2013, p. 1), for example, notes global energy subsidies may increase global energy emissions by about 13 per cent.</w:t>
      </w:r>
    </w:p>
    <w:p w:rsidR="00000000" w:rsidRDefault="00D94C6A">
      <w:pPr>
        <w:numPr>
          <w:ilvl w:val="0"/>
          <w:numId w:val="3"/>
        </w:numPr>
        <w:shd w:val="clear" w:color="auto" w:fill="F5F5F5"/>
        <w:spacing w:before="100" w:beforeAutospacing="1" w:after="100" w:afterAutospacing="1" w:line="300" w:lineRule="atLeast"/>
        <w:ind w:left="375"/>
        <w:divId w:val="1016687084"/>
        <w:rPr>
          <w:rFonts w:ascii="Georgia" w:eastAsia="Times New Roman" w:hAnsi="Georgia" w:cs="Helvetica"/>
          <w:color w:val="333333"/>
          <w:lang w:val="en"/>
        </w:rPr>
      </w:pPr>
      <w:r>
        <w:rPr>
          <w:rFonts w:ascii="Georgia" w:eastAsia="Times New Roman" w:hAnsi="Georgia" w:cs="Helvetica"/>
          <w:color w:val="333333"/>
          <w:lang w:val="en"/>
        </w:rPr>
        <w:t>Assign responsibility to the right level of government. In Austral</w:t>
      </w:r>
      <w:r>
        <w:rPr>
          <w:rFonts w:ascii="Georgia" w:eastAsia="Times New Roman" w:hAnsi="Georgia" w:cs="Helvetica"/>
          <w:color w:val="333333"/>
          <w:lang w:val="en"/>
        </w:rPr>
        <w:t xml:space="preserve">ia, Wilkins (2008, p. 32) recommends that the Commonwealth take primary responsibility for emissions reduction policy. </w:t>
      </w:r>
    </w:p>
    <w:p w:rsidR="00000000" w:rsidRDefault="00D94C6A">
      <w:pPr>
        <w:numPr>
          <w:ilvl w:val="0"/>
          <w:numId w:val="3"/>
        </w:numPr>
        <w:shd w:val="clear" w:color="auto" w:fill="F5F5F5"/>
        <w:spacing w:before="100" w:beforeAutospacing="1" w:after="100" w:afterAutospacing="1" w:line="300" w:lineRule="atLeast"/>
        <w:ind w:left="375"/>
        <w:divId w:val="1016687084"/>
        <w:rPr>
          <w:rFonts w:ascii="Georgia" w:eastAsia="Times New Roman" w:hAnsi="Georgia" w:cs="Helvetica"/>
          <w:color w:val="333333"/>
          <w:lang w:val="en"/>
        </w:rPr>
      </w:pPr>
      <w:r>
        <w:rPr>
          <w:rFonts w:ascii="Georgia" w:eastAsia="Times New Roman" w:hAnsi="Georgia" w:cs="Helvetica"/>
          <w:color w:val="333333"/>
          <w:lang w:val="en"/>
        </w:rPr>
        <w:t>Identify each policy’s distributional effects and, if appropriate, ensure transitional or assistance measures are put in place. Some cli</w:t>
      </w:r>
      <w:r>
        <w:rPr>
          <w:rFonts w:ascii="Georgia" w:eastAsia="Times New Roman" w:hAnsi="Georgia" w:cs="Helvetica"/>
          <w:color w:val="333333"/>
          <w:lang w:val="en"/>
        </w:rPr>
        <w:t xml:space="preserve">mate change mitigation policies, </w:t>
      </w:r>
      <w:r>
        <w:rPr>
          <w:rFonts w:ascii="Georgia" w:eastAsia="Times New Roman" w:hAnsi="Georgia" w:cs="Helvetica"/>
          <w:color w:val="333333"/>
          <w:lang w:val="en"/>
        </w:rPr>
        <w:lastRenderedPageBreak/>
        <w:t>like other policies, can have a regressive effect and distributional issues should be considered in the policy design process (</w:t>
      </w:r>
      <w:proofErr w:type="spellStart"/>
      <w:r>
        <w:rPr>
          <w:rFonts w:ascii="Georgia" w:eastAsia="Times New Roman" w:hAnsi="Georgia" w:cs="Helvetica"/>
          <w:color w:val="333333"/>
          <w:lang w:val="en"/>
        </w:rPr>
        <w:t>Büchs</w:t>
      </w:r>
      <w:proofErr w:type="spellEnd"/>
      <w:r>
        <w:rPr>
          <w:rFonts w:ascii="Georgia" w:eastAsia="Times New Roman" w:hAnsi="Georgia" w:cs="Helvetica"/>
          <w:color w:val="333333"/>
          <w:lang w:val="en"/>
        </w:rPr>
        <w:t xml:space="preserve">, </w:t>
      </w:r>
      <w:proofErr w:type="spellStart"/>
      <w:r>
        <w:rPr>
          <w:rFonts w:ascii="Georgia" w:eastAsia="Times New Roman" w:hAnsi="Georgia" w:cs="Helvetica"/>
          <w:color w:val="333333"/>
          <w:lang w:val="en"/>
        </w:rPr>
        <w:t>Bardsley</w:t>
      </w:r>
      <w:proofErr w:type="spellEnd"/>
      <w:r>
        <w:rPr>
          <w:rFonts w:ascii="Georgia" w:eastAsia="Times New Roman" w:hAnsi="Georgia" w:cs="Helvetica"/>
          <w:color w:val="333333"/>
          <w:lang w:val="en"/>
        </w:rPr>
        <w:t xml:space="preserve"> and </w:t>
      </w:r>
      <w:proofErr w:type="spellStart"/>
      <w:r>
        <w:rPr>
          <w:rFonts w:ascii="Georgia" w:eastAsia="Times New Roman" w:hAnsi="Georgia" w:cs="Helvetica"/>
          <w:color w:val="333333"/>
          <w:lang w:val="en"/>
        </w:rPr>
        <w:t>Duwe</w:t>
      </w:r>
      <w:proofErr w:type="spellEnd"/>
      <w:r>
        <w:rPr>
          <w:rFonts w:ascii="Georgia" w:eastAsia="Times New Roman" w:hAnsi="Georgia" w:cs="Helvetica"/>
          <w:color w:val="333333"/>
          <w:lang w:val="en"/>
        </w:rPr>
        <w:t xml:space="preserve"> 2011, pp. 285–307).</w:t>
      </w:r>
    </w:p>
    <w:p w:rsidR="00000000" w:rsidRDefault="00D94C6A">
      <w:pPr>
        <w:pStyle w:val="Heading2"/>
        <w:divId w:val="398471"/>
        <w:rPr>
          <w:rFonts w:eastAsia="Times New Roman" w:cs="Helvetica"/>
          <w:color w:val="333333"/>
          <w:lang w:val="en"/>
        </w:rPr>
      </w:pPr>
      <w:r>
        <w:rPr>
          <w:rFonts w:eastAsia="Times New Roman" w:cs="Helvetica"/>
          <w:color w:val="333333"/>
          <w:lang w:val="en"/>
        </w:rPr>
        <w:t xml:space="preserve">5.1 Australia’s climate change policy </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Like other c</w:t>
      </w:r>
      <w:r>
        <w:rPr>
          <w:rFonts w:ascii="Georgia" w:hAnsi="Georgia" w:cs="Helvetica"/>
          <w:color w:val="333333"/>
          <w:lang w:val="en"/>
        </w:rPr>
        <w:t xml:space="preserve">ountries, Australia has drawn on a wide range of measures to reduce its greenhouse gas emissions. </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Climate change policies have been introduced at all levels of government since the late 1980s. Climate change policies began with voluntary schemes such as e</w:t>
      </w:r>
      <w:r>
        <w:rPr>
          <w:rFonts w:ascii="Georgia" w:hAnsi="Georgia" w:cs="Helvetica"/>
          <w:color w:val="333333"/>
          <w:lang w:val="en"/>
        </w:rPr>
        <w:t>nergy labelling (initially in New South Wales and Victoria from 1986) and the national Greenhouse Challenge Program for industry from 1995. Energy labelling became mandatory from 1992 and progressed to minimum standards on a range of devices from 1999 (inc</w:t>
      </w:r>
      <w:r>
        <w:rPr>
          <w:rFonts w:ascii="Georgia" w:hAnsi="Georgia" w:cs="Helvetica"/>
          <w:color w:val="333333"/>
          <w:lang w:val="en"/>
        </w:rPr>
        <w:t xml:space="preserve">luding refrigerators, freezers and air conditioners). In 2003, New South Wales introduced its Greenhouse Gas Reduction Scheme (GGAS), one of the first mandatory emissions trading schemes in the world. The Commonwealth Parliament introduced a mandatory RET </w:t>
      </w:r>
      <w:r>
        <w:rPr>
          <w:rFonts w:ascii="Georgia" w:hAnsi="Georgia" w:cs="Helvetica"/>
          <w:color w:val="333333"/>
          <w:lang w:val="en"/>
        </w:rPr>
        <w:t>in the electricity sector in 2001 (see Section 5.1.1).</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In 2011, the Clean Energy Future package was legislated. The Clean Energy Act established long-term goals to reduce emissions to 80 per cent below 2000 levels by 2050 and to contribute to a global resp</w:t>
      </w:r>
      <w:r>
        <w:rPr>
          <w:rFonts w:ascii="Georgia" w:hAnsi="Georgia" w:cs="Helvetica"/>
          <w:color w:val="333333"/>
          <w:lang w:val="en"/>
        </w:rPr>
        <w:t xml:space="preserve">onse to limit warming to below 2 degrees. Other major elements include a carbon price that covers over half of Australia’s emissions and the Carbon Farming Initiative (CFI), which provides incentives to reduce emissions in the land sector. </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At the Commonwe</w:t>
      </w:r>
      <w:r>
        <w:rPr>
          <w:rFonts w:ascii="Georgia" w:hAnsi="Georgia" w:cs="Helvetica"/>
          <w:color w:val="333333"/>
          <w:lang w:val="en"/>
        </w:rPr>
        <w:t xml:space="preserve">alth level, the main legislated policy tools are currently the RET, the carbon pricing mechanism and the CFI, complemented by funding bodies such as the Clean Energy Finance Corporation (CEFC) and the Australian Renewable Energy Agency (ARENA). </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 xml:space="preserve">A broader </w:t>
      </w:r>
      <w:r>
        <w:rPr>
          <w:rFonts w:ascii="Georgia" w:hAnsi="Georgia" w:cs="Helvetica"/>
          <w:color w:val="333333"/>
          <w:lang w:val="en"/>
        </w:rPr>
        <w:t xml:space="preserve">suite of sector-specific initiatives are also in place, and state and local governments play an important role through, for example, land use controls, energy efficiency and renewable energy programs. </w:t>
      </w:r>
    </w:p>
    <w:p w:rsidR="00000000" w:rsidRDefault="00D94C6A">
      <w:pPr>
        <w:pStyle w:val="Heading3"/>
        <w:divId w:val="398471"/>
        <w:rPr>
          <w:rFonts w:eastAsia="Times New Roman" w:cs="Helvetica"/>
          <w:color w:val="333333"/>
          <w:lang w:val="en"/>
        </w:rPr>
      </w:pPr>
      <w:r>
        <w:rPr>
          <w:rFonts w:eastAsia="Times New Roman" w:cs="Helvetica"/>
          <w:color w:val="333333"/>
          <w:lang w:val="en"/>
        </w:rPr>
        <w:t>5.1.1 Renewable Energy Target</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The RET drives investmen</w:t>
      </w:r>
      <w:r>
        <w:rPr>
          <w:rFonts w:ascii="Georgia" w:hAnsi="Georgia" w:cs="Helvetica"/>
          <w:color w:val="333333"/>
          <w:lang w:val="en"/>
        </w:rPr>
        <w:t xml:space="preserve">t in renewable energy. It creates a guaranteed market for renewables using a tradable certificate scheme that encourages projects at large scale (for example, wind farms) and small scale (for example, solar PV on household rooftops). Electricity retailers </w:t>
      </w:r>
      <w:r>
        <w:rPr>
          <w:rFonts w:ascii="Georgia" w:hAnsi="Georgia" w:cs="Helvetica"/>
          <w:color w:val="333333"/>
          <w:lang w:val="en"/>
        </w:rPr>
        <w:t>and other entities that purchase wholesale electricity are required to surrender a certain number of renewable energy certificates each year or pay a shortfall charge.</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 xml:space="preserve">The RET has been in place and driving renewable energy generation since 2001. The target, initially legislated by the Howard Government to deliver 9,500 </w:t>
      </w:r>
      <w:proofErr w:type="spellStart"/>
      <w:r>
        <w:rPr>
          <w:rFonts w:ascii="Georgia" w:hAnsi="Georgia" w:cs="Helvetica"/>
          <w:color w:val="333333"/>
          <w:lang w:val="en"/>
        </w:rPr>
        <w:t>GWh</w:t>
      </w:r>
      <w:proofErr w:type="spellEnd"/>
      <w:r>
        <w:rPr>
          <w:rFonts w:ascii="Georgia" w:hAnsi="Georgia" w:cs="Helvetica"/>
          <w:color w:val="333333"/>
          <w:lang w:val="en"/>
        </w:rPr>
        <w:t xml:space="preserve"> of </w:t>
      </w:r>
      <w:r>
        <w:rPr>
          <w:rFonts w:ascii="Georgia" w:hAnsi="Georgia" w:cs="Helvetica"/>
          <w:color w:val="333333"/>
          <w:lang w:val="en"/>
        </w:rPr>
        <w:lastRenderedPageBreak/>
        <w:t>renewable energy in 2010, was expanded in 2009 to 45,000 </w:t>
      </w:r>
      <w:proofErr w:type="spellStart"/>
      <w:r>
        <w:rPr>
          <w:rFonts w:ascii="Georgia" w:hAnsi="Georgia" w:cs="Helvetica"/>
          <w:color w:val="333333"/>
          <w:lang w:val="en"/>
        </w:rPr>
        <w:t>GWh</w:t>
      </w:r>
      <w:proofErr w:type="spellEnd"/>
      <w:r>
        <w:rPr>
          <w:rFonts w:ascii="Georgia" w:hAnsi="Georgia" w:cs="Helvetica"/>
          <w:color w:val="333333"/>
          <w:lang w:val="en"/>
        </w:rPr>
        <w:t xml:space="preserve"> in 2020 by the Rudd Government. At </w:t>
      </w:r>
      <w:r>
        <w:rPr>
          <w:rFonts w:ascii="Georgia" w:hAnsi="Georgia" w:cs="Helvetica"/>
          <w:color w:val="333333"/>
          <w:lang w:val="en"/>
        </w:rPr>
        <w:t>the time, this was estimated to deliver 20 per cent of electricity generation in that year, including renewable generation already operating prior to its introduction. Recent softening of electricity demand means the RET could now deliver a higher share of</w:t>
      </w:r>
      <w:r>
        <w:rPr>
          <w:rFonts w:ascii="Georgia" w:hAnsi="Georgia" w:cs="Helvetica"/>
          <w:color w:val="333333"/>
          <w:lang w:val="en"/>
        </w:rPr>
        <w:t xml:space="preserve"> renewable electricity in 2020 (CCA 2012, p. 43). </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 xml:space="preserve">The RET target was split into two schemes in 2011: </w:t>
      </w:r>
    </w:p>
    <w:p w:rsidR="00000000" w:rsidRDefault="00D94C6A">
      <w:pPr>
        <w:numPr>
          <w:ilvl w:val="0"/>
          <w:numId w:val="4"/>
        </w:numPr>
        <w:spacing w:before="100" w:beforeAutospacing="1" w:after="100" w:afterAutospacing="1" w:line="300" w:lineRule="atLeast"/>
        <w:ind w:left="375"/>
        <w:divId w:val="398471"/>
        <w:rPr>
          <w:rFonts w:ascii="Georgia" w:eastAsia="Times New Roman" w:hAnsi="Georgia" w:cs="Helvetica"/>
          <w:color w:val="333333"/>
          <w:lang w:val="en"/>
        </w:rPr>
      </w:pPr>
      <w:proofErr w:type="gramStart"/>
      <w:r>
        <w:rPr>
          <w:rFonts w:ascii="Georgia" w:eastAsia="Times New Roman" w:hAnsi="Georgia" w:cs="Helvetica"/>
          <w:color w:val="333333"/>
          <w:lang w:val="en"/>
        </w:rPr>
        <w:t>the</w:t>
      </w:r>
      <w:proofErr w:type="gramEnd"/>
      <w:r>
        <w:rPr>
          <w:rFonts w:ascii="Georgia" w:eastAsia="Times New Roman" w:hAnsi="Georgia" w:cs="Helvetica"/>
          <w:color w:val="333333"/>
          <w:lang w:val="en"/>
        </w:rPr>
        <w:t xml:space="preserve"> Large-scale Renewable Energy Target (LRET) supports large-scale projects. The LRET has annual fixed targets and a 2020 target of 41,000 </w:t>
      </w:r>
      <w:proofErr w:type="spellStart"/>
      <w:r>
        <w:rPr>
          <w:rFonts w:ascii="Georgia" w:eastAsia="Times New Roman" w:hAnsi="Georgia" w:cs="Helvetica"/>
          <w:color w:val="333333"/>
          <w:lang w:val="en"/>
        </w:rPr>
        <w:t>GWh</w:t>
      </w:r>
      <w:proofErr w:type="spellEnd"/>
    </w:p>
    <w:p w:rsidR="00000000" w:rsidRDefault="00D94C6A">
      <w:pPr>
        <w:numPr>
          <w:ilvl w:val="0"/>
          <w:numId w:val="4"/>
        </w:numPr>
        <w:spacing w:before="100" w:beforeAutospacing="1" w:after="100" w:afterAutospacing="1" w:line="300" w:lineRule="atLeast"/>
        <w:ind w:left="375"/>
        <w:divId w:val="398471"/>
        <w:rPr>
          <w:rFonts w:ascii="Georgia" w:eastAsia="Times New Roman" w:hAnsi="Georgia" w:cs="Helvetica"/>
          <w:color w:val="333333"/>
          <w:lang w:val="en"/>
        </w:rPr>
      </w:pPr>
      <w:proofErr w:type="gramStart"/>
      <w:r>
        <w:rPr>
          <w:rFonts w:ascii="Georgia" w:eastAsia="Times New Roman" w:hAnsi="Georgia" w:cs="Helvetica"/>
          <w:color w:val="333333"/>
          <w:lang w:val="en"/>
        </w:rPr>
        <w:t>the</w:t>
      </w:r>
      <w:proofErr w:type="gramEnd"/>
      <w:r>
        <w:rPr>
          <w:rFonts w:ascii="Georgia" w:eastAsia="Times New Roman" w:hAnsi="Georgia" w:cs="Helvetica"/>
          <w:color w:val="333333"/>
          <w:lang w:val="en"/>
        </w:rPr>
        <w:t xml:space="preserve"> Small</w:t>
      </w:r>
      <w:r>
        <w:rPr>
          <w:rFonts w:ascii="Georgia" w:eastAsia="Times New Roman" w:hAnsi="Georgia" w:cs="Helvetica"/>
          <w:color w:val="333333"/>
          <w:lang w:val="en"/>
        </w:rPr>
        <w:t xml:space="preserve">-scale Renewable Energy Scheme (SRES) supports the installation of small-scale systems. The SRES has an implicit target of 4,000 </w:t>
      </w:r>
      <w:proofErr w:type="spellStart"/>
      <w:r>
        <w:rPr>
          <w:rFonts w:ascii="Georgia" w:eastAsia="Times New Roman" w:hAnsi="Georgia" w:cs="Helvetica"/>
          <w:color w:val="333333"/>
          <w:lang w:val="en"/>
        </w:rPr>
        <w:t>GWh</w:t>
      </w:r>
      <w:proofErr w:type="spellEnd"/>
      <w:r>
        <w:rPr>
          <w:rFonts w:ascii="Georgia" w:eastAsia="Times New Roman" w:hAnsi="Georgia" w:cs="Helvetica"/>
          <w:color w:val="333333"/>
          <w:lang w:val="en"/>
        </w:rPr>
        <w:t xml:space="preserve">, but is uncapped. The Authority estimates it may result in about 11,000 </w:t>
      </w:r>
      <w:proofErr w:type="spellStart"/>
      <w:r>
        <w:rPr>
          <w:rFonts w:ascii="Georgia" w:eastAsia="Times New Roman" w:hAnsi="Georgia" w:cs="Helvetica"/>
          <w:color w:val="333333"/>
          <w:lang w:val="en"/>
        </w:rPr>
        <w:t>GWh</w:t>
      </w:r>
      <w:proofErr w:type="spellEnd"/>
      <w:r>
        <w:rPr>
          <w:rFonts w:ascii="Georgia" w:eastAsia="Times New Roman" w:hAnsi="Georgia" w:cs="Helvetica"/>
          <w:color w:val="333333"/>
          <w:lang w:val="en"/>
        </w:rPr>
        <w:t xml:space="preserve"> of generation in 2020 (CCA 2012, p. 43).</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 xml:space="preserve">Since </w:t>
      </w:r>
      <w:r>
        <w:rPr>
          <w:rFonts w:ascii="Georgia" w:hAnsi="Georgia" w:cs="Helvetica"/>
          <w:color w:val="333333"/>
          <w:lang w:val="en"/>
        </w:rPr>
        <w:t xml:space="preserve">the introduction of the RET in 2001, Australia’s renewable electricity capacity has doubled (CCA 2012). About one million households have installed rooftop solar PV (DIICCSRTE 2013, p. 89), which the Australian Energy Market Operator (AEMO) estimates will </w:t>
      </w:r>
      <w:r>
        <w:rPr>
          <w:rFonts w:ascii="Georgia" w:hAnsi="Georgia" w:cs="Helvetica"/>
          <w:color w:val="333333"/>
          <w:lang w:val="en"/>
        </w:rPr>
        <w:t xml:space="preserve">generate about 2,700 </w:t>
      </w:r>
      <w:proofErr w:type="spellStart"/>
      <w:r>
        <w:rPr>
          <w:rFonts w:ascii="Georgia" w:hAnsi="Georgia" w:cs="Helvetica"/>
          <w:color w:val="333333"/>
          <w:lang w:val="en"/>
        </w:rPr>
        <w:t>GWh</w:t>
      </w:r>
      <w:proofErr w:type="spellEnd"/>
      <w:r>
        <w:rPr>
          <w:rFonts w:ascii="Georgia" w:hAnsi="Georgia" w:cs="Helvetica"/>
          <w:color w:val="333333"/>
          <w:lang w:val="en"/>
        </w:rPr>
        <w:t xml:space="preserve"> in 2013 (AEMO 2013). </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Between 2001 and 2012, the RET reduced emissions by an estimated 20 Mt CO</w:t>
      </w:r>
      <w:r>
        <w:rPr>
          <w:rFonts w:ascii="Georgia" w:hAnsi="Georgia" w:cs="Helvetica"/>
          <w:color w:val="333333"/>
          <w:sz w:val="18"/>
          <w:szCs w:val="18"/>
          <w:vertAlign w:val="subscript"/>
          <w:lang w:val="en"/>
        </w:rPr>
        <w:t>2</w:t>
      </w:r>
      <w:r>
        <w:rPr>
          <w:rFonts w:ascii="Georgia" w:hAnsi="Georgia" w:cs="Helvetica"/>
          <w:color w:val="333333"/>
          <w:lang w:val="en"/>
        </w:rPr>
        <w:t>-e (CCA 2012, p. 12).</w:t>
      </w:r>
    </w:p>
    <w:p w:rsidR="00000000" w:rsidRDefault="00D94C6A">
      <w:pPr>
        <w:pStyle w:val="Heading3"/>
        <w:divId w:val="398471"/>
        <w:rPr>
          <w:rFonts w:eastAsia="Times New Roman" w:cs="Helvetica"/>
          <w:color w:val="333333"/>
          <w:lang w:val="en"/>
        </w:rPr>
      </w:pPr>
      <w:r>
        <w:rPr>
          <w:rFonts w:eastAsia="Times New Roman" w:cs="Helvetica"/>
          <w:color w:val="333333"/>
          <w:lang w:val="en"/>
        </w:rPr>
        <w:t>5.1.2 Carbon pricing mechanism</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The carbon pricing mechanism requires Australia’s largest greenhouse gas emitters—</w:t>
      </w:r>
      <w:r>
        <w:rPr>
          <w:rFonts w:ascii="Georgia" w:hAnsi="Georgia" w:cs="Helvetica"/>
          <w:color w:val="333333"/>
          <w:lang w:val="en"/>
        </w:rPr>
        <w:t xml:space="preserve">liable entities—to acquire and surrender eligible units for each </w:t>
      </w:r>
      <w:proofErr w:type="spellStart"/>
      <w:r>
        <w:rPr>
          <w:rFonts w:ascii="Georgia" w:hAnsi="Georgia" w:cs="Helvetica"/>
          <w:color w:val="333333"/>
          <w:lang w:val="en"/>
        </w:rPr>
        <w:t>tonne</w:t>
      </w:r>
      <w:proofErr w:type="spellEnd"/>
      <w:r>
        <w:rPr>
          <w:rFonts w:ascii="Georgia" w:hAnsi="Georgia" w:cs="Helvetica"/>
          <w:color w:val="333333"/>
          <w:lang w:val="en"/>
        </w:rPr>
        <w:t xml:space="preserve"> of CO</w:t>
      </w:r>
      <w:r>
        <w:rPr>
          <w:rFonts w:ascii="Georgia" w:hAnsi="Georgia" w:cs="Helvetica"/>
          <w:color w:val="333333"/>
          <w:sz w:val="18"/>
          <w:szCs w:val="18"/>
          <w:vertAlign w:val="subscript"/>
          <w:lang w:val="en"/>
        </w:rPr>
        <w:t>2</w:t>
      </w:r>
      <w:r>
        <w:rPr>
          <w:rFonts w:ascii="Georgia" w:hAnsi="Georgia" w:cs="Helvetica"/>
          <w:color w:val="333333"/>
          <w:lang w:val="en"/>
        </w:rPr>
        <w:t xml:space="preserve">-e they emit, creating an incentive to reduce those emissions. The Commonwealth Government intends to repeal the legislation supporting the carbon pricing mechanism; this section </w:t>
      </w:r>
      <w:r>
        <w:rPr>
          <w:rFonts w:ascii="Georgia" w:hAnsi="Georgia" w:cs="Helvetica"/>
          <w:color w:val="333333"/>
          <w:lang w:val="en"/>
        </w:rPr>
        <w:t xml:space="preserve">describes the scheme as currently legislated. </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The carbon pricing mechanism covers more than half of Australia’s emissions, including those from electricity generation, direct combustion, landfills, wastewater, industrial processes and fugitives. Some othe</w:t>
      </w:r>
      <w:r>
        <w:rPr>
          <w:rFonts w:ascii="Georgia" w:hAnsi="Georgia" w:cs="Helvetica"/>
          <w:color w:val="333333"/>
          <w:lang w:val="en"/>
        </w:rPr>
        <w:t xml:space="preserve">r sectors are covered by an equivalent carbon price (see Part E for further details). </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The carbon pricing mechanism has a three-year fixed-price period from 1 July 2012 to 30 June 2015. During this period, the price of Australian carbon units started at $2</w:t>
      </w:r>
      <w:r>
        <w:rPr>
          <w:rFonts w:ascii="Georgia" w:hAnsi="Georgia" w:cs="Helvetica"/>
          <w:color w:val="333333"/>
          <w:lang w:val="en"/>
        </w:rPr>
        <w:t>3/t CO</w:t>
      </w:r>
      <w:r>
        <w:rPr>
          <w:rFonts w:ascii="Georgia" w:hAnsi="Georgia" w:cs="Helvetica"/>
          <w:color w:val="333333"/>
          <w:sz w:val="18"/>
          <w:szCs w:val="18"/>
          <w:vertAlign w:val="subscript"/>
          <w:lang w:val="en"/>
        </w:rPr>
        <w:t>2</w:t>
      </w:r>
      <w:r>
        <w:rPr>
          <w:rFonts w:ascii="Georgia" w:hAnsi="Georgia" w:cs="Helvetica"/>
          <w:color w:val="333333"/>
          <w:lang w:val="en"/>
        </w:rPr>
        <w:t>-e and rises 2.5 per cent a year in real terms.</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From 1 July 2015, the number of available Australian carbon units issued by the government under the carbon pricing mechanism will be limited by a cap. Liable entities can acquire units from the govern</w:t>
      </w:r>
      <w:r>
        <w:rPr>
          <w:rFonts w:ascii="Georgia" w:hAnsi="Georgia" w:cs="Helvetica"/>
          <w:color w:val="333333"/>
          <w:lang w:val="en"/>
        </w:rPr>
        <w:t>ment or through trading with other parties. Under the legislation, the minister responsible for climate change must set annual caps, taking into consideration the Authority’s advice as part of this Review. The legislation requires caps to be announced five</w:t>
      </w:r>
      <w:r>
        <w:rPr>
          <w:rFonts w:ascii="Georgia" w:hAnsi="Georgia" w:cs="Helvetica"/>
          <w:color w:val="333333"/>
          <w:lang w:val="en"/>
        </w:rPr>
        <w:t xml:space="preserve"> years in advance. In the event that parliament does not set caps through regulation, default caps apply (see Part E).</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lastRenderedPageBreak/>
        <w:t>Australian Carbon Credit Units (ACCUs), generated under the CFI, can be used to meet carbon pricing mechanism liabilities. Approved inter</w:t>
      </w:r>
      <w:r>
        <w:rPr>
          <w:rFonts w:ascii="Georgia" w:hAnsi="Georgia" w:cs="Helvetica"/>
          <w:color w:val="333333"/>
          <w:lang w:val="en"/>
        </w:rPr>
        <w:t>national units can also be surrendered to meet up to 50 per cent of an entity’s carbon liability. At present, approved international units include European Union Allowances (EUAs) and units generated under the Kyoto Protocol (limited to 12.5 per cent of an</w:t>
      </w:r>
      <w:r>
        <w:rPr>
          <w:rFonts w:ascii="Georgia" w:hAnsi="Georgia" w:cs="Helvetica"/>
          <w:color w:val="333333"/>
          <w:lang w:val="en"/>
        </w:rPr>
        <w:t xml:space="preserve"> entity’s liability). More detail on international carbon markets is provided in Chapter 12. </w:t>
      </w:r>
    </w:p>
    <w:p w:rsidR="00000000" w:rsidRDefault="00D94C6A">
      <w:pPr>
        <w:pStyle w:val="Heading3"/>
        <w:divId w:val="398471"/>
        <w:rPr>
          <w:rFonts w:eastAsia="Times New Roman" w:cs="Helvetica"/>
          <w:color w:val="333333"/>
          <w:lang w:val="en"/>
        </w:rPr>
      </w:pPr>
      <w:r>
        <w:rPr>
          <w:rFonts w:eastAsia="Times New Roman" w:cs="Helvetica"/>
          <w:color w:val="333333"/>
          <w:lang w:val="en"/>
        </w:rPr>
        <w:t>5.1.3 Carbon Farming Initiative</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The CFI allows approved carbon reduction projects to generate ACCUs. It commenced in 2011. ACCUs can be sold to liable parties und</w:t>
      </w:r>
      <w:r>
        <w:rPr>
          <w:rFonts w:ascii="Georgia" w:hAnsi="Georgia" w:cs="Helvetica"/>
          <w:color w:val="333333"/>
          <w:lang w:val="en"/>
        </w:rPr>
        <w:t xml:space="preserve">er the carbon pricing mechanism, or to individuals and </w:t>
      </w:r>
      <w:proofErr w:type="spellStart"/>
      <w:r>
        <w:rPr>
          <w:rFonts w:ascii="Georgia" w:hAnsi="Georgia" w:cs="Helvetica"/>
          <w:color w:val="333333"/>
          <w:lang w:val="en"/>
        </w:rPr>
        <w:t>organisations</w:t>
      </w:r>
      <w:proofErr w:type="spellEnd"/>
      <w:r>
        <w:rPr>
          <w:rFonts w:ascii="Georgia" w:hAnsi="Georgia" w:cs="Helvetica"/>
          <w:color w:val="333333"/>
          <w:lang w:val="en"/>
        </w:rPr>
        <w:t xml:space="preserve"> wishing to voluntarily offset their emissions (for example, through the Commonwealth Government’s National Carbon Offset Standard). </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Sectors eligible for the CFI are not covered by the ca</w:t>
      </w:r>
      <w:r>
        <w:rPr>
          <w:rFonts w:ascii="Georgia" w:hAnsi="Georgia" w:cs="Helvetica"/>
          <w:color w:val="333333"/>
          <w:lang w:val="en"/>
        </w:rPr>
        <w:t xml:space="preserve">rbon pricing mechanism. These include agriculture, forestry and waste (for waste deposited before July 2012). </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The Clean Energy Regulator (2014) reports that, as of January 2014, 4.2 million ACCUs have been issued, representing 4.2 Mt CO</w:t>
      </w:r>
      <w:r>
        <w:rPr>
          <w:rFonts w:ascii="Georgia" w:hAnsi="Georgia" w:cs="Helvetica"/>
          <w:color w:val="333333"/>
          <w:sz w:val="18"/>
          <w:szCs w:val="18"/>
          <w:vertAlign w:val="subscript"/>
          <w:lang w:val="en"/>
        </w:rPr>
        <w:t>2</w:t>
      </w:r>
      <w:r>
        <w:rPr>
          <w:rFonts w:ascii="Georgia" w:hAnsi="Georgia" w:cs="Helvetica"/>
          <w:color w:val="333333"/>
          <w:lang w:val="en"/>
        </w:rPr>
        <w:t>-e of avoided emis</w:t>
      </w:r>
      <w:r>
        <w:rPr>
          <w:rFonts w:ascii="Georgia" w:hAnsi="Georgia" w:cs="Helvetica"/>
          <w:color w:val="333333"/>
          <w:lang w:val="en"/>
        </w:rPr>
        <w:t xml:space="preserve">sions. Activities that have earned ACCUs under the CFI include: </w:t>
      </w:r>
    </w:p>
    <w:p w:rsidR="00000000" w:rsidRDefault="00D94C6A">
      <w:pPr>
        <w:numPr>
          <w:ilvl w:val="0"/>
          <w:numId w:val="5"/>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Reduction of emissions from waste. The waste sector accounted for the largest number of registered CFI projects and 96 per cent of ACCUs issued; the CFI has 74 registered waste projects invol</w:t>
      </w:r>
      <w:r>
        <w:rPr>
          <w:rFonts w:ascii="Georgia" w:eastAsia="Times New Roman" w:hAnsi="Georgia" w:cs="Helvetica"/>
          <w:color w:val="333333"/>
          <w:lang w:val="en"/>
        </w:rPr>
        <w:t xml:space="preserve">ving gas capture, combustion and diversion. </w:t>
      </w:r>
    </w:p>
    <w:p w:rsidR="00000000" w:rsidRDefault="00D94C6A">
      <w:pPr>
        <w:numPr>
          <w:ilvl w:val="0"/>
          <w:numId w:val="5"/>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 xml:space="preserve">Management of savanna burning in the Northern Territory. The Indigenous Land Corporation has generated credits through projects that undertake controlled burning early in the dry season. </w:t>
      </w:r>
    </w:p>
    <w:p w:rsidR="00000000" w:rsidRDefault="00D94C6A">
      <w:pPr>
        <w:numPr>
          <w:ilvl w:val="0"/>
          <w:numId w:val="5"/>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Capture of methane from</w:t>
      </w:r>
      <w:r>
        <w:rPr>
          <w:rFonts w:ascii="Georgia" w:eastAsia="Times New Roman" w:hAnsi="Georgia" w:cs="Helvetica"/>
          <w:color w:val="333333"/>
          <w:lang w:val="en"/>
        </w:rPr>
        <w:t xml:space="preserve"> pig manure for use in generating electricity. </w:t>
      </w:r>
    </w:p>
    <w:p w:rsidR="00000000" w:rsidRDefault="00D94C6A">
      <w:pPr>
        <w:pStyle w:val="Heading3"/>
        <w:divId w:val="398471"/>
        <w:rPr>
          <w:rFonts w:eastAsia="Times New Roman" w:cs="Helvetica"/>
          <w:color w:val="333333"/>
          <w:lang w:val="en"/>
        </w:rPr>
      </w:pPr>
      <w:r>
        <w:rPr>
          <w:rFonts w:eastAsia="Times New Roman" w:cs="Helvetica"/>
          <w:color w:val="333333"/>
          <w:lang w:val="en"/>
        </w:rPr>
        <w:t>5.1.4 Clean Energy Finance Corporation</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 xml:space="preserve">The CEFC is a clean energy investment fund. As with the carbon pricing mechanism, the Commonwealth Government intends to repeal the CEFC’s legislation. </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The CEFC co-fina</w:t>
      </w:r>
      <w:r>
        <w:rPr>
          <w:rFonts w:ascii="Georgia" w:hAnsi="Georgia" w:cs="Helvetica"/>
          <w:color w:val="333333"/>
          <w:lang w:val="en"/>
        </w:rPr>
        <w:t xml:space="preserve">nces emissions reduction projects with the private sector. As of June 2013, it has facilitated over $2.2 billion in emissions reduction projects, comprising $536 million of its own funds and private sector co-financing of $1.55 billion. The CEFC (2013, p. </w:t>
      </w:r>
      <w:r>
        <w:rPr>
          <w:rFonts w:ascii="Georgia" w:hAnsi="Georgia" w:cs="Helvetica"/>
          <w:color w:val="333333"/>
          <w:lang w:val="en"/>
        </w:rPr>
        <w:t>10) estimates its portfolio achieves about 4 Mt CO</w:t>
      </w:r>
      <w:r>
        <w:rPr>
          <w:rFonts w:ascii="Georgia" w:hAnsi="Georgia" w:cs="Helvetica"/>
          <w:color w:val="333333"/>
          <w:sz w:val="18"/>
          <w:szCs w:val="18"/>
          <w:vertAlign w:val="subscript"/>
          <w:lang w:val="en"/>
        </w:rPr>
        <w:t>2</w:t>
      </w:r>
      <w:r>
        <w:rPr>
          <w:rFonts w:ascii="Georgia" w:hAnsi="Georgia" w:cs="Helvetica"/>
          <w:color w:val="333333"/>
          <w:lang w:val="en"/>
        </w:rPr>
        <w:t>-e of emissions reductions annually at a negative cost (or a net return or benefit) of $2.40/t CO</w:t>
      </w:r>
      <w:r>
        <w:rPr>
          <w:rFonts w:ascii="Georgia" w:hAnsi="Georgia" w:cs="Helvetica"/>
          <w:color w:val="333333"/>
          <w:sz w:val="18"/>
          <w:szCs w:val="18"/>
          <w:vertAlign w:val="subscript"/>
          <w:lang w:val="en"/>
        </w:rPr>
        <w:t>2</w:t>
      </w:r>
      <w:r>
        <w:rPr>
          <w:rFonts w:ascii="Georgia" w:hAnsi="Georgia" w:cs="Helvetica"/>
          <w:color w:val="333333"/>
          <w:lang w:val="en"/>
        </w:rPr>
        <w:t xml:space="preserve">-e. </w:t>
      </w:r>
    </w:p>
    <w:p w:rsidR="00000000" w:rsidRDefault="00D94C6A">
      <w:pPr>
        <w:pStyle w:val="Heading3"/>
        <w:divId w:val="398471"/>
        <w:rPr>
          <w:rFonts w:eastAsia="Times New Roman" w:cs="Helvetica"/>
          <w:color w:val="333333"/>
          <w:lang w:val="en"/>
        </w:rPr>
      </w:pPr>
      <w:r>
        <w:rPr>
          <w:rFonts w:eastAsia="Times New Roman" w:cs="Helvetica"/>
          <w:color w:val="333333"/>
          <w:lang w:val="en"/>
        </w:rPr>
        <w:t>5.1.5 Australian Renewable Energy Agency</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ARENA is a renewable energy investment fund. It provides fina</w:t>
      </w:r>
      <w:r>
        <w:rPr>
          <w:rFonts w:ascii="Georgia" w:hAnsi="Georgia" w:cs="Helvetica"/>
          <w:color w:val="333333"/>
          <w:lang w:val="en"/>
        </w:rPr>
        <w:t>ncial assistance to improve the competitiveness of renewable energy technologies and increase the supply of renewable energy in Australia (ARENA 2013, p. 8).</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lastRenderedPageBreak/>
        <w:t>ARENA provides financial assistance in two areas:</w:t>
      </w:r>
    </w:p>
    <w:p w:rsidR="00000000" w:rsidRDefault="00D94C6A">
      <w:pPr>
        <w:numPr>
          <w:ilvl w:val="0"/>
          <w:numId w:val="6"/>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 xml:space="preserve">Research, development, demonstration, deployment and </w:t>
      </w:r>
      <w:proofErr w:type="spellStart"/>
      <w:r>
        <w:rPr>
          <w:rFonts w:ascii="Georgia" w:eastAsia="Times New Roman" w:hAnsi="Georgia" w:cs="Helvetica"/>
          <w:color w:val="333333"/>
          <w:lang w:val="en"/>
        </w:rPr>
        <w:t>commercialisation</w:t>
      </w:r>
      <w:proofErr w:type="spellEnd"/>
      <w:r>
        <w:rPr>
          <w:rFonts w:ascii="Georgia" w:eastAsia="Times New Roman" w:hAnsi="Georgia" w:cs="Helvetica"/>
          <w:color w:val="333333"/>
          <w:lang w:val="en"/>
        </w:rPr>
        <w:t xml:space="preserve"> of renewable energy and related technologies.</w:t>
      </w:r>
    </w:p>
    <w:p w:rsidR="00000000" w:rsidRDefault="00D94C6A">
      <w:pPr>
        <w:numPr>
          <w:ilvl w:val="0"/>
          <w:numId w:val="6"/>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Sharing of knowledge and information about renewable energy technologies.</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 xml:space="preserve">In 2012–13, ARENA (2013, p. 6) commissioned four major projects </w:t>
      </w:r>
      <w:proofErr w:type="spellStart"/>
      <w:r>
        <w:rPr>
          <w:rFonts w:ascii="Georgia" w:hAnsi="Georgia" w:cs="Helvetica"/>
          <w:color w:val="333333"/>
          <w:lang w:val="en"/>
        </w:rPr>
        <w:t>t</w:t>
      </w:r>
      <w:r>
        <w:rPr>
          <w:rFonts w:ascii="Georgia" w:hAnsi="Georgia" w:cs="Helvetica"/>
          <w:color w:val="333333"/>
          <w:lang w:val="en"/>
        </w:rPr>
        <w:t>otalling</w:t>
      </w:r>
      <w:proofErr w:type="spellEnd"/>
      <w:r>
        <w:rPr>
          <w:rFonts w:ascii="Georgia" w:hAnsi="Georgia" w:cs="Helvetica"/>
          <w:color w:val="333333"/>
          <w:lang w:val="en"/>
        </w:rPr>
        <w:t xml:space="preserve"> $560 million and managed more than 150 projects with commitments of $1.1 billion.</w:t>
      </w:r>
    </w:p>
    <w:p w:rsidR="00000000" w:rsidRDefault="00D94C6A">
      <w:pPr>
        <w:pStyle w:val="Heading3"/>
        <w:divId w:val="398471"/>
        <w:rPr>
          <w:rFonts w:eastAsia="Times New Roman" w:cs="Helvetica"/>
          <w:color w:val="333333"/>
          <w:lang w:val="en"/>
        </w:rPr>
      </w:pPr>
      <w:r>
        <w:rPr>
          <w:rFonts w:eastAsia="Times New Roman" w:cs="Helvetica"/>
          <w:color w:val="333333"/>
          <w:lang w:val="en"/>
        </w:rPr>
        <w:t xml:space="preserve">5.1.6 Other sector-specific initiatives </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 xml:space="preserve">A range of initiatives exists to reduce emissions in the land, industry and buildings sectors: </w:t>
      </w:r>
    </w:p>
    <w:p w:rsidR="00000000" w:rsidRDefault="00D94C6A">
      <w:pPr>
        <w:numPr>
          <w:ilvl w:val="0"/>
          <w:numId w:val="7"/>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Land clearing regulations—an</w:t>
      </w:r>
      <w:r>
        <w:rPr>
          <w:rFonts w:ascii="Georgia" w:eastAsia="Times New Roman" w:hAnsi="Georgia" w:cs="Helvetica"/>
          <w:color w:val="333333"/>
          <w:lang w:val="en"/>
        </w:rPr>
        <w:t>nual rates of land clearing have decreased substantially since 1990, largely due to state-based regulations in New South Wales and Queensland on new land clearing, and weaker economic conditions for farming (leading to reduced incentives for farmers to cle</w:t>
      </w:r>
      <w:r>
        <w:rPr>
          <w:rFonts w:ascii="Georgia" w:eastAsia="Times New Roman" w:hAnsi="Georgia" w:cs="Helvetica"/>
          <w:color w:val="333333"/>
          <w:lang w:val="en"/>
        </w:rPr>
        <w:t>ar land and expand production). Recent relaxation of land clearing regulations in Queensland, New South Wales and Western Australia may affect future emissions reductions (see chapters 6 and 11).</w:t>
      </w:r>
    </w:p>
    <w:p w:rsidR="00000000" w:rsidRDefault="00D94C6A">
      <w:pPr>
        <w:numPr>
          <w:ilvl w:val="0"/>
          <w:numId w:val="7"/>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Minimum energy performance standards—from 1999, some product</w:t>
      </w:r>
      <w:r>
        <w:rPr>
          <w:rFonts w:ascii="Georgia" w:eastAsia="Times New Roman" w:hAnsi="Georgia" w:cs="Helvetica"/>
          <w:color w:val="333333"/>
          <w:lang w:val="en"/>
        </w:rPr>
        <w:t xml:space="preserve">s and appliances such as refrigerators and air conditioners have been subject to minimum energy performance standards through state government legislation. Building on this, the </w:t>
      </w:r>
      <w:r>
        <w:rPr>
          <w:rStyle w:val="Emphasis"/>
          <w:rFonts w:ascii="Georgia" w:eastAsia="Times New Roman" w:hAnsi="Georgia" w:cs="Helvetica"/>
          <w:color w:val="333333"/>
          <w:lang w:val="en"/>
        </w:rPr>
        <w:t xml:space="preserve">Greenhouse and Energy Minimum Standards (GEMS) Act 2012 </w:t>
      </w:r>
      <w:r>
        <w:rPr>
          <w:rFonts w:ascii="Georgia" w:eastAsia="Times New Roman" w:hAnsi="Georgia" w:cs="Helvetica"/>
          <w:color w:val="333333"/>
          <w:lang w:val="en"/>
        </w:rPr>
        <w:t>(</w:t>
      </w:r>
      <w:proofErr w:type="spellStart"/>
      <w:r>
        <w:rPr>
          <w:rFonts w:ascii="Georgia" w:eastAsia="Times New Roman" w:hAnsi="Georgia" w:cs="Helvetica"/>
          <w:color w:val="333333"/>
          <w:lang w:val="en"/>
        </w:rPr>
        <w:t>Cth</w:t>
      </w:r>
      <w:proofErr w:type="spellEnd"/>
      <w:r>
        <w:rPr>
          <w:rFonts w:ascii="Georgia" w:eastAsia="Times New Roman" w:hAnsi="Georgia" w:cs="Helvetica"/>
          <w:color w:val="333333"/>
          <w:lang w:val="en"/>
        </w:rPr>
        <w:t>) implements natio</w:t>
      </w:r>
      <w:r>
        <w:rPr>
          <w:rFonts w:ascii="Georgia" w:eastAsia="Times New Roman" w:hAnsi="Georgia" w:cs="Helvetica"/>
          <w:color w:val="333333"/>
          <w:lang w:val="en"/>
        </w:rPr>
        <w:t xml:space="preserve">nally consistent standards for appliances in the residential and commercial sectors. </w:t>
      </w:r>
    </w:p>
    <w:p w:rsidR="00000000" w:rsidRDefault="00D94C6A">
      <w:pPr>
        <w:numPr>
          <w:ilvl w:val="0"/>
          <w:numId w:val="7"/>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The Energy Efficiency Opportunities (EEO) program—introduced in 2006, this program promotes energy efficiency in Australia’s largest energy-using firms (firms that consum</w:t>
      </w:r>
      <w:r>
        <w:rPr>
          <w:rFonts w:ascii="Georgia" w:eastAsia="Times New Roman" w:hAnsi="Georgia" w:cs="Helvetica"/>
          <w:color w:val="333333"/>
          <w:lang w:val="en"/>
        </w:rPr>
        <w:t>e more than 0.5 PJ of energy per year). The program requires firms to assess their energy use and identify cost-effective energy efficiency opportunities (with a payback period of up to four years). The government has announced funding for this program wil</w:t>
      </w:r>
      <w:r>
        <w:rPr>
          <w:rFonts w:ascii="Georgia" w:eastAsia="Times New Roman" w:hAnsi="Georgia" w:cs="Helvetica"/>
          <w:color w:val="333333"/>
          <w:lang w:val="en"/>
        </w:rPr>
        <w:t>l cease from 1 July 2014 (Commonwealth of Australia 2013, p. 145).</w:t>
      </w:r>
    </w:p>
    <w:p w:rsidR="00000000" w:rsidRDefault="00D94C6A">
      <w:pPr>
        <w:numPr>
          <w:ilvl w:val="0"/>
          <w:numId w:val="7"/>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 xml:space="preserve">New building standards—under the </w:t>
      </w:r>
      <w:r>
        <w:rPr>
          <w:rStyle w:val="Emphasis"/>
          <w:rFonts w:ascii="Georgia" w:eastAsia="Times New Roman" w:hAnsi="Georgia" w:cs="Helvetica"/>
          <w:color w:val="333333"/>
          <w:lang w:val="en"/>
        </w:rPr>
        <w:t xml:space="preserve">Building Energy Efficiency Disclosure Act 2010 </w:t>
      </w:r>
      <w:r>
        <w:rPr>
          <w:rFonts w:ascii="Georgia" w:eastAsia="Times New Roman" w:hAnsi="Georgia" w:cs="Helvetica"/>
          <w:color w:val="333333"/>
          <w:lang w:val="en"/>
        </w:rPr>
        <w:t>(</w:t>
      </w:r>
      <w:proofErr w:type="spellStart"/>
      <w:r>
        <w:rPr>
          <w:rFonts w:ascii="Georgia" w:eastAsia="Times New Roman" w:hAnsi="Georgia" w:cs="Helvetica"/>
          <w:color w:val="333333"/>
          <w:lang w:val="en"/>
        </w:rPr>
        <w:t>Cth</w:t>
      </w:r>
      <w:proofErr w:type="spellEnd"/>
      <w:r>
        <w:rPr>
          <w:rFonts w:ascii="Georgia" w:eastAsia="Times New Roman" w:hAnsi="Georgia" w:cs="Helvetica"/>
          <w:color w:val="333333"/>
          <w:lang w:val="en"/>
        </w:rPr>
        <w:t>), commercial offices must disclose energy performance and receive a building efficiency rating through t</w:t>
      </w:r>
      <w:r>
        <w:rPr>
          <w:rFonts w:ascii="Georgia" w:eastAsia="Times New Roman" w:hAnsi="Georgia" w:cs="Helvetica"/>
          <w:color w:val="333333"/>
          <w:lang w:val="en"/>
        </w:rPr>
        <w:t>he National Australian Built Environment Rating System. Residential energy efficiency standards for new buildings have been in the National Construction Code since 2003; these were strengthened in 2010. Most states and territories now require new residenti</w:t>
      </w:r>
      <w:r>
        <w:rPr>
          <w:rFonts w:ascii="Georgia" w:eastAsia="Times New Roman" w:hAnsi="Georgia" w:cs="Helvetica"/>
          <w:color w:val="333333"/>
          <w:lang w:val="en"/>
        </w:rPr>
        <w:t>al construction to meet minimum thermal efficiency standards.</w:t>
      </w:r>
    </w:p>
    <w:p w:rsidR="00000000" w:rsidRDefault="00D94C6A">
      <w:pPr>
        <w:numPr>
          <w:ilvl w:val="0"/>
          <w:numId w:val="7"/>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 xml:space="preserve">Efficient lighting—the Commonwealth is phasing out inefficient lighting in </w:t>
      </w:r>
      <w:proofErr w:type="spellStart"/>
      <w:r>
        <w:rPr>
          <w:rFonts w:ascii="Georgia" w:eastAsia="Times New Roman" w:hAnsi="Georgia" w:cs="Helvetica"/>
          <w:color w:val="333333"/>
          <w:lang w:val="en"/>
        </w:rPr>
        <w:t>favour</w:t>
      </w:r>
      <w:proofErr w:type="spellEnd"/>
      <w:r>
        <w:rPr>
          <w:rFonts w:ascii="Georgia" w:eastAsia="Times New Roman" w:hAnsi="Georgia" w:cs="Helvetica"/>
          <w:color w:val="333333"/>
          <w:lang w:val="en"/>
        </w:rPr>
        <w:t xml:space="preserve"> of more efficient alternatives such as compact fluorescent and LED lamps. Sales restrictions on inefficient ligh</w:t>
      </w:r>
      <w:r>
        <w:rPr>
          <w:rFonts w:ascii="Georgia" w:eastAsia="Times New Roman" w:hAnsi="Georgia" w:cs="Helvetica"/>
          <w:color w:val="333333"/>
          <w:lang w:val="en"/>
        </w:rPr>
        <w:t xml:space="preserve">ting begun in 2009 will be expanded to a broader range of lighting over time. </w:t>
      </w:r>
    </w:p>
    <w:p w:rsidR="00000000" w:rsidRDefault="00D94C6A">
      <w:pPr>
        <w:numPr>
          <w:ilvl w:val="0"/>
          <w:numId w:val="7"/>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lastRenderedPageBreak/>
        <w:t>Energy savings ‘white certificate’ schemes—while the design of these schemes can differ across states, in general they place an obligation on a party—such as energy retailers—to</w:t>
      </w:r>
      <w:r>
        <w:rPr>
          <w:rFonts w:ascii="Georgia" w:eastAsia="Times New Roman" w:hAnsi="Georgia" w:cs="Helvetica"/>
          <w:color w:val="333333"/>
          <w:lang w:val="en"/>
        </w:rPr>
        <w:t xml:space="preserve"> meet an energy efficiency improvement target. White certificates can be generated when businesses or consumers implement energy efficiency measures, and may be surrendered to a regulatory body by a liable party to meet its obligations. These schemes opera</w:t>
      </w:r>
      <w:r>
        <w:rPr>
          <w:rFonts w:ascii="Georgia" w:eastAsia="Times New Roman" w:hAnsi="Georgia" w:cs="Helvetica"/>
          <w:color w:val="333333"/>
          <w:lang w:val="en"/>
        </w:rPr>
        <w:t xml:space="preserve">te in the Australian Capital Territory, New South Wales, South Australia and Victoria. </w:t>
      </w:r>
    </w:p>
    <w:p w:rsidR="00000000" w:rsidRDefault="00D94C6A">
      <w:pPr>
        <w:pStyle w:val="Heading2"/>
        <w:divId w:val="398471"/>
        <w:rPr>
          <w:rFonts w:eastAsia="Times New Roman" w:cs="Helvetica"/>
          <w:color w:val="333333"/>
          <w:lang w:val="en"/>
        </w:rPr>
      </w:pPr>
      <w:r>
        <w:rPr>
          <w:rFonts w:eastAsia="Times New Roman" w:cs="Helvetica"/>
          <w:color w:val="333333"/>
          <w:lang w:val="en"/>
        </w:rPr>
        <w:t>5.2 The Direct Action Plan</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The Commonwealth Government plans to introduce the Direct Action Plan to replace the carbon pricing mechanism and other elements of the Clean</w:t>
      </w:r>
      <w:r>
        <w:rPr>
          <w:rFonts w:ascii="Georgia" w:hAnsi="Georgia" w:cs="Helvetica"/>
          <w:color w:val="333333"/>
          <w:lang w:val="en"/>
        </w:rPr>
        <w:t xml:space="preserve"> Energy Future package. In this Review, the Authority has not made any assumptions about policy design or implementation beyond what has been announced.</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A central feature of the Direct Action Plan is the Emissions Reduction Fund (ERF) but it also includes:</w:t>
      </w:r>
    </w:p>
    <w:p w:rsidR="00000000" w:rsidRDefault="00D94C6A">
      <w:pPr>
        <w:numPr>
          <w:ilvl w:val="0"/>
          <w:numId w:val="8"/>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rebates for solar panels, solar hot water systems and heat pumps</w:t>
      </w:r>
    </w:p>
    <w:p w:rsidR="00000000" w:rsidRDefault="00D94C6A">
      <w:pPr>
        <w:numPr>
          <w:ilvl w:val="0"/>
          <w:numId w:val="8"/>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grants for renewable energy in schools and towns</w:t>
      </w:r>
    </w:p>
    <w:p w:rsidR="00000000" w:rsidRDefault="00D94C6A">
      <w:pPr>
        <w:numPr>
          <w:ilvl w:val="0"/>
          <w:numId w:val="8"/>
        </w:numPr>
        <w:spacing w:before="100" w:beforeAutospacing="1" w:after="100" w:afterAutospacing="1" w:line="300" w:lineRule="atLeast"/>
        <w:ind w:left="375"/>
        <w:divId w:val="398471"/>
        <w:rPr>
          <w:rFonts w:ascii="Georgia" w:eastAsia="Times New Roman" w:hAnsi="Georgia" w:cs="Helvetica"/>
          <w:color w:val="333333"/>
          <w:lang w:val="en"/>
        </w:rPr>
      </w:pPr>
      <w:proofErr w:type="gramStart"/>
      <w:r>
        <w:rPr>
          <w:rFonts w:ascii="Georgia" w:eastAsia="Times New Roman" w:hAnsi="Georgia" w:cs="Helvetica"/>
          <w:color w:val="333333"/>
          <w:lang w:val="en"/>
        </w:rPr>
        <w:t>planting</w:t>
      </w:r>
      <w:proofErr w:type="gramEnd"/>
      <w:r>
        <w:rPr>
          <w:rFonts w:ascii="Georgia" w:eastAsia="Times New Roman" w:hAnsi="Georgia" w:cs="Helvetica"/>
          <w:color w:val="333333"/>
          <w:lang w:val="en"/>
        </w:rPr>
        <w:t xml:space="preserve"> an additional 20 million trees.</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A Green Paper on the ERF was released by the Department of the Environment in December 2013. It stat</w:t>
      </w:r>
      <w:r>
        <w:rPr>
          <w:rFonts w:ascii="Georgia" w:hAnsi="Georgia" w:cs="Helvetica"/>
          <w:color w:val="333333"/>
          <w:lang w:val="en"/>
        </w:rPr>
        <w:t>es the ERF will be designed to:</w:t>
      </w:r>
    </w:p>
    <w:p w:rsidR="00000000" w:rsidRDefault="00D94C6A">
      <w:pPr>
        <w:numPr>
          <w:ilvl w:val="0"/>
          <w:numId w:val="9"/>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identify and purchase emissions reductions at the lowest cost</w:t>
      </w:r>
    </w:p>
    <w:p w:rsidR="00000000" w:rsidRDefault="00D94C6A">
      <w:pPr>
        <w:numPr>
          <w:ilvl w:val="0"/>
          <w:numId w:val="9"/>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purchase emissions reductions that are genuine and would not have occurred in the absence of the ERF</w:t>
      </w:r>
    </w:p>
    <w:p w:rsidR="00000000" w:rsidRDefault="00D94C6A">
      <w:pPr>
        <w:numPr>
          <w:ilvl w:val="0"/>
          <w:numId w:val="9"/>
        </w:numPr>
        <w:spacing w:before="100" w:beforeAutospacing="1" w:after="100" w:afterAutospacing="1" w:line="300" w:lineRule="atLeast"/>
        <w:ind w:left="375"/>
        <w:divId w:val="398471"/>
        <w:rPr>
          <w:rFonts w:ascii="Georgia" w:eastAsia="Times New Roman" w:hAnsi="Georgia" w:cs="Helvetica"/>
          <w:color w:val="333333"/>
          <w:lang w:val="en"/>
        </w:rPr>
      </w:pPr>
      <w:proofErr w:type="gramStart"/>
      <w:r>
        <w:rPr>
          <w:rFonts w:ascii="Georgia" w:eastAsia="Times New Roman" w:hAnsi="Georgia" w:cs="Helvetica"/>
          <w:color w:val="333333"/>
          <w:lang w:val="en"/>
        </w:rPr>
        <w:t>allow</w:t>
      </w:r>
      <w:proofErr w:type="gramEnd"/>
      <w:r>
        <w:rPr>
          <w:rFonts w:ascii="Georgia" w:eastAsia="Times New Roman" w:hAnsi="Georgia" w:cs="Helvetica"/>
          <w:color w:val="333333"/>
          <w:lang w:val="en"/>
        </w:rPr>
        <w:t xml:space="preserve"> efficient business participation.</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 xml:space="preserve">A key aspect of the ERF will be safeguarding emissions reductions, primarily by setting baselines that discourage emissions growth above historical levels. </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The Green Paper states that baselines could be set on a historical business-as-usual basis based on</w:t>
      </w:r>
      <w:r>
        <w:rPr>
          <w:rFonts w:ascii="Georgia" w:hAnsi="Georgia" w:cs="Helvetica"/>
          <w:color w:val="333333"/>
          <w:lang w:val="en"/>
        </w:rPr>
        <w:t xml:space="preserve"> absolute emissions or emissions intensity. Additionally, baselines could take account of external events, such as an economic downturn, by setting them at a facility’s historical high point of emissions.</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The Green Paper states the government has an object</w:t>
      </w:r>
      <w:r>
        <w:rPr>
          <w:rFonts w:ascii="Georgia" w:hAnsi="Georgia" w:cs="Helvetica"/>
          <w:color w:val="333333"/>
          <w:lang w:val="en"/>
        </w:rPr>
        <w:t xml:space="preserve">ive to not raise revenue from ensuring compliance with the scheme, and the safeguard mechanism could have flexible compliance arrangements that could allow: </w:t>
      </w:r>
    </w:p>
    <w:p w:rsidR="00000000" w:rsidRDefault="00D94C6A">
      <w:pPr>
        <w:numPr>
          <w:ilvl w:val="0"/>
          <w:numId w:val="10"/>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a baseline to be exceeded for a period of time without penalty</w:t>
      </w:r>
    </w:p>
    <w:p w:rsidR="00000000" w:rsidRDefault="00D94C6A">
      <w:pPr>
        <w:numPr>
          <w:ilvl w:val="0"/>
          <w:numId w:val="10"/>
        </w:numPr>
        <w:spacing w:before="100" w:beforeAutospacing="1" w:after="100" w:afterAutospacing="1" w:line="300" w:lineRule="atLeast"/>
        <w:ind w:left="375"/>
        <w:divId w:val="398471"/>
        <w:rPr>
          <w:rFonts w:ascii="Georgia" w:eastAsia="Times New Roman" w:hAnsi="Georgia" w:cs="Helvetica"/>
          <w:color w:val="333333"/>
          <w:lang w:val="en"/>
        </w:rPr>
      </w:pPr>
      <w:r>
        <w:rPr>
          <w:rFonts w:ascii="Georgia" w:eastAsia="Times New Roman" w:hAnsi="Georgia" w:cs="Helvetica"/>
          <w:color w:val="333333"/>
          <w:lang w:val="en"/>
        </w:rPr>
        <w:t>multi-year compliance periods, so a</w:t>
      </w:r>
      <w:r>
        <w:rPr>
          <w:rFonts w:ascii="Georgia" w:eastAsia="Times New Roman" w:hAnsi="Georgia" w:cs="Helvetica"/>
          <w:color w:val="333333"/>
          <w:lang w:val="en"/>
        </w:rPr>
        <w:t xml:space="preserve"> baseline could be exceeded in one or more years if the average baseline of the compliance period is not exceeded</w:t>
      </w:r>
    </w:p>
    <w:p w:rsidR="00000000" w:rsidRDefault="00D94C6A">
      <w:pPr>
        <w:numPr>
          <w:ilvl w:val="0"/>
          <w:numId w:val="10"/>
        </w:numPr>
        <w:spacing w:before="100" w:beforeAutospacing="1" w:after="100" w:afterAutospacing="1" w:line="300" w:lineRule="atLeast"/>
        <w:ind w:left="375"/>
        <w:divId w:val="398471"/>
        <w:rPr>
          <w:rFonts w:ascii="Georgia" w:eastAsia="Times New Roman" w:hAnsi="Georgia" w:cs="Helvetica"/>
          <w:color w:val="333333"/>
          <w:lang w:val="en"/>
        </w:rPr>
      </w:pPr>
      <w:proofErr w:type="gramStart"/>
      <w:r>
        <w:rPr>
          <w:rFonts w:ascii="Georgia" w:eastAsia="Times New Roman" w:hAnsi="Georgia" w:cs="Helvetica"/>
          <w:color w:val="333333"/>
          <w:lang w:val="en"/>
        </w:rPr>
        <w:t>businesses</w:t>
      </w:r>
      <w:proofErr w:type="gramEnd"/>
      <w:r>
        <w:rPr>
          <w:rFonts w:ascii="Georgia" w:eastAsia="Times New Roman" w:hAnsi="Georgia" w:cs="Helvetica"/>
          <w:color w:val="333333"/>
          <w:lang w:val="en"/>
        </w:rPr>
        <w:t xml:space="preserve"> to offset an exceeded baseline by purchasing emissions reduction credits. </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lastRenderedPageBreak/>
        <w:t>The Green Paper notes the electricity sector is the larg</w:t>
      </w:r>
      <w:r>
        <w:rPr>
          <w:rFonts w:ascii="Georgia" w:hAnsi="Georgia" w:cs="Helvetica"/>
          <w:color w:val="333333"/>
          <w:lang w:val="en"/>
        </w:rPr>
        <w:t xml:space="preserve">est single source of Australia’s emissions, and is a key source of potential emissions reductions. The government intends to work closely with the sector on how the ERF can complement existing policy such as the RET. </w:t>
      </w:r>
    </w:p>
    <w:p w:rsidR="00000000" w:rsidRDefault="00D94C6A">
      <w:pPr>
        <w:pStyle w:val="NormalWeb"/>
        <w:spacing w:line="300" w:lineRule="atLeast"/>
        <w:divId w:val="398471"/>
        <w:rPr>
          <w:rFonts w:ascii="Georgia" w:hAnsi="Georgia" w:cs="Helvetica"/>
          <w:color w:val="333333"/>
          <w:lang w:val="en"/>
        </w:rPr>
      </w:pPr>
      <w:r>
        <w:rPr>
          <w:rFonts w:ascii="Georgia" w:hAnsi="Georgia" w:cs="Helvetica"/>
          <w:color w:val="333333"/>
          <w:lang w:val="en"/>
        </w:rPr>
        <w:t>The Green Paper also seeks feedback on</w:t>
      </w:r>
      <w:r>
        <w:rPr>
          <w:rFonts w:ascii="Georgia" w:hAnsi="Georgia" w:cs="Helvetica"/>
          <w:color w:val="333333"/>
          <w:lang w:val="en"/>
        </w:rPr>
        <w:t xml:space="preserve"> other design issues, such as developing methods to credit emissions reduction activities, managing the auction process and the ERF’s coverage. </w:t>
      </w:r>
    </w:p>
    <w:p w:rsidR="00000000" w:rsidRDefault="00D94C6A">
      <w:pPr>
        <w:pStyle w:val="Heading2"/>
        <w:shd w:val="clear" w:color="auto" w:fill="FCF8E3"/>
        <w:divId w:val="2134202007"/>
        <w:rPr>
          <w:rFonts w:eastAsia="Times New Roman" w:cs="Helvetica"/>
          <w:color w:val="C09853"/>
          <w:lang w:val="en"/>
        </w:rPr>
      </w:pPr>
      <w:r>
        <w:rPr>
          <w:rFonts w:eastAsia="Times New Roman" w:cs="Helvetica"/>
          <w:color w:val="C09853"/>
          <w:lang w:val="en"/>
        </w:rPr>
        <w:t>Conclusion</w:t>
      </w:r>
    </w:p>
    <w:p w:rsidR="00000000" w:rsidRDefault="00D94C6A">
      <w:pPr>
        <w:pStyle w:val="NormalWeb"/>
        <w:shd w:val="clear" w:color="auto" w:fill="FCF8E3"/>
        <w:spacing w:line="300" w:lineRule="atLeast"/>
        <w:divId w:val="2134202007"/>
        <w:rPr>
          <w:rFonts w:ascii="Georgia" w:hAnsi="Georgia" w:cs="Helvetica"/>
          <w:color w:val="C09853"/>
          <w:lang w:val="en"/>
        </w:rPr>
      </w:pPr>
      <w:r>
        <w:rPr>
          <w:rFonts w:ascii="Georgia" w:hAnsi="Georgia" w:cs="Helvetica"/>
          <w:color w:val="C09853"/>
          <w:lang w:val="en"/>
        </w:rPr>
        <w:t>C.7</w:t>
      </w:r>
      <w:r>
        <w:rPr>
          <w:rFonts w:ascii="Georgia" w:hAnsi="Georgia" w:cs="Helvetica"/>
          <w:color w:val="C09853"/>
          <w:lang w:val="en"/>
        </w:rPr>
        <w:tab/>
        <w:t>Australian governments at all levels have implemented a wide range of policies to reduce emissio</w:t>
      </w:r>
      <w:r>
        <w:rPr>
          <w:rFonts w:ascii="Georgia" w:hAnsi="Georgia" w:cs="Helvetica"/>
          <w:color w:val="C09853"/>
          <w:lang w:val="en"/>
        </w:rPr>
        <w:t>ns over the last two decades, and there has been considerable change in the suite of policies over time.</w:t>
      </w:r>
    </w:p>
    <w:sectPr w:rsidR="00000000" w:rsidSect="00D94C6A">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A2E47"/>
    <w:multiLevelType w:val="multilevel"/>
    <w:tmpl w:val="46B28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B7D65"/>
    <w:multiLevelType w:val="multilevel"/>
    <w:tmpl w:val="BB94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45413"/>
    <w:multiLevelType w:val="multilevel"/>
    <w:tmpl w:val="3524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C0712D"/>
    <w:multiLevelType w:val="multilevel"/>
    <w:tmpl w:val="1544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3D669F"/>
    <w:multiLevelType w:val="multilevel"/>
    <w:tmpl w:val="6812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5E2E1F"/>
    <w:multiLevelType w:val="multilevel"/>
    <w:tmpl w:val="48CE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0D4A83"/>
    <w:multiLevelType w:val="multilevel"/>
    <w:tmpl w:val="B496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166C3A"/>
    <w:multiLevelType w:val="multilevel"/>
    <w:tmpl w:val="8A72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2C7D4C"/>
    <w:multiLevelType w:val="multilevel"/>
    <w:tmpl w:val="4A04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0F72F1"/>
    <w:multiLevelType w:val="multilevel"/>
    <w:tmpl w:val="A540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8"/>
  </w:num>
  <w:num w:numId="4">
    <w:abstractNumId w:val="1"/>
  </w:num>
  <w:num w:numId="5">
    <w:abstractNumId w:val="6"/>
  </w:num>
  <w:num w:numId="6">
    <w:abstractNumId w:val="3"/>
  </w:num>
  <w:num w:numId="7">
    <w:abstractNumId w:val="7"/>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94C6A"/>
    <w:rsid w:val="00D9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6FFA1-D723-40D2-B8D7-009E2A16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50" w:after="150" w:line="600" w:lineRule="atLeast"/>
      <w:outlineLvl w:val="0"/>
    </w:pPr>
    <w:rPr>
      <w:rFonts w:ascii="inherit" w:hAnsi="inherit"/>
      <w:b/>
      <w:bCs/>
      <w:kern w:val="36"/>
      <w:sz w:val="54"/>
      <w:szCs w:val="54"/>
    </w:rPr>
  </w:style>
  <w:style w:type="paragraph" w:styleId="Heading2">
    <w:name w:val="heading 2"/>
    <w:basedOn w:val="Normal"/>
    <w:link w:val="Heading2Char"/>
    <w:uiPriority w:val="9"/>
    <w:qFormat/>
    <w:pPr>
      <w:spacing w:before="150" w:after="150" w:line="600" w:lineRule="atLeast"/>
      <w:outlineLvl w:val="1"/>
    </w:pPr>
    <w:rPr>
      <w:rFonts w:ascii="inherit" w:hAnsi="inherit"/>
      <w:b/>
      <w:bCs/>
      <w:sz w:val="31"/>
      <w:szCs w:val="31"/>
    </w:rPr>
  </w:style>
  <w:style w:type="paragraph" w:styleId="Heading3">
    <w:name w:val="heading 3"/>
    <w:basedOn w:val="Normal"/>
    <w:link w:val="Heading3Char"/>
    <w:uiPriority w:val="9"/>
    <w:qFormat/>
    <w:pPr>
      <w:spacing w:before="150" w:after="150" w:line="600" w:lineRule="atLeast"/>
      <w:outlineLvl w:val="2"/>
    </w:pPr>
    <w:rPr>
      <w:rFonts w:ascii="inherit" w:hAnsi="inherit"/>
      <w:b/>
      <w:bCs/>
      <w:sz w:val="29"/>
      <w:szCs w:val="29"/>
    </w:rPr>
  </w:style>
  <w:style w:type="paragraph" w:styleId="Heading4">
    <w:name w:val="heading 4"/>
    <w:basedOn w:val="Normal"/>
    <w:link w:val="Heading4Char"/>
    <w:uiPriority w:val="9"/>
    <w:qFormat/>
    <w:pPr>
      <w:spacing w:before="150" w:after="150" w:line="300" w:lineRule="atLeast"/>
      <w:outlineLvl w:val="3"/>
    </w:pPr>
    <w:rPr>
      <w:rFonts w:ascii="inherit" w:hAnsi="inherit"/>
      <w:b/>
      <w:bCs/>
      <w:sz w:val="26"/>
      <w:szCs w:val="26"/>
    </w:rPr>
  </w:style>
  <w:style w:type="paragraph" w:styleId="Heading5">
    <w:name w:val="heading 5"/>
    <w:basedOn w:val="Normal"/>
    <w:link w:val="Heading5Char"/>
    <w:uiPriority w:val="9"/>
    <w:qFormat/>
    <w:pPr>
      <w:spacing w:before="150" w:after="150" w:line="300" w:lineRule="atLeast"/>
      <w:outlineLvl w:val="4"/>
    </w:pPr>
    <w:rPr>
      <w:rFonts w:ascii="inherit" w:hAnsi="inherit"/>
      <w:b/>
      <w:bCs/>
      <w:sz w:val="21"/>
      <w:szCs w:val="21"/>
    </w:rPr>
  </w:style>
  <w:style w:type="paragraph" w:styleId="Heading6">
    <w:name w:val="heading 6"/>
    <w:basedOn w:val="Normal"/>
    <w:link w:val="Heading6Char"/>
    <w:uiPriority w:val="9"/>
    <w:qFormat/>
    <w:pPr>
      <w:spacing w:before="150" w:after="150" w:line="300" w:lineRule="atLeast"/>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88CC"/>
      <w:u w:val="none"/>
      <w:effect w:val="none"/>
    </w:rPr>
  </w:style>
  <w:style w:type="character" w:styleId="FollowedHyperlink">
    <w:name w:val="FollowedHyperlink"/>
    <w:basedOn w:val="DefaultParagraphFont"/>
    <w:uiPriority w:val="99"/>
    <w:semiHidden/>
    <w:unhideWhenUsed/>
    <w:rPr>
      <w:strike w:val="0"/>
      <w:dstrike w:val="0"/>
      <w:color w:val="0088CC"/>
      <w:u w:val="none"/>
      <w:effect w:val="none"/>
    </w:rPr>
  </w:style>
  <w:style w:type="paragraph" w:styleId="HTMLAddress">
    <w:name w:val="HTML Address"/>
    <w:basedOn w:val="Normal"/>
    <w:link w:val="HTMLAddressChar"/>
    <w:uiPriority w:val="99"/>
    <w:semiHidden/>
    <w:unhideWhenUsed/>
    <w:pPr>
      <w:spacing w:after="300" w:line="300" w:lineRule="atLeast"/>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error">
    <w:name w:val="error"/>
    <w:basedOn w:val="Normal"/>
    <w:pPr>
      <w:spacing w:after="150"/>
    </w:pPr>
    <w:rPr>
      <w:color w:val="8C2E0B"/>
    </w:rPr>
  </w:style>
  <w:style w:type="paragraph" w:customStyle="1" w:styleId="tabledrag-toggle-weight-wrapper">
    <w:name w:val="tabledrag-toggle-weight-wrapper"/>
    <w:basedOn w:val="Normal"/>
    <w:pPr>
      <w:spacing w:after="150"/>
      <w:jc w:val="right"/>
    </w:pPr>
  </w:style>
  <w:style w:type="paragraph" w:customStyle="1" w:styleId="ajax-progress-bar">
    <w:name w:val="ajax-progress-bar"/>
    <w:basedOn w:val="Normal"/>
    <w:pPr>
      <w:spacing w:after="150"/>
    </w:pPr>
  </w:style>
  <w:style w:type="paragraph" w:customStyle="1" w:styleId="nowrap">
    <w:name w:val="nowrap"/>
    <w:basedOn w:val="Normal"/>
    <w:pPr>
      <w:spacing w:after="150"/>
    </w:pPr>
  </w:style>
  <w:style w:type="paragraph" w:customStyle="1" w:styleId="element-hidden">
    <w:name w:val="element-hidden"/>
    <w:basedOn w:val="Normal"/>
    <w:pPr>
      <w:spacing w:after="150"/>
    </w:pPr>
    <w:rPr>
      <w:vanish/>
    </w:rPr>
  </w:style>
  <w:style w:type="paragraph" w:customStyle="1" w:styleId="element-invisible">
    <w:name w:val="element-invisible"/>
    <w:basedOn w:val="Normal"/>
    <w:pPr>
      <w:spacing w:after="150"/>
    </w:pPr>
  </w:style>
  <w:style w:type="paragraph" w:customStyle="1" w:styleId="ok">
    <w:name w:val="ok"/>
    <w:basedOn w:val="Normal"/>
    <w:pPr>
      <w:spacing w:after="150"/>
    </w:pPr>
    <w:rPr>
      <w:color w:val="234600"/>
    </w:rPr>
  </w:style>
  <w:style w:type="paragraph" w:customStyle="1" w:styleId="warning">
    <w:name w:val="warning"/>
    <w:basedOn w:val="Normal"/>
    <w:pPr>
      <w:spacing w:after="150"/>
    </w:pPr>
    <w:rPr>
      <w:color w:val="884400"/>
    </w:rPr>
  </w:style>
  <w:style w:type="paragraph" w:customStyle="1" w:styleId="form-item">
    <w:name w:val="form-item"/>
    <w:basedOn w:val="Normal"/>
    <w:pPr>
      <w:spacing w:before="240" w:after="240"/>
    </w:pPr>
  </w:style>
  <w:style w:type="paragraph" w:customStyle="1" w:styleId="form-actions">
    <w:name w:val="form-actions"/>
    <w:basedOn w:val="Normal"/>
    <w:pPr>
      <w:pBdr>
        <w:top w:val="single" w:sz="6" w:space="14" w:color="E5E5E5"/>
      </w:pBdr>
      <w:shd w:val="clear" w:color="auto" w:fill="F5F5F5"/>
      <w:spacing w:before="300" w:after="300"/>
    </w:pPr>
  </w:style>
  <w:style w:type="paragraph" w:customStyle="1" w:styleId="marker">
    <w:name w:val="marker"/>
    <w:basedOn w:val="Normal"/>
    <w:pPr>
      <w:spacing w:after="150"/>
    </w:pPr>
    <w:rPr>
      <w:color w:val="FF0000"/>
    </w:rPr>
  </w:style>
  <w:style w:type="paragraph" w:customStyle="1" w:styleId="form-required">
    <w:name w:val="form-required"/>
    <w:basedOn w:val="Normal"/>
    <w:pPr>
      <w:spacing w:after="150"/>
    </w:pPr>
    <w:rPr>
      <w:color w:val="FF0000"/>
    </w:rPr>
  </w:style>
  <w:style w:type="paragraph" w:customStyle="1" w:styleId="more-link">
    <w:name w:val="more-link"/>
    <w:basedOn w:val="Normal"/>
    <w:pPr>
      <w:spacing w:after="150"/>
      <w:jc w:val="right"/>
    </w:pPr>
  </w:style>
  <w:style w:type="paragraph" w:customStyle="1" w:styleId="more-help-link">
    <w:name w:val="more-help-link"/>
    <w:basedOn w:val="Normal"/>
    <w:pPr>
      <w:spacing w:after="150"/>
      <w:jc w:val="right"/>
    </w:pPr>
  </w:style>
  <w:style w:type="paragraph" w:customStyle="1" w:styleId="pager-current">
    <w:name w:val="pager-current"/>
    <w:basedOn w:val="Normal"/>
    <w:pPr>
      <w:spacing w:after="150"/>
    </w:pPr>
    <w:rPr>
      <w:b/>
      <w:bCs/>
    </w:rPr>
  </w:style>
  <w:style w:type="paragraph" w:customStyle="1" w:styleId="tabledrag-toggle-weight">
    <w:name w:val="tabledrag-toggle-weight"/>
    <w:basedOn w:val="Normal"/>
    <w:pPr>
      <w:spacing w:after="150"/>
    </w:pPr>
    <w:rPr>
      <w:sz w:val="22"/>
      <w:szCs w:val="22"/>
    </w:rPr>
  </w:style>
  <w:style w:type="paragraph" w:customStyle="1" w:styleId="progress">
    <w:name w:val="progress"/>
    <w:basedOn w:val="Normal"/>
    <w:pPr>
      <w:shd w:val="clear" w:color="auto" w:fill="F7F7F7"/>
      <w:spacing w:after="300"/>
    </w:pPr>
    <w:rPr>
      <w:b/>
      <w:bCs/>
    </w:rPr>
  </w:style>
  <w:style w:type="paragraph" w:customStyle="1" w:styleId="indented">
    <w:name w:val="indented"/>
    <w:basedOn w:val="Normal"/>
    <w:pPr>
      <w:spacing w:after="150"/>
      <w:ind w:left="375"/>
    </w:pPr>
  </w:style>
  <w:style w:type="paragraph" w:customStyle="1" w:styleId="comment-unpublished">
    <w:name w:val="comment-unpublished"/>
    <w:basedOn w:val="Normal"/>
    <w:pPr>
      <w:shd w:val="clear" w:color="auto" w:fill="FFF4F4"/>
      <w:spacing w:after="150"/>
    </w:pPr>
  </w:style>
  <w:style w:type="paragraph" w:customStyle="1" w:styleId="comment-preview">
    <w:name w:val="comment-preview"/>
    <w:basedOn w:val="Normal"/>
    <w:pPr>
      <w:shd w:val="clear" w:color="auto" w:fill="FFFFEA"/>
      <w:spacing w:after="150"/>
    </w:pPr>
  </w:style>
  <w:style w:type="paragraph" w:customStyle="1" w:styleId="container-inline-date">
    <w:name w:val="container-inline-date"/>
    <w:basedOn w:val="Normal"/>
    <w:pPr>
      <w:spacing w:after="150"/>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after="150"/>
    </w:pPr>
  </w:style>
  <w:style w:type="paragraph" w:customStyle="1" w:styleId="date-no-float">
    <w:name w:val="date-no-float"/>
    <w:basedOn w:val="Normal"/>
    <w:pPr>
      <w:spacing w:after="150"/>
    </w:pPr>
  </w:style>
  <w:style w:type="paragraph" w:customStyle="1" w:styleId="date-float">
    <w:name w:val="date-float"/>
    <w:basedOn w:val="Normal"/>
    <w:pPr>
      <w:spacing w:after="150"/>
    </w:pPr>
  </w:style>
  <w:style w:type="paragraph" w:customStyle="1" w:styleId="date-year-range-select">
    <w:name w:val="date-year-range-select"/>
    <w:basedOn w:val="Normal"/>
    <w:pPr>
      <w:spacing w:after="150"/>
      <w:ind w:right="240"/>
    </w:pPr>
  </w:style>
  <w:style w:type="paragraph" w:customStyle="1" w:styleId="ui-datepicker">
    <w:name w:val="ui-datepicker"/>
    <w:basedOn w:val="Normal"/>
    <w:pPr>
      <w:spacing w:after="150"/>
    </w:pPr>
  </w:style>
  <w:style w:type="paragraph" w:customStyle="1" w:styleId="ui-datepicker-row-break">
    <w:name w:val="ui-datepicker-row-break"/>
    <w:basedOn w:val="Normal"/>
    <w:pPr>
      <w:spacing w:after="150"/>
    </w:pPr>
  </w:style>
  <w:style w:type="paragraph" w:customStyle="1" w:styleId="ui-datepicker-rtl">
    <w:name w:val="ui-datepicker-rtl"/>
    <w:basedOn w:val="Normal"/>
    <w:pPr>
      <w:bidi/>
      <w:spacing w:after="150"/>
    </w:pPr>
  </w:style>
  <w:style w:type="paragraph" w:customStyle="1" w:styleId="node-unpublished">
    <w:name w:val="node-unpublished"/>
    <w:basedOn w:val="Normal"/>
    <w:pPr>
      <w:shd w:val="clear" w:color="auto" w:fill="FFF4F4"/>
      <w:spacing w:after="150"/>
    </w:pPr>
  </w:style>
  <w:style w:type="paragraph" w:customStyle="1" w:styleId="search-form">
    <w:name w:val="search-form"/>
    <w:basedOn w:val="Normal"/>
    <w:pPr>
      <w:spacing w:after="240"/>
    </w:pPr>
  </w:style>
  <w:style w:type="paragraph" w:customStyle="1" w:styleId="password-strength">
    <w:name w:val="password-strength"/>
    <w:basedOn w:val="Normal"/>
    <w:pPr>
      <w:spacing w:before="336" w:after="150"/>
    </w:pPr>
  </w:style>
  <w:style w:type="paragraph" w:customStyle="1" w:styleId="password-strength-title">
    <w:name w:val="password-strength-title"/>
    <w:basedOn w:val="Normal"/>
    <w:pPr>
      <w:spacing w:after="150"/>
    </w:pPr>
  </w:style>
  <w:style w:type="paragraph" w:customStyle="1" w:styleId="password-strength-text">
    <w:name w:val="password-strength-text"/>
    <w:basedOn w:val="Normal"/>
    <w:pPr>
      <w:spacing w:after="150"/>
    </w:pPr>
    <w:rPr>
      <w:b/>
      <w:bCs/>
    </w:rPr>
  </w:style>
  <w:style w:type="paragraph" w:customStyle="1" w:styleId="password-indicator">
    <w:name w:val="password-indicator"/>
    <w:basedOn w:val="Normal"/>
    <w:pPr>
      <w:shd w:val="clear" w:color="auto" w:fill="C4C4C4"/>
      <w:spacing w:after="150"/>
    </w:pPr>
  </w:style>
  <w:style w:type="paragraph" w:customStyle="1" w:styleId="confirm-parent">
    <w:name w:val="confirm-parent"/>
    <w:basedOn w:val="Normal"/>
  </w:style>
  <w:style w:type="paragraph" w:customStyle="1" w:styleId="password-parent">
    <w:name w:val="password-parent"/>
    <w:basedOn w:val="Normal"/>
  </w:style>
  <w:style w:type="paragraph" w:customStyle="1" w:styleId="profile">
    <w:name w:val="profile"/>
    <w:basedOn w:val="Normal"/>
    <w:pPr>
      <w:spacing w:before="240" w:after="240"/>
    </w:pPr>
  </w:style>
  <w:style w:type="paragraph" w:customStyle="1" w:styleId="views-exposed-widgets">
    <w:name w:val="views-exposed-widgets"/>
    <w:basedOn w:val="Normal"/>
    <w:pPr>
      <w:spacing w:after="120"/>
    </w:pPr>
  </w:style>
  <w:style w:type="paragraph" w:customStyle="1" w:styleId="views-align-left">
    <w:name w:val="views-align-left"/>
    <w:basedOn w:val="Normal"/>
    <w:pPr>
      <w:spacing w:after="150"/>
    </w:pPr>
  </w:style>
  <w:style w:type="paragraph" w:customStyle="1" w:styleId="views-align-right">
    <w:name w:val="views-align-right"/>
    <w:basedOn w:val="Normal"/>
    <w:pPr>
      <w:spacing w:after="150"/>
      <w:jc w:val="right"/>
    </w:pPr>
  </w:style>
  <w:style w:type="paragraph" w:customStyle="1" w:styleId="views-align-center">
    <w:name w:val="views-align-center"/>
    <w:basedOn w:val="Normal"/>
    <w:pPr>
      <w:spacing w:after="150"/>
      <w:jc w:val="center"/>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after="150"/>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after="150"/>
    </w:pPr>
  </w:style>
  <w:style w:type="paragraph" w:customStyle="1" w:styleId="hide-text">
    <w:name w:val="hide-text"/>
    <w:basedOn w:val="Normal"/>
    <w:pPr>
      <w:spacing w:after="150"/>
    </w:pPr>
  </w:style>
  <w:style w:type="paragraph" w:customStyle="1" w:styleId="input-block-level">
    <w:name w:val="input-block-level"/>
    <w:basedOn w:val="Normal"/>
    <w:pPr>
      <w:spacing w:after="150"/>
    </w:pPr>
  </w:style>
  <w:style w:type="paragraph" w:customStyle="1" w:styleId="img-polaroid">
    <w:name w:val="img-polaroid"/>
    <w:basedOn w:val="Normal"/>
    <w:pPr>
      <w:pBdr>
        <w:top w:val="single" w:sz="6" w:space="3" w:color="CCCCCC"/>
        <w:left w:val="single" w:sz="6" w:space="3" w:color="CCCCCC"/>
        <w:bottom w:val="single" w:sz="6" w:space="3" w:color="CCCCCC"/>
        <w:right w:val="single" w:sz="6" w:space="3" w:color="CCCCCC"/>
      </w:pBdr>
      <w:shd w:val="clear" w:color="auto" w:fill="FFFFFF"/>
      <w:spacing w:after="150"/>
    </w:pPr>
  </w:style>
  <w:style w:type="paragraph" w:customStyle="1" w:styleId="row">
    <w:name w:val="row"/>
    <w:basedOn w:val="Normal"/>
    <w:pPr>
      <w:spacing w:after="150"/>
      <w:ind w:left="-300"/>
    </w:pPr>
  </w:style>
  <w:style w:type="paragraph" w:customStyle="1" w:styleId="container">
    <w:name w:val="container"/>
    <w:basedOn w:val="Normal"/>
    <w:pPr>
      <w:spacing w:after="150"/>
    </w:pPr>
  </w:style>
  <w:style w:type="paragraph" w:customStyle="1" w:styleId="span12">
    <w:name w:val="span12"/>
    <w:basedOn w:val="Normal"/>
    <w:pPr>
      <w:spacing w:after="150"/>
    </w:pPr>
  </w:style>
  <w:style w:type="paragraph" w:customStyle="1" w:styleId="span11">
    <w:name w:val="span11"/>
    <w:basedOn w:val="Normal"/>
    <w:pPr>
      <w:spacing w:after="150"/>
    </w:pPr>
  </w:style>
  <w:style w:type="paragraph" w:customStyle="1" w:styleId="span10">
    <w:name w:val="span10"/>
    <w:basedOn w:val="Normal"/>
    <w:pPr>
      <w:spacing w:after="150"/>
    </w:pPr>
  </w:style>
  <w:style w:type="paragraph" w:customStyle="1" w:styleId="span9">
    <w:name w:val="span9"/>
    <w:basedOn w:val="Normal"/>
    <w:pPr>
      <w:spacing w:after="150"/>
    </w:pPr>
  </w:style>
  <w:style w:type="paragraph" w:customStyle="1" w:styleId="span8">
    <w:name w:val="span8"/>
    <w:basedOn w:val="Normal"/>
    <w:pPr>
      <w:spacing w:after="150"/>
    </w:pPr>
  </w:style>
  <w:style w:type="paragraph" w:customStyle="1" w:styleId="span7">
    <w:name w:val="span7"/>
    <w:basedOn w:val="Normal"/>
    <w:pPr>
      <w:spacing w:after="150"/>
    </w:pPr>
  </w:style>
  <w:style w:type="paragraph" w:customStyle="1" w:styleId="span6">
    <w:name w:val="span6"/>
    <w:basedOn w:val="Normal"/>
    <w:pPr>
      <w:spacing w:after="150"/>
    </w:pPr>
  </w:style>
  <w:style w:type="paragraph" w:customStyle="1" w:styleId="span5">
    <w:name w:val="span5"/>
    <w:basedOn w:val="Normal"/>
    <w:pPr>
      <w:spacing w:after="150"/>
    </w:pPr>
  </w:style>
  <w:style w:type="paragraph" w:customStyle="1" w:styleId="span4">
    <w:name w:val="span4"/>
    <w:basedOn w:val="Normal"/>
    <w:pPr>
      <w:spacing w:after="150"/>
    </w:pPr>
  </w:style>
  <w:style w:type="paragraph" w:customStyle="1" w:styleId="span3">
    <w:name w:val="span3"/>
    <w:basedOn w:val="Normal"/>
    <w:pPr>
      <w:spacing w:after="150"/>
    </w:pPr>
  </w:style>
  <w:style w:type="paragraph" w:customStyle="1" w:styleId="span2">
    <w:name w:val="span2"/>
    <w:basedOn w:val="Normal"/>
    <w:pPr>
      <w:spacing w:after="150"/>
    </w:pPr>
  </w:style>
  <w:style w:type="paragraph" w:customStyle="1" w:styleId="span1">
    <w:name w:val="span1"/>
    <w:basedOn w:val="Normal"/>
    <w:pPr>
      <w:spacing w:after="150"/>
    </w:pPr>
  </w:style>
  <w:style w:type="paragraph" w:customStyle="1" w:styleId="offset12">
    <w:name w:val="offset12"/>
    <w:basedOn w:val="Normal"/>
    <w:pPr>
      <w:spacing w:after="150"/>
      <w:ind w:left="14700"/>
    </w:pPr>
  </w:style>
  <w:style w:type="paragraph" w:customStyle="1" w:styleId="offset11">
    <w:name w:val="offset11"/>
    <w:basedOn w:val="Normal"/>
    <w:pPr>
      <w:spacing w:after="150"/>
      <w:ind w:left="13500"/>
    </w:pPr>
  </w:style>
  <w:style w:type="paragraph" w:customStyle="1" w:styleId="offset10">
    <w:name w:val="offset10"/>
    <w:basedOn w:val="Normal"/>
    <w:pPr>
      <w:spacing w:after="150"/>
      <w:ind w:left="12300"/>
    </w:pPr>
  </w:style>
  <w:style w:type="paragraph" w:customStyle="1" w:styleId="offset9">
    <w:name w:val="offset9"/>
    <w:basedOn w:val="Normal"/>
    <w:pPr>
      <w:spacing w:after="150"/>
      <w:ind w:left="11100"/>
    </w:pPr>
  </w:style>
  <w:style w:type="paragraph" w:customStyle="1" w:styleId="offset8">
    <w:name w:val="offset8"/>
    <w:basedOn w:val="Normal"/>
    <w:pPr>
      <w:spacing w:after="150"/>
      <w:ind w:left="9900"/>
    </w:pPr>
  </w:style>
  <w:style w:type="paragraph" w:customStyle="1" w:styleId="offset7">
    <w:name w:val="offset7"/>
    <w:basedOn w:val="Normal"/>
    <w:pPr>
      <w:spacing w:after="150"/>
      <w:ind w:left="8700"/>
    </w:pPr>
  </w:style>
  <w:style w:type="paragraph" w:customStyle="1" w:styleId="offset6">
    <w:name w:val="offset6"/>
    <w:basedOn w:val="Normal"/>
    <w:pPr>
      <w:spacing w:after="150"/>
      <w:ind w:left="7500"/>
    </w:pPr>
  </w:style>
  <w:style w:type="paragraph" w:customStyle="1" w:styleId="offset5">
    <w:name w:val="offset5"/>
    <w:basedOn w:val="Normal"/>
    <w:pPr>
      <w:spacing w:after="150"/>
      <w:ind w:left="6300"/>
    </w:pPr>
  </w:style>
  <w:style w:type="paragraph" w:customStyle="1" w:styleId="offset4">
    <w:name w:val="offset4"/>
    <w:basedOn w:val="Normal"/>
    <w:pPr>
      <w:spacing w:after="150"/>
      <w:ind w:left="5100"/>
    </w:pPr>
  </w:style>
  <w:style w:type="paragraph" w:customStyle="1" w:styleId="offset3">
    <w:name w:val="offset3"/>
    <w:basedOn w:val="Normal"/>
    <w:pPr>
      <w:spacing w:after="150"/>
      <w:ind w:left="3900"/>
    </w:pPr>
  </w:style>
  <w:style w:type="paragraph" w:customStyle="1" w:styleId="offset2">
    <w:name w:val="offset2"/>
    <w:basedOn w:val="Normal"/>
    <w:pPr>
      <w:spacing w:after="150"/>
      <w:ind w:left="2700"/>
    </w:pPr>
  </w:style>
  <w:style w:type="paragraph" w:customStyle="1" w:styleId="offset1">
    <w:name w:val="offset1"/>
    <w:basedOn w:val="Normal"/>
    <w:pPr>
      <w:spacing w:after="150"/>
      <w:ind w:left="1500"/>
    </w:pPr>
  </w:style>
  <w:style w:type="paragraph" w:customStyle="1" w:styleId="row-fluid">
    <w:name w:val="row-fluid"/>
    <w:basedOn w:val="Normal"/>
    <w:pPr>
      <w:spacing w:after="150"/>
    </w:pPr>
  </w:style>
  <w:style w:type="paragraph" w:customStyle="1" w:styleId="container-fluid">
    <w:name w:val="container-fluid"/>
    <w:basedOn w:val="Normal"/>
    <w:pPr>
      <w:shd w:val="clear" w:color="auto" w:fill="FFFFFF"/>
      <w:spacing w:after="150"/>
    </w:pPr>
  </w:style>
  <w:style w:type="paragraph" w:customStyle="1" w:styleId="lead">
    <w:name w:val="lead"/>
    <w:basedOn w:val="Normal"/>
    <w:pPr>
      <w:spacing w:after="300" w:line="450" w:lineRule="atLeast"/>
    </w:pPr>
    <w:rPr>
      <w:sz w:val="30"/>
      <w:szCs w:val="30"/>
    </w:rPr>
  </w:style>
  <w:style w:type="paragraph" w:customStyle="1" w:styleId="muted">
    <w:name w:val="muted"/>
    <w:basedOn w:val="Normal"/>
    <w:pPr>
      <w:spacing w:after="150"/>
    </w:pPr>
    <w:rPr>
      <w:color w:val="999999"/>
    </w:rPr>
  </w:style>
  <w:style w:type="paragraph" w:customStyle="1" w:styleId="page-header">
    <w:name w:val="page-header"/>
    <w:basedOn w:val="Normal"/>
    <w:pPr>
      <w:pBdr>
        <w:bottom w:val="single" w:sz="6" w:space="7" w:color="EEEEEE"/>
      </w:pBdr>
      <w:spacing w:before="300" w:after="450"/>
    </w:pPr>
  </w:style>
  <w:style w:type="paragraph" w:customStyle="1" w:styleId="uneditable-input">
    <w:name w:val="uneditable-input"/>
    <w:basedOn w:val="Normal"/>
    <w:pPr>
      <w:shd w:val="clear" w:color="auto" w:fill="FCFCFC"/>
      <w:spacing w:after="150"/>
    </w:pPr>
    <w:rPr>
      <w:color w:val="999999"/>
    </w:rPr>
  </w:style>
  <w:style w:type="paragraph" w:customStyle="1" w:styleId="uneditable-textarea">
    <w:name w:val="uneditable-textarea"/>
    <w:basedOn w:val="Normal"/>
    <w:pPr>
      <w:shd w:val="clear" w:color="auto" w:fill="FCFCFC"/>
      <w:spacing w:after="150"/>
    </w:pPr>
    <w:rPr>
      <w:color w:val="999999"/>
    </w:rPr>
  </w:style>
  <w:style w:type="paragraph" w:customStyle="1" w:styleId="radio">
    <w:name w:val="radio"/>
    <w:basedOn w:val="Normal"/>
    <w:pPr>
      <w:spacing w:after="150"/>
    </w:pPr>
  </w:style>
  <w:style w:type="paragraph" w:customStyle="1" w:styleId="checkbox">
    <w:name w:val="checkbox"/>
    <w:basedOn w:val="Normal"/>
    <w:pPr>
      <w:spacing w:after="150"/>
    </w:pPr>
  </w:style>
  <w:style w:type="paragraph" w:customStyle="1" w:styleId="input-mini">
    <w:name w:val="input-mini"/>
    <w:basedOn w:val="Normal"/>
    <w:pPr>
      <w:spacing w:after="150"/>
    </w:pPr>
  </w:style>
  <w:style w:type="paragraph" w:customStyle="1" w:styleId="input-small">
    <w:name w:val="input-small"/>
    <w:basedOn w:val="Normal"/>
    <w:pPr>
      <w:spacing w:after="150"/>
    </w:pPr>
  </w:style>
  <w:style w:type="paragraph" w:customStyle="1" w:styleId="input-medium">
    <w:name w:val="input-medium"/>
    <w:basedOn w:val="Normal"/>
    <w:pPr>
      <w:spacing w:after="150"/>
    </w:pPr>
  </w:style>
  <w:style w:type="paragraph" w:customStyle="1" w:styleId="input-large">
    <w:name w:val="input-large"/>
    <w:basedOn w:val="Normal"/>
    <w:pPr>
      <w:spacing w:after="150"/>
    </w:pPr>
  </w:style>
  <w:style w:type="paragraph" w:customStyle="1" w:styleId="input-xlarge">
    <w:name w:val="input-xlarge"/>
    <w:basedOn w:val="Normal"/>
    <w:pPr>
      <w:spacing w:after="150"/>
    </w:pPr>
  </w:style>
  <w:style w:type="paragraph" w:customStyle="1" w:styleId="input-xxlarge">
    <w:name w:val="input-xxlarge"/>
    <w:basedOn w:val="Normal"/>
    <w:pPr>
      <w:spacing w:after="150"/>
    </w:pPr>
  </w:style>
  <w:style w:type="paragraph" w:customStyle="1" w:styleId="help-block">
    <w:name w:val="help-block"/>
    <w:basedOn w:val="Normal"/>
    <w:pPr>
      <w:spacing w:after="150"/>
    </w:pPr>
    <w:rPr>
      <w:color w:val="595959"/>
    </w:rPr>
  </w:style>
  <w:style w:type="paragraph" w:customStyle="1" w:styleId="help-inline">
    <w:name w:val="help-inline"/>
    <w:basedOn w:val="Normal"/>
    <w:pPr>
      <w:spacing w:after="150"/>
      <w:textAlignment w:val="center"/>
    </w:pPr>
    <w:rPr>
      <w:color w:val="595959"/>
    </w:rPr>
  </w:style>
  <w:style w:type="paragraph" w:customStyle="1" w:styleId="input-append">
    <w:name w:val="input-append"/>
    <w:basedOn w:val="Normal"/>
    <w:pPr>
      <w:spacing w:after="75"/>
    </w:pPr>
    <w:rPr>
      <w:sz w:val="2"/>
      <w:szCs w:val="2"/>
    </w:rPr>
  </w:style>
  <w:style w:type="paragraph" w:customStyle="1" w:styleId="input-prepend">
    <w:name w:val="input-prepend"/>
    <w:basedOn w:val="Normal"/>
    <w:pPr>
      <w:spacing w:after="75"/>
    </w:pPr>
    <w:rPr>
      <w:sz w:val="2"/>
      <w:szCs w:val="2"/>
    </w:rPr>
  </w:style>
  <w:style w:type="paragraph" w:customStyle="1" w:styleId="control-group">
    <w:name w:val="control-group"/>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after="150"/>
    </w:pPr>
  </w:style>
  <w:style w:type="paragraph" w:customStyle="1" w:styleId="icon-muted">
    <w:name w:val="icon-muted"/>
    <w:basedOn w:val="Normal"/>
    <w:pPr>
      <w:spacing w:after="150"/>
    </w:pPr>
    <w:rPr>
      <w:color w:val="EEEEEE"/>
    </w:rPr>
  </w:style>
  <w:style w:type="paragraph" w:customStyle="1" w:styleId="icon-border">
    <w:name w:val="icon-border"/>
    <w:basedOn w:val="Normal"/>
    <w:pPr>
      <w:pBdr>
        <w:top w:val="single" w:sz="6" w:space="2" w:color="EEEEEE"/>
        <w:left w:val="single" w:sz="6" w:space="3" w:color="EEEEEE"/>
        <w:bottom w:val="single" w:sz="6" w:space="2" w:color="EEEEEE"/>
        <w:right w:val="single" w:sz="6" w:space="3" w:color="EEEEEE"/>
      </w:pBdr>
      <w:spacing w:after="150"/>
    </w:pPr>
  </w:style>
  <w:style w:type="paragraph" w:customStyle="1" w:styleId="icon-2x">
    <w:name w:val="icon-2x"/>
    <w:basedOn w:val="Normal"/>
    <w:pPr>
      <w:spacing w:after="150"/>
    </w:pPr>
    <w:rPr>
      <w:sz w:val="48"/>
      <w:szCs w:val="48"/>
    </w:rPr>
  </w:style>
  <w:style w:type="paragraph" w:customStyle="1" w:styleId="icon-3x">
    <w:name w:val="icon-3x"/>
    <w:basedOn w:val="Normal"/>
    <w:pPr>
      <w:spacing w:after="150"/>
    </w:pPr>
    <w:rPr>
      <w:sz w:val="72"/>
      <w:szCs w:val="72"/>
    </w:rPr>
  </w:style>
  <w:style w:type="paragraph" w:customStyle="1" w:styleId="icon-4x">
    <w:name w:val="icon-4x"/>
    <w:basedOn w:val="Normal"/>
    <w:pPr>
      <w:spacing w:after="150"/>
    </w:pPr>
    <w:rPr>
      <w:sz w:val="96"/>
      <w:szCs w:val="96"/>
    </w:rPr>
  </w:style>
  <w:style w:type="paragraph" w:customStyle="1" w:styleId="icon-large">
    <w:name w:val="icon-large"/>
    <w:basedOn w:val="Normal"/>
    <w:pPr>
      <w:textAlignment w:val="center"/>
    </w:pPr>
    <w:rPr>
      <w:sz w:val="32"/>
      <w:szCs w:val="32"/>
    </w:rPr>
  </w:style>
  <w:style w:type="paragraph" w:customStyle="1" w:styleId="caret">
    <w:name w:val="caret"/>
    <w:basedOn w:val="Normal"/>
    <w:pPr>
      <w:pBdr>
        <w:top w:val="single" w:sz="24" w:space="0" w:color="000000"/>
      </w:pBdr>
      <w:spacing w:after="150"/>
      <w:textAlignment w:val="top"/>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typeahead">
    <w:name w:val="typeahead"/>
    <w:basedOn w:val="Normal"/>
    <w:pPr>
      <w:spacing w:before="30"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arge">
    <w:name w:val="well-large"/>
    <w:basedOn w:val="Normal"/>
    <w:pPr>
      <w:spacing w:after="150"/>
    </w:pPr>
  </w:style>
  <w:style w:type="paragraph" w:customStyle="1" w:styleId="well-small">
    <w:name w:val="well-small"/>
    <w:basedOn w:val="Normal"/>
    <w:pPr>
      <w:spacing w:after="150"/>
    </w:pPr>
  </w:style>
  <w:style w:type="paragraph" w:customStyle="1" w:styleId="collapse">
    <w:name w:val="collapse"/>
    <w:basedOn w:val="Normal"/>
    <w:pPr>
      <w:spacing w:after="150"/>
    </w:pPr>
  </w:style>
  <w:style w:type="paragraph" w:customStyle="1" w:styleId="close">
    <w:name w:val="close"/>
    <w:basedOn w:val="Normal"/>
    <w:pPr>
      <w:spacing w:after="150" w:line="300" w:lineRule="atLeast"/>
    </w:pPr>
    <w:rPr>
      <w:b/>
      <w:bCs/>
      <w:color w:val="000000"/>
      <w:sz w:val="30"/>
      <w:szCs w:val="30"/>
    </w:rPr>
  </w:style>
  <w:style w:type="paragraph" w:customStyle="1" w:styleId="btn">
    <w:name w:val="btn"/>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btn-large">
    <w:name w:val="btn-large"/>
    <w:basedOn w:val="Normal"/>
    <w:pPr>
      <w:spacing w:after="150"/>
    </w:pPr>
  </w:style>
  <w:style w:type="paragraph" w:customStyle="1" w:styleId="btn-small">
    <w:name w:val="btn-small"/>
    <w:basedOn w:val="Normal"/>
    <w:pPr>
      <w:spacing w:after="150" w:line="270" w:lineRule="atLeast"/>
    </w:pPr>
    <w:rPr>
      <w:sz w:val="18"/>
      <w:szCs w:val="18"/>
    </w:rPr>
  </w:style>
  <w:style w:type="paragraph" w:customStyle="1" w:styleId="btn-mini">
    <w:name w:val="btn-mini"/>
    <w:basedOn w:val="Normal"/>
    <w:pPr>
      <w:spacing w:after="150" w:line="240" w:lineRule="atLeast"/>
    </w:pPr>
    <w:rPr>
      <w:sz w:val="17"/>
      <w:szCs w:val="17"/>
    </w:rPr>
  </w:style>
  <w:style w:type="paragraph" w:customStyle="1" w:styleId="btn-block">
    <w:name w:val="btn-block"/>
    <w:basedOn w:val="Normal"/>
    <w:pPr>
      <w:spacing w:after="150"/>
    </w:pPr>
  </w:style>
  <w:style w:type="paragraph" w:customStyle="1" w:styleId="btn-primary">
    <w:name w:val="btn-primary"/>
    <w:basedOn w:val="Normal"/>
    <w:pPr>
      <w:shd w:val="clear" w:color="auto" w:fill="006DCC"/>
      <w:spacing w:after="150"/>
    </w:pPr>
    <w:rPr>
      <w:color w:val="FFFFFF"/>
    </w:rPr>
  </w:style>
  <w:style w:type="paragraph" w:customStyle="1" w:styleId="btn-warning">
    <w:name w:val="btn-warning"/>
    <w:basedOn w:val="Normal"/>
    <w:pPr>
      <w:shd w:val="clear" w:color="auto" w:fill="FAA732"/>
      <w:spacing w:after="150"/>
    </w:pPr>
    <w:rPr>
      <w:color w:val="FFFFFF"/>
    </w:rPr>
  </w:style>
  <w:style w:type="paragraph" w:customStyle="1" w:styleId="btn-danger">
    <w:name w:val="btn-danger"/>
    <w:basedOn w:val="Normal"/>
    <w:pPr>
      <w:shd w:val="clear" w:color="auto" w:fill="DA4F49"/>
      <w:spacing w:after="150"/>
    </w:pPr>
    <w:rPr>
      <w:color w:val="FFFFFF"/>
    </w:rPr>
  </w:style>
  <w:style w:type="paragraph" w:customStyle="1" w:styleId="btn-success">
    <w:name w:val="btn-success"/>
    <w:basedOn w:val="Normal"/>
    <w:pPr>
      <w:shd w:val="clear" w:color="auto" w:fill="5BB75B"/>
      <w:spacing w:after="150"/>
    </w:pPr>
    <w:rPr>
      <w:color w:val="FFFFFF"/>
    </w:rPr>
  </w:style>
  <w:style w:type="paragraph" w:customStyle="1" w:styleId="btn-info">
    <w:name w:val="btn-info"/>
    <w:basedOn w:val="Normal"/>
    <w:pPr>
      <w:shd w:val="clear" w:color="auto" w:fill="49AFCD"/>
      <w:spacing w:after="150"/>
    </w:pPr>
    <w:rPr>
      <w:color w:val="FFFFFF"/>
    </w:rPr>
  </w:style>
  <w:style w:type="paragraph" w:customStyle="1" w:styleId="btn-inverse">
    <w:name w:val="btn-inverse"/>
    <w:basedOn w:val="Normal"/>
    <w:pPr>
      <w:shd w:val="clear" w:color="auto" w:fill="363636"/>
      <w:spacing w:after="150"/>
    </w:pPr>
    <w:rPr>
      <w:color w:val="FFFFFF"/>
    </w:rPr>
  </w:style>
  <w:style w:type="paragraph" w:customStyle="1" w:styleId="btn-link">
    <w:name w:val="btn-link"/>
    <w:basedOn w:val="Normal"/>
    <w:pPr>
      <w:spacing w:after="150"/>
    </w:pPr>
    <w:rPr>
      <w:color w:val="0088CC"/>
    </w:rPr>
  </w:style>
  <w:style w:type="paragraph" w:customStyle="1" w:styleId="btn-group">
    <w:name w:val="btn-group"/>
    <w:basedOn w:val="Normal"/>
    <w:pPr>
      <w:spacing w:after="150"/>
    </w:pPr>
    <w:rPr>
      <w:sz w:val="2"/>
      <w:szCs w:val="2"/>
    </w:rPr>
  </w:style>
  <w:style w:type="paragraph" w:customStyle="1" w:styleId="btn-toolbar">
    <w:name w:val="btn-toolbar"/>
    <w:basedOn w:val="Normal"/>
    <w:pPr>
      <w:spacing w:before="150" w:after="150"/>
    </w:pPr>
    <w:rPr>
      <w:sz w:val="2"/>
      <w:szCs w:val="2"/>
    </w:rPr>
  </w:style>
  <w:style w:type="paragraph" w:customStyle="1" w:styleId="alert">
    <w:name w:val="alert"/>
    <w:basedOn w:val="Normal"/>
    <w:pPr>
      <w:pBdr>
        <w:top w:val="single" w:sz="6" w:space="6" w:color="FBEED5"/>
        <w:left w:val="single" w:sz="6" w:space="11" w:color="FBEED5"/>
        <w:bottom w:val="single" w:sz="6" w:space="6" w:color="FBEED5"/>
        <w:right w:val="single" w:sz="6" w:space="26" w:color="FBEED5"/>
      </w:pBdr>
      <w:shd w:val="clear" w:color="auto" w:fill="FCF8E3"/>
      <w:spacing w:after="300"/>
    </w:pPr>
    <w:rPr>
      <w:color w:val="C09853"/>
    </w:rPr>
  </w:style>
  <w:style w:type="paragraph" w:customStyle="1" w:styleId="alert-success">
    <w:name w:val="alert-success"/>
    <w:basedOn w:val="Normal"/>
    <w:pPr>
      <w:shd w:val="clear" w:color="auto" w:fill="DFF0D8"/>
      <w:spacing w:after="150"/>
    </w:pPr>
    <w:rPr>
      <w:color w:val="468847"/>
    </w:rPr>
  </w:style>
  <w:style w:type="paragraph" w:customStyle="1" w:styleId="alert-danger">
    <w:name w:val="alert-danger"/>
    <w:basedOn w:val="Normal"/>
    <w:pPr>
      <w:shd w:val="clear" w:color="auto" w:fill="F2DEDE"/>
      <w:spacing w:after="150"/>
    </w:pPr>
    <w:rPr>
      <w:color w:val="B94A48"/>
    </w:rPr>
  </w:style>
  <w:style w:type="paragraph" w:customStyle="1" w:styleId="alert-error">
    <w:name w:val="alert-error"/>
    <w:basedOn w:val="Normal"/>
    <w:pPr>
      <w:shd w:val="clear" w:color="auto" w:fill="F2DEDE"/>
      <w:spacing w:after="150"/>
    </w:pPr>
    <w:rPr>
      <w:color w:val="B94A48"/>
    </w:rPr>
  </w:style>
  <w:style w:type="paragraph" w:customStyle="1" w:styleId="alert-info">
    <w:name w:val="alert-info"/>
    <w:basedOn w:val="Normal"/>
    <w:pPr>
      <w:shd w:val="clear" w:color="auto" w:fill="D9EDF7"/>
      <w:spacing w:after="150"/>
    </w:pPr>
    <w:rPr>
      <w:color w:val="3A87AD"/>
    </w:rPr>
  </w:style>
  <w:style w:type="paragraph" w:customStyle="1" w:styleId="alert-block">
    <w:name w:val="alert-block"/>
    <w:basedOn w:val="Normal"/>
    <w:pPr>
      <w:spacing w:after="150"/>
    </w:pPr>
  </w:style>
  <w:style w:type="paragraph" w:customStyle="1" w:styleId="nav">
    <w:name w:val="nav"/>
    <w:basedOn w:val="Normal"/>
    <w:pPr>
      <w:spacing w:after="300"/>
    </w:pPr>
  </w:style>
  <w:style w:type="paragraph" w:customStyle="1" w:styleId="nav-header">
    <w:name w:val="nav-header"/>
    <w:basedOn w:val="Normal"/>
    <w:pPr>
      <w:spacing w:after="150" w:line="300" w:lineRule="atLeast"/>
    </w:pPr>
    <w:rPr>
      <w:b/>
      <w:bCs/>
      <w:caps/>
      <w:color w:val="999999"/>
      <w:sz w:val="17"/>
      <w:szCs w:val="17"/>
    </w:rPr>
  </w:style>
  <w:style w:type="paragraph" w:customStyle="1" w:styleId="nav-list">
    <w:name w:val="nav-list"/>
    <w:basedOn w:val="Normal"/>
  </w:style>
  <w:style w:type="paragraph" w:customStyle="1" w:styleId="nav-tabs">
    <w:name w:val="nav-tabs"/>
    <w:basedOn w:val="Normal"/>
    <w:pPr>
      <w:pBdr>
        <w:bottom w:val="single" w:sz="6" w:space="0" w:color="DDDDDD"/>
      </w:pBdr>
      <w:spacing w:after="150"/>
    </w:pPr>
  </w:style>
  <w:style w:type="paragraph" w:customStyle="1" w:styleId="navbar">
    <w:name w:val="navbar"/>
    <w:basedOn w:val="Normal"/>
    <w:pPr>
      <w:spacing w:after="300"/>
    </w:pPr>
    <w:rPr>
      <w:color w:val="555555"/>
    </w:rPr>
  </w:style>
  <w:style w:type="paragraph" w:customStyle="1" w:styleId="navbar-inner">
    <w:name w:val="navbar-inner"/>
    <w:basedOn w:val="Normal"/>
    <w:pPr>
      <w:pBdr>
        <w:top w:val="single" w:sz="6" w:space="0" w:color="D4D4D4"/>
        <w:left w:val="single" w:sz="6" w:space="15" w:color="D4D4D4"/>
        <w:bottom w:val="single" w:sz="6" w:space="0" w:color="D4D4D4"/>
        <w:right w:val="single" w:sz="6" w:space="15" w:color="D4D4D4"/>
      </w:pBdr>
      <w:shd w:val="clear" w:color="auto" w:fill="FAFAFA"/>
      <w:spacing w:after="150"/>
    </w:pPr>
  </w:style>
  <w:style w:type="paragraph" w:customStyle="1" w:styleId="navbar-text">
    <w:name w:val="navbar-text"/>
    <w:basedOn w:val="Normal"/>
    <w:pPr>
      <w:spacing w:line="600" w:lineRule="atLeast"/>
    </w:pPr>
  </w:style>
  <w:style w:type="paragraph" w:customStyle="1" w:styleId="navbar-link">
    <w:name w:val="navbar-link"/>
    <w:basedOn w:val="Normal"/>
    <w:pPr>
      <w:spacing w:after="150"/>
    </w:pPr>
    <w:rPr>
      <w:color w:val="555555"/>
    </w:rPr>
  </w:style>
  <w:style w:type="paragraph" w:customStyle="1" w:styleId="navbar-form">
    <w:name w:val="navbar-form"/>
    <w:basedOn w:val="Normal"/>
  </w:style>
  <w:style w:type="paragraph" w:customStyle="1" w:styleId="navbar-search">
    <w:name w:val="navbar-search"/>
    <w:basedOn w:val="Normal"/>
    <w:pPr>
      <w:spacing w:before="75"/>
    </w:pPr>
  </w:style>
  <w:style w:type="paragraph" w:customStyle="1" w:styleId="navbar-static-top">
    <w:name w:val="navbar-static-top"/>
    <w:basedOn w:val="Normal"/>
  </w:style>
  <w:style w:type="paragraph" w:customStyle="1" w:styleId="navbar-fixed-top">
    <w:name w:val="navbar-fixed-top"/>
    <w:basedOn w:val="Normal"/>
  </w:style>
  <w:style w:type="paragraph" w:customStyle="1" w:styleId="navbar-fixed-bottom">
    <w:name w:val="navbar-fixed-bottom"/>
    <w:basedOn w:val="Normal"/>
  </w:style>
  <w:style w:type="paragraph" w:customStyle="1" w:styleId="navbar-inverse">
    <w:name w:val="navbar-inverse"/>
    <w:basedOn w:val="Normal"/>
    <w:pPr>
      <w:spacing w:after="150"/>
    </w:pPr>
    <w:rPr>
      <w:color w:val="999999"/>
    </w:r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centered">
    <w:name w:val="pagination-centered"/>
    <w:basedOn w:val="Normal"/>
    <w:pPr>
      <w:spacing w:after="150"/>
      <w:jc w:val="center"/>
    </w:pPr>
  </w:style>
  <w:style w:type="paragraph" w:customStyle="1" w:styleId="pagination-right">
    <w:name w:val="pagination-right"/>
    <w:basedOn w:val="Normal"/>
    <w:pPr>
      <w:spacing w:after="150"/>
      <w:jc w:val="right"/>
    </w:pPr>
  </w:style>
  <w:style w:type="paragraph" w:customStyle="1" w:styleId="pager">
    <w:name w:val="pager"/>
    <w:basedOn w:val="Normal"/>
    <w:pPr>
      <w:spacing w:before="300" w:after="300"/>
      <w:jc w:val="center"/>
    </w:pPr>
  </w:style>
  <w:style w:type="paragraph" w:customStyle="1" w:styleId="modal-backdrop">
    <w:name w:val="modal-backdrop"/>
    <w:basedOn w:val="Normal"/>
    <w:pPr>
      <w:shd w:val="clear" w:color="auto" w:fill="000000"/>
      <w:spacing w:after="150"/>
    </w:pPr>
  </w:style>
  <w:style w:type="paragraph" w:customStyle="1" w:styleId="modal">
    <w:name w:val="modal"/>
    <w:basedOn w:val="Normal"/>
    <w:pPr>
      <w:pBdr>
        <w:top w:val="single" w:sz="6" w:space="0" w:color="999999"/>
        <w:left w:val="single" w:sz="6" w:space="0" w:color="999999"/>
        <w:bottom w:val="single" w:sz="6" w:space="0" w:color="999999"/>
        <w:right w:val="single" w:sz="6" w:space="0" w:color="999999"/>
      </w:pBdr>
      <w:shd w:val="clear" w:color="auto" w:fill="FFFFFF"/>
      <w:ind w:left="-4200"/>
    </w:pPr>
  </w:style>
  <w:style w:type="paragraph" w:customStyle="1" w:styleId="modal-header">
    <w:name w:val="modal-header"/>
    <w:basedOn w:val="Normal"/>
    <w:pPr>
      <w:pBdr>
        <w:bottom w:val="single" w:sz="6" w:space="7" w:color="EEEEEE"/>
      </w:pBdr>
      <w:spacing w:after="150"/>
    </w:pPr>
  </w:style>
  <w:style w:type="paragraph" w:customStyle="1" w:styleId="modal-body">
    <w:name w:val="modal-body"/>
    <w:basedOn w:val="Normal"/>
    <w:pPr>
      <w:spacing w:after="150"/>
    </w:pPr>
  </w:style>
  <w:style w:type="paragraph" w:customStyle="1" w:styleId="modal-form">
    <w:name w:val="modal-form"/>
    <w:basedOn w:val="Normal"/>
  </w:style>
  <w:style w:type="paragraph" w:customStyle="1" w:styleId="modal-footer">
    <w:name w:val="modal-footer"/>
    <w:basedOn w:val="Normal"/>
    <w:pPr>
      <w:pBdr>
        <w:top w:val="single" w:sz="6" w:space="11" w:color="DDDDDD"/>
      </w:pBdr>
      <w:shd w:val="clear" w:color="auto" w:fill="F5F5F5"/>
      <w:jc w:val="right"/>
    </w:pPr>
  </w:style>
  <w:style w:type="paragraph" w:customStyle="1" w:styleId="tooltip">
    <w:name w:val="tooltip"/>
    <w:basedOn w:val="Normal"/>
    <w:pPr>
      <w:spacing w:after="150"/>
    </w:pPr>
    <w:rPr>
      <w:sz w:val="17"/>
      <w:szCs w:val="17"/>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thumbnails">
    <w:name w:val="thumbnails"/>
    <w:basedOn w:val="Normal"/>
    <w:pPr>
      <w:spacing w:after="150"/>
      <w:ind w:left="-30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pacing w:after="150"/>
    </w:pPr>
  </w:style>
  <w:style w:type="paragraph" w:customStyle="1" w:styleId="label">
    <w:name w:val="label"/>
    <w:basedOn w:val="Normal"/>
    <w:pPr>
      <w:shd w:val="clear" w:color="auto" w:fill="999999"/>
      <w:spacing w:after="150" w:line="210" w:lineRule="atLeast"/>
      <w:textAlignment w:val="baseline"/>
    </w:pPr>
    <w:rPr>
      <w:b/>
      <w:bCs/>
      <w:color w:val="FFFFFF"/>
      <w:sz w:val="18"/>
      <w:szCs w:val="18"/>
    </w:rPr>
  </w:style>
  <w:style w:type="paragraph" w:customStyle="1" w:styleId="badge">
    <w:name w:val="badge"/>
    <w:basedOn w:val="Normal"/>
    <w:pPr>
      <w:shd w:val="clear" w:color="auto" w:fill="999999"/>
      <w:spacing w:after="150" w:line="210" w:lineRule="atLeast"/>
      <w:textAlignment w:val="baseline"/>
    </w:pPr>
    <w:rPr>
      <w:b/>
      <w:bCs/>
      <w:color w:val="FFFFFF"/>
      <w:sz w:val="18"/>
      <w:szCs w:val="18"/>
    </w:rPr>
  </w:style>
  <w:style w:type="paragraph" w:customStyle="1" w:styleId="label-important">
    <w:name w:val="label-important"/>
    <w:basedOn w:val="Normal"/>
    <w:pPr>
      <w:shd w:val="clear" w:color="auto" w:fill="B94A48"/>
      <w:spacing w:after="150"/>
    </w:pPr>
  </w:style>
  <w:style w:type="paragraph" w:customStyle="1" w:styleId="badge-important">
    <w:name w:val="badge-important"/>
    <w:basedOn w:val="Normal"/>
    <w:pPr>
      <w:shd w:val="clear" w:color="auto" w:fill="B94A48"/>
      <w:spacing w:after="150"/>
    </w:pPr>
  </w:style>
  <w:style w:type="paragraph" w:customStyle="1" w:styleId="label-importanthref">
    <w:name w:val="label-important[href]"/>
    <w:basedOn w:val="Normal"/>
    <w:pPr>
      <w:shd w:val="clear" w:color="auto" w:fill="953B39"/>
      <w:spacing w:after="150"/>
    </w:pPr>
  </w:style>
  <w:style w:type="paragraph" w:customStyle="1" w:styleId="badge-importanthref">
    <w:name w:val="badge-important[href]"/>
    <w:basedOn w:val="Normal"/>
    <w:pPr>
      <w:shd w:val="clear" w:color="auto" w:fill="953B39"/>
      <w:spacing w:after="150"/>
    </w:pPr>
  </w:style>
  <w:style w:type="paragraph" w:customStyle="1" w:styleId="label-warning">
    <w:name w:val="label-warning"/>
    <w:basedOn w:val="Normal"/>
    <w:pPr>
      <w:shd w:val="clear" w:color="auto" w:fill="F89406"/>
      <w:spacing w:after="150"/>
    </w:pPr>
  </w:style>
  <w:style w:type="paragraph" w:customStyle="1" w:styleId="badge-warning">
    <w:name w:val="badge-warning"/>
    <w:basedOn w:val="Normal"/>
    <w:pPr>
      <w:shd w:val="clear" w:color="auto" w:fill="F89406"/>
      <w:spacing w:after="150"/>
    </w:pPr>
  </w:style>
  <w:style w:type="paragraph" w:customStyle="1" w:styleId="label-warninghref">
    <w:name w:val="label-warning[href]"/>
    <w:basedOn w:val="Normal"/>
    <w:pPr>
      <w:shd w:val="clear" w:color="auto" w:fill="C67605"/>
      <w:spacing w:after="150"/>
    </w:pPr>
  </w:style>
  <w:style w:type="paragraph" w:customStyle="1" w:styleId="badge-warninghref">
    <w:name w:val="badge-warning[href]"/>
    <w:basedOn w:val="Normal"/>
    <w:pPr>
      <w:shd w:val="clear" w:color="auto" w:fill="C67605"/>
      <w:spacing w:after="150"/>
    </w:pPr>
  </w:style>
  <w:style w:type="paragraph" w:customStyle="1" w:styleId="label-success">
    <w:name w:val="label-success"/>
    <w:basedOn w:val="Normal"/>
    <w:pPr>
      <w:shd w:val="clear" w:color="auto" w:fill="468847"/>
      <w:spacing w:after="150"/>
    </w:pPr>
  </w:style>
  <w:style w:type="paragraph" w:customStyle="1" w:styleId="badge-success">
    <w:name w:val="badge-success"/>
    <w:basedOn w:val="Normal"/>
    <w:pPr>
      <w:shd w:val="clear" w:color="auto" w:fill="468847"/>
      <w:spacing w:after="150"/>
    </w:pPr>
  </w:style>
  <w:style w:type="paragraph" w:customStyle="1" w:styleId="label-successhref">
    <w:name w:val="label-success[href]"/>
    <w:basedOn w:val="Normal"/>
    <w:pPr>
      <w:shd w:val="clear" w:color="auto" w:fill="356635"/>
      <w:spacing w:after="150"/>
    </w:pPr>
  </w:style>
  <w:style w:type="paragraph" w:customStyle="1" w:styleId="badge-successhref">
    <w:name w:val="badge-success[href]"/>
    <w:basedOn w:val="Normal"/>
    <w:pPr>
      <w:shd w:val="clear" w:color="auto" w:fill="356635"/>
      <w:spacing w:after="150"/>
    </w:pPr>
  </w:style>
  <w:style w:type="paragraph" w:customStyle="1" w:styleId="label-info">
    <w:name w:val="label-info"/>
    <w:basedOn w:val="Normal"/>
    <w:pPr>
      <w:shd w:val="clear" w:color="auto" w:fill="3A87AD"/>
      <w:spacing w:after="150"/>
    </w:pPr>
  </w:style>
  <w:style w:type="paragraph" w:customStyle="1" w:styleId="badge-info">
    <w:name w:val="badge-info"/>
    <w:basedOn w:val="Normal"/>
    <w:pPr>
      <w:shd w:val="clear" w:color="auto" w:fill="3A87AD"/>
      <w:spacing w:after="150"/>
    </w:pPr>
  </w:style>
  <w:style w:type="paragraph" w:customStyle="1" w:styleId="label-infohref">
    <w:name w:val="label-info[href]"/>
    <w:basedOn w:val="Normal"/>
    <w:pPr>
      <w:shd w:val="clear" w:color="auto" w:fill="2D6987"/>
      <w:spacing w:after="150"/>
    </w:pPr>
  </w:style>
  <w:style w:type="paragraph" w:customStyle="1" w:styleId="badge-infohref">
    <w:name w:val="badge-info[href]"/>
    <w:basedOn w:val="Normal"/>
    <w:pPr>
      <w:shd w:val="clear" w:color="auto" w:fill="2D6987"/>
      <w:spacing w:after="150"/>
    </w:pPr>
  </w:style>
  <w:style w:type="paragraph" w:customStyle="1" w:styleId="label-inverse">
    <w:name w:val="label-inverse"/>
    <w:basedOn w:val="Normal"/>
    <w:pPr>
      <w:shd w:val="clear" w:color="auto" w:fill="333333"/>
      <w:spacing w:after="150"/>
    </w:pPr>
  </w:style>
  <w:style w:type="paragraph" w:customStyle="1" w:styleId="badge-inverse">
    <w:name w:val="badge-inverse"/>
    <w:basedOn w:val="Normal"/>
    <w:pPr>
      <w:shd w:val="clear" w:color="auto" w:fill="333333"/>
      <w:spacing w:after="150"/>
    </w:pPr>
  </w:style>
  <w:style w:type="paragraph" w:customStyle="1" w:styleId="label-inversehref">
    <w:name w:val="label-inverse[href]"/>
    <w:basedOn w:val="Normal"/>
    <w:pPr>
      <w:shd w:val="clear" w:color="auto" w:fill="1A1A1A"/>
      <w:spacing w:after="150"/>
    </w:pPr>
  </w:style>
  <w:style w:type="paragraph" w:customStyle="1" w:styleId="badge-inversehref">
    <w:name w:val="badge-inverse[href]"/>
    <w:basedOn w:val="Normal"/>
    <w:pPr>
      <w:shd w:val="clear" w:color="auto" w:fill="1A1A1A"/>
      <w:spacing w:after="150"/>
    </w:pPr>
  </w:style>
  <w:style w:type="paragraph" w:customStyle="1" w:styleId="accordion">
    <w:name w:val="accordion"/>
    <w:basedOn w:val="Normal"/>
    <w:pPr>
      <w:spacing w:after="300"/>
    </w:pPr>
  </w:style>
  <w:style w:type="paragraph" w:customStyle="1" w:styleId="accordion-group">
    <w:name w:val="accordion-group"/>
    <w:basedOn w:val="Normal"/>
    <w:pPr>
      <w:pBdr>
        <w:top w:val="single" w:sz="6" w:space="0" w:color="E5E5E5"/>
        <w:left w:val="single" w:sz="6" w:space="0" w:color="E5E5E5"/>
        <w:bottom w:val="single" w:sz="6" w:space="0" w:color="E5E5E5"/>
        <w:right w:val="single" w:sz="6" w:space="0" w:color="E5E5E5"/>
      </w:pBdr>
      <w:spacing w:after="30"/>
    </w:pPr>
  </w:style>
  <w:style w:type="paragraph" w:customStyle="1" w:styleId="accordion-heading">
    <w:name w:val="accordion-heading"/>
    <w:basedOn w:val="Normal"/>
    <w:pPr>
      <w:spacing w:after="150"/>
    </w:pPr>
  </w:style>
  <w:style w:type="paragraph" w:customStyle="1" w:styleId="accordion-inner">
    <w:name w:val="accordion-inner"/>
    <w:basedOn w:val="Normal"/>
    <w:pPr>
      <w:pBdr>
        <w:top w:val="single" w:sz="6" w:space="7" w:color="E5E5E5"/>
      </w:pBdr>
      <w:spacing w:after="150"/>
    </w:pPr>
  </w:style>
  <w:style w:type="paragraph" w:customStyle="1" w:styleId="carousel">
    <w:name w:val="carousel"/>
    <w:basedOn w:val="Normal"/>
    <w:pPr>
      <w:spacing w:after="300"/>
    </w:pPr>
  </w:style>
  <w:style w:type="paragraph" w:customStyle="1" w:styleId="carousel-inner">
    <w:name w:val="carousel-inner"/>
    <w:basedOn w:val="Normal"/>
    <w:pPr>
      <w:spacing w:after="150"/>
    </w:pPr>
  </w:style>
  <w:style w:type="paragraph" w:customStyle="1" w:styleId="carousel-control">
    <w:name w:val="carousel-control"/>
    <w:basedOn w:val="Normal"/>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color w:val="FFFFFF"/>
      <w:sz w:val="90"/>
      <w:szCs w:val="90"/>
    </w:rPr>
  </w:style>
  <w:style w:type="paragraph" w:customStyle="1" w:styleId="carousel-caption">
    <w:name w:val="carousel-caption"/>
    <w:basedOn w:val="Normal"/>
    <w:pPr>
      <w:shd w:val="clear" w:color="auto" w:fill="333333"/>
      <w:spacing w:after="150"/>
    </w:pPr>
  </w:style>
  <w:style w:type="paragraph" w:customStyle="1" w:styleId="hero-unit">
    <w:name w:val="hero-unit"/>
    <w:basedOn w:val="Normal"/>
    <w:pPr>
      <w:shd w:val="clear" w:color="auto" w:fill="EEEEEE"/>
      <w:spacing w:after="450"/>
    </w:p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ir">
    <w:name w:val="ir"/>
    <w:basedOn w:val="Normal"/>
    <w:pPr>
      <w:spacing w:after="150"/>
    </w:pPr>
  </w:style>
  <w:style w:type="paragraph" w:customStyle="1" w:styleId="visually-hidden">
    <w:name w:val="visually-hidden"/>
    <w:basedOn w:val="Normal"/>
    <w:pPr>
      <w:ind w:left="-15" w:right="-15"/>
    </w:pPr>
  </w:style>
  <w:style w:type="paragraph" w:customStyle="1" w:styleId="hidden">
    <w:name w:val="hidden"/>
    <w:basedOn w:val="Normal"/>
    <w:pPr>
      <w:spacing w:after="150"/>
    </w:pPr>
    <w:rPr>
      <w:vanish/>
    </w:rPr>
  </w:style>
  <w:style w:type="paragraph" w:customStyle="1" w:styleId="assistme">
    <w:name w:val="assistme"/>
    <w:basedOn w:val="Normal"/>
    <w:pPr>
      <w:shd w:val="clear" w:color="auto" w:fill="333333"/>
      <w:spacing w:after="150"/>
      <w:jc w:val="right"/>
    </w:pPr>
  </w:style>
  <w:style w:type="paragraph" w:customStyle="1" w:styleId="masthead">
    <w:name w:val="masthead"/>
    <w:basedOn w:val="Normal"/>
    <w:pPr>
      <w:spacing w:after="1080"/>
    </w:pPr>
  </w:style>
  <w:style w:type="paragraph" w:customStyle="1" w:styleId="subhead">
    <w:name w:val="subhead"/>
    <w:basedOn w:val="Normal"/>
    <w:pPr>
      <w:spacing w:after="135"/>
    </w:pPr>
  </w:style>
  <w:style w:type="paragraph" w:customStyle="1" w:styleId="subnav">
    <w:name w:val="subnav"/>
    <w:basedOn w:val="Normal"/>
    <w:pPr>
      <w:pBdr>
        <w:top w:val="single" w:sz="6" w:space="0" w:color="E5E5E5"/>
        <w:left w:val="single" w:sz="6" w:space="0" w:color="E5E5E5"/>
        <w:bottom w:val="single" w:sz="6" w:space="0" w:color="E5E5E5"/>
        <w:right w:val="single" w:sz="6" w:space="0" w:color="E5E5E5"/>
      </w:pBdr>
      <w:shd w:val="clear" w:color="auto" w:fill="EEEEEE"/>
      <w:spacing w:after="150"/>
    </w:pPr>
  </w:style>
  <w:style w:type="paragraph" w:customStyle="1" w:styleId="bs-links">
    <w:name w:val="bs-links"/>
    <w:basedOn w:val="Normal"/>
    <w:pPr>
      <w:spacing w:before="540" w:after="540"/>
    </w:pPr>
  </w:style>
  <w:style w:type="paragraph" w:customStyle="1" w:styleId="quick-links">
    <w:name w:val="quick-links"/>
    <w:basedOn w:val="Normal"/>
    <w:pPr>
      <w:jc w:val="center"/>
    </w:pPr>
  </w:style>
  <w:style w:type="paragraph" w:customStyle="1" w:styleId="footer">
    <w:name w:val="footer"/>
    <w:basedOn w:val="Normal"/>
    <w:pPr>
      <w:pBdr>
        <w:top w:val="single" w:sz="6" w:space="26" w:color="E5E5E5"/>
      </w:pBdr>
      <w:spacing w:before="675" w:after="150"/>
    </w:pPr>
  </w:style>
  <w:style w:type="paragraph" w:customStyle="1" w:styleId="show-grid">
    <w:name w:val="show-grid"/>
    <w:basedOn w:val="Normal"/>
    <w:pPr>
      <w:spacing w:before="150" w:after="300"/>
    </w:pPr>
  </w:style>
  <w:style w:type="paragraph" w:customStyle="1" w:styleId="mini-layout">
    <w:name w:val="mini-layout"/>
    <w:basedOn w:val="Normal"/>
    <w:pPr>
      <w:pBdr>
        <w:top w:val="single" w:sz="6" w:space="0" w:color="DDDDDD"/>
        <w:left w:val="single" w:sz="6" w:space="0" w:color="DDDDDD"/>
        <w:bottom w:val="single" w:sz="6" w:space="0" w:color="DDDDDD"/>
        <w:right w:val="single" w:sz="6" w:space="0" w:color="DDDDDD"/>
      </w:pBdr>
      <w:spacing w:after="300"/>
    </w:pPr>
  </w:style>
  <w:style w:type="paragraph" w:customStyle="1" w:styleId="large-bird">
    <w:name w:val="large-bird"/>
    <w:basedOn w:val="Normal"/>
    <w:pPr>
      <w:spacing w:before="75"/>
      <w:ind w:left="4650"/>
    </w:pPr>
  </w:style>
  <w:style w:type="paragraph" w:customStyle="1" w:styleId="download-btn">
    <w:name w:val="download-btn"/>
    <w:basedOn w:val="Normal"/>
    <w:pPr>
      <w:spacing w:before="540" w:after="1620"/>
    </w:pPr>
  </w:style>
  <w:style w:type="paragraph" w:customStyle="1" w:styleId="swatch-col">
    <w:name w:val="swatch-col"/>
    <w:basedOn w:val="Normal"/>
    <w:pPr>
      <w:spacing w:after="150"/>
    </w:pPr>
  </w:style>
  <w:style w:type="paragraph" w:customStyle="1" w:styleId="swatch">
    <w:name w:val="swatch"/>
    <w:basedOn w:val="Normal"/>
  </w:style>
  <w:style w:type="paragraph" w:customStyle="1" w:styleId="swatch-bordered">
    <w:name w:val="swatch-bordered"/>
    <w:basedOn w:val="Normal"/>
    <w:pPr>
      <w:pBdr>
        <w:top w:val="single" w:sz="6" w:space="0" w:color="EEEEEE"/>
        <w:left w:val="single" w:sz="6" w:space="0" w:color="EEEEEE"/>
        <w:bottom w:val="single" w:sz="6" w:space="0" w:color="EEEEEE"/>
        <w:right w:val="single" w:sz="6" w:space="0" w:color="EEEEEE"/>
      </w:pBdr>
      <w:spacing w:after="150"/>
    </w:pPr>
  </w:style>
  <w:style w:type="paragraph" w:customStyle="1" w:styleId="marketing-byline">
    <w:name w:val="marketing-byline"/>
    <w:basedOn w:val="Normal"/>
    <w:pPr>
      <w:spacing w:after="405" w:line="360" w:lineRule="atLeast"/>
      <w:jc w:val="center"/>
    </w:pPr>
    <w:rPr>
      <w:color w:val="999999"/>
      <w:sz w:val="27"/>
      <w:szCs w:val="27"/>
    </w:rPr>
  </w:style>
  <w:style w:type="paragraph" w:customStyle="1" w:styleId="scrollspy-example">
    <w:name w:val="scrollspy-example"/>
    <w:basedOn w:val="Normal"/>
    <w:pPr>
      <w:spacing w:after="150"/>
    </w:pPr>
  </w:style>
  <w:style w:type="paragraph" w:customStyle="1" w:styleId="the-icons">
    <w:name w:val="the-icons"/>
    <w:basedOn w:val="Normal"/>
    <w:pPr>
      <w:spacing w:after="150"/>
    </w:pPr>
  </w:style>
  <w:style w:type="paragraph" w:customStyle="1" w:styleId="responsive-utilities-test">
    <w:name w:val="responsive-utilities-test"/>
    <w:basedOn w:val="Normal"/>
    <w:pPr>
      <w:spacing w:before="75" w:after="150"/>
    </w:pPr>
  </w:style>
  <w:style w:type="paragraph" w:customStyle="1" w:styleId="icon-giant">
    <w:name w:val="icon-giant"/>
    <w:basedOn w:val="Normal"/>
    <w:pPr>
      <w:spacing w:after="150"/>
      <w:textAlignment w:val="center"/>
    </w:pPr>
    <w:rPr>
      <w:sz w:val="48"/>
      <w:szCs w:val="48"/>
    </w:rPr>
  </w:style>
  <w:style w:type="paragraph" w:customStyle="1" w:styleId="icon-mega">
    <w:name w:val="icon-mega"/>
    <w:basedOn w:val="Normal"/>
    <w:pPr>
      <w:spacing w:after="150"/>
      <w:textAlignment w:val="center"/>
    </w:pPr>
    <w:rPr>
      <w:sz w:val="72"/>
      <w:szCs w:val="72"/>
    </w:rPr>
  </w:style>
  <w:style w:type="paragraph" w:customStyle="1" w:styleId="doc-list">
    <w:name w:val="doc-list"/>
    <w:basedOn w:val="Normal"/>
    <w:pPr>
      <w:spacing w:after="150"/>
    </w:pPr>
  </w:style>
  <w:style w:type="paragraph" w:customStyle="1" w:styleId="contactform">
    <w:name w:val="contactform"/>
    <w:basedOn w:val="Normal"/>
    <w:pPr>
      <w:spacing w:before="480" w:after="150"/>
    </w:pPr>
  </w:style>
  <w:style w:type="paragraph" w:customStyle="1" w:styleId="boardmemberlist">
    <w:name w:val="boardmemberlist"/>
    <w:basedOn w:val="Normal"/>
    <w:pPr>
      <w:spacing w:before="480" w:after="150"/>
    </w:pPr>
  </w:style>
  <w:style w:type="paragraph" w:customStyle="1" w:styleId="joblisting">
    <w:name w:val="joblisting"/>
    <w:basedOn w:val="Normal"/>
    <w:pPr>
      <w:pBdr>
        <w:top w:val="single" w:sz="6" w:space="12" w:color="333333"/>
        <w:left w:val="single" w:sz="6" w:space="12" w:color="333333"/>
        <w:bottom w:val="single" w:sz="6" w:space="12" w:color="333333"/>
        <w:right w:val="single" w:sz="6" w:space="12" w:color="333333"/>
      </w:pBdr>
      <w:spacing w:after="150"/>
    </w:pPr>
  </w:style>
  <w:style w:type="paragraph" w:customStyle="1" w:styleId="field-multiple-table">
    <w:name w:val="field-multiple-table"/>
    <w:basedOn w:val="Normal"/>
    <w:pPr>
      <w:spacing w:after="150"/>
    </w:pPr>
  </w:style>
  <w:style w:type="paragraph" w:customStyle="1" w:styleId="field-add-more-submit">
    <w:name w:val="field-add-more-submit"/>
    <w:basedOn w:val="Normal"/>
    <w:pPr>
      <w:spacing w:after="150"/>
    </w:pPr>
  </w:style>
  <w:style w:type="paragraph" w:customStyle="1" w:styleId="span13">
    <w:name w:val="span13"/>
    <w:basedOn w:val="Normal"/>
    <w:pPr>
      <w:spacing w:after="150"/>
    </w:pPr>
  </w:style>
  <w:style w:type="paragraph" w:customStyle="1" w:styleId="span14">
    <w:name w:val="span14"/>
    <w:basedOn w:val="Normal"/>
    <w:pPr>
      <w:spacing w:after="150"/>
    </w:pPr>
  </w:style>
  <w:style w:type="paragraph" w:customStyle="1" w:styleId="span15">
    <w:name w:val="span15"/>
    <w:basedOn w:val="Normal"/>
    <w:pPr>
      <w:spacing w:after="150"/>
    </w:pPr>
  </w:style>
  <w:style w:type="paragraph" w:customStyle="1" w:styleId="span16">
    <w:name w:val="span16"/>
    <w:basedOn w:val="Normal"/>
    <w:pPr>
      <w:spacing w:after="150"/>
    </w:pPr>
  </w:style>
  <w:style w:type="paragraph" w:customStyle="1" w:styleId="span17">
    <w:name w:val="span17"/>
    <w:basedOn w:val="Normal"/>
    <w:pPr>
      <w:spacing w:after="150"/>
    </w:pPr>
  </w:style>
  <w:style w:type="paragraph" w:customStyle="1" w:styleId="span18">
    <w:name w:val="span18"/>
    <w:basedOn w:val="Normal"/>
    <w:pPr>
      <w:spacing w:after="150"/>
    </w:pPr>
  </w:style>
  <w:style w:type="paragraph" w:customStyle="1" w:styleId="span19">
    <w:name w:val="span19"/>
    <w:basedOn w:val="Normal"/>
    <w:pPr>
      <w:spacing w:after="150"/>
    </w:pPr>
  </w:style>
  <w:style w:type="paragraph" w:customStyle="1" w:styleId="span20">
    <w:name w:val="span20"/>
    <w:basedOn w:val="Normal"/>
    <w:pPr>
      <w:spacing w:after="150"/>
    </w:pPr>
  </w:style>
  <w:style w:type="paragraph" w:customStyle="1" w:styleId="span21">
    <w:name w:val="span21"/>
    <w:basedOn w:val="Normal"/>
    <w:pPr>
      <w:spacing w:after="150"/>
    </w:pPr>
  </w:style>
  <w:style w:type="paragraph" w:customStyle="1" w:styleId="span22">
    <w:name w:val="span22"/>
    <w:basedOn w:val="Normal"/>
    <w:pPr>
      <w:spacing w:after="150"/>
    </w:pPr>
  </w:style>
  <w:style w:type="paragraph" w:customStyle="1" w:styleId="span23">
    <w:name w:val="span23"/>
    <w:basedOn w:val="Normal"/>
    <w:pPr>
      <w:spacing w:after="150"/>
    </w:pPr>
  </w:style>
  <w:style w:type="paragraph" w:customStyle="1" w:styleId="span24">
    <w:name w:val="span24"/>
    <w:basedOn w:val="Normal"/>
    <w:pPr>
      <w:spacing w:after="150"/>
    </w:pPr>
  </w:style>
  <w:style w:type="paragraph" w:customStyle="1" w:styleId="grippie">
    <w:name w:val="grippie"/>
    <w:basedOn w:val="Normal"/>
    <w:pPr>
      <w:spacing w:after="150"/>
    </w:pPr>
  </w:style>
  <w:style w:type="paragraph" w:customStyle="1" w:styleId="bar">
    <w:name w:val="bar"/>
    <w:basedOn w:val="Normal"/>
    <w:pPr>
      <w:spacing w:after="150"/>
    </w:pPr>
  </w:style>
  <w:style w:type="paragraph" w:customStyle="1" w:styleId="filled">
    <w:name w:val="filled"/>
    <w:basedOn w:val="Normal"/>
    <w:pPr>
      <w:spacing w:after="150"/>
    </w:pPr>
  </w:style>
  <w:style w:type="paragraph" w:customStyle="1" w:styleId="throbber">
    <w:name w:val="throbber"/>
    <w:basedOn w:val="Normal"/>
    <w:pPr>
      <w:spacing w:after="150"/>
    </w:pPr>
  </w:style>
  <w:style w:type="paragraph" w:customStyle="1" w:styleId="message">
    <w:name w:val="message"/>
    <w:basedOn w:val="Normal"/>
    <w:pPr>
      <w:spacing w:after="150"/>
    </w:pPr>
  </w:style>
  <w:style w:type="paragraph" w:customStyle="1" w:styleId="fieldset-wrapper">
    <w:name w:val="fieldset-wrapper"/>
    <w:basedOn w:val="Normal"/>
    <w:pPr>
      <w:spacing w:after="150"/>
    </w:pPr>
  </w:style>
  <w:style w:type="paragraph" w:customStyle="1" w:styleId="title">
    <w:name w:val="title"/>
    <w:basedOn w:val="Normal"/>
    <w:pPr>
      <w:spacing w:after="150"/>
    </w:pPr>
  </w:style>
  <w:style w:type="paragraph" w:customStyle="1" w:styleId="description">
    <w:name w:val="description"/>
    <w:basedOn w:val="Normal"/>
    <w:pPr>
      <w:spacing w:after="150"/>
    </w:pPr>
  </w:style>
  <w:style w:type="paragraph" w:customStyle="1" w:styleId="date-spacer">
    <w:name w:val="date-spacer"/>
    <w:basedOn w:val="Normal"/>
    <w:pPr>
      <w:spacing w:after="150"/>
    </w:pPr>
  </w:style>
  <w:style w:type="paragraph" w:customStyle="1" w:styleId="date-padding">
    <w:name w:val="date-padding"/>
    <w:basedOn w:val="Normal"/>
    <w:pPr>
      <w:spacing w:after="150"/>
    </w:pPr>
  </w:style>
  <w:style w:type="paragraph" w:customStyle="1" w:styleId="form-type-checkbox">
    <w:name w:val="form-type-checkbox"/>
    <w:basedOn w:val="Normal"/>
    <w:pPr>
      <w:spacing w:after="150"/>
    </w:pPr>
  </w:style>
  <w:style w:type="paragraph" w:customStyle="1" w:styleId="form-type-selectclasshour">
    <w:name w:val="form-type-select[class$=hour]"/>
    <w:basedOn w:val="Normal"/>
    <w:pPr>
      <w:spacing w:after="150"/>
    </w:pPr>
  </w:style>
  <w:style w:type="paragraph" w:customStyle="1" w:styleId="date-format-delete">
    <w:name w:val="date-format-delete"/>
    <w:basedOn w:val="Normal"/>
    <w:pPr>
      <w:spacing w:after="150"/>
    </w:pPr>
  </w:style>
  <w:style w:type="paragraph" w:customStyle="1" w:styleId="date-format-type">
    <w:name w:val="date-format-type"/>
    <w:basedOn w:val="Normal"/>
    <w:pPr>
      <w:spacing w:after="150"/>
    </w:pPr>
  </w:style>
  <w:style w:type="paragraph" w:customStyle="1" w:styleId="select-container">
    <w:name w:val="select-container"/>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field-label">
    <w:name w:val="field-label"/>
    <w:basedOn w:val="Normal"/>
    <w:pPr>
      <w:spacing w:after="150"/>
    </w:pPr>
  </w:style>
  <w:style w:type="paragraph" w:customStyle="1" w:styleId="node">
    <w:name w:val="node"/>
    <w:basedOn w:val="Normal"/>
    <w:pPr>
      <w:spacing w:after="150"/>
    </w:pPr>
  </w:style>
  <w:style w:type="paragraph" w:customStyle="1" w:styleId="search-snippet-info">
    <w:name w:val="search-snippet-info"/>
    <w:basedOn w:val="Normal"/>
    <w:pPr>
      <w:spacing w:after="150"/>
    </w:pPr>
  </w:style>
  <w:style w:type="paragraph" w:customStyle="1" w:styleId="search-info">
    <w:name w:val="search-info"/>
    <w:basedOn w:val="Normal"/>
    <w:pPr>
      <w:spacing w:after="150"/>
    </w:pPr>
  </w:style>
  <w:style w:type="paragraph" w:customStyle="1" w:styleId="criterion">
    <w:name w:val="criterion"/>
    <w:basedOn w:val="Normal"/>
    <w:pPr>
      <w:spacing w:after="150"/>
    </w:pPr>
  </w:style>
  <w:style w:type="paragraph" w:customStyle="1" w:styleId="action">
    <w:name w:val="action"/>
    <w:basedOn w:val="Normal"/>
    <w:pPr>
      <w:spacing w:after="150"/>
    </w:pPr>
  </w:style>
  <w:style w:type="paragraph" w:customStyle="1" w:styleId="user-picture">
    <w:name w:val="user-picture"/>
    <w:basedOn w:val="Normal"/>
    <w:pPr>
      <w:spacing w:after="150"/>
    </w:pPr>
  </w:style>
  <w:style w:type="paragraph" w:customStyle="1" w:styleId="views-exposed-widget">
    <w:name w:val="views-exposed-widget"/>
    <w:basedOn w:val="Normal"/>
    <w:pPr>
      <w:spacing w:after="150"/>
    </w:pPr>
  </w:style>
  <w:style w:type="paragraph" w:customStyle="1" w:styleId="form-submit">
    <w:name w:val="form-submit"/>
    <w:basedOn w:val="Normal"/>
    <w:pPr>
      <w:spacing w:after="150"/>
    </w:pPr>
  </w:style>
  <w:style w:type="paragraph" w:customStyle="1" w:styleId="add-on">
    <w:name w:val="add-on"/>
    <w:basedOn w:val="Normal"/>
    <w:pPr>
      <w:spacing w:after="150"/>
    </w:pPr>
  </w:style>
  <w:style w:type="paragraph" w:customStyle="1" w:styleId="active">
    <w:name w:val="active"/>
    <w:basedOn w:val="Normal"/>
    <w:pPr>
      <w:spacing w:after="150"/>
    </w:pPr>
  </w:style>
  <w:style w:type="paragraph" w:customStyle="1" w:styleId="control-label">
    <w:name w:val="control-label"/>
    <w:basedOn w:val="Normal"/>
    <w:pPr>
      <w:spacing w:after="150"/>
    </w:pPr>
  </w:style>
  <w:style w:type="paragraph" w:customStyle="1" w:styleId="controls">
    <w:name w:val="controls"/>
    <w:basedOn w:val="Normal"/>
    <w:pPr>
      <w:spacing w:after="150"/>
    </w:pPr>
  </w:style>
  <w:style w:type="paragraph" w:customStyle="1" w:styleId="divider">
    <w:name w:val="divider"/>
    <w:basedOn w:val="Normal"/>
    <w:pPr>
      <w:spacing w:after="150"/>
    </w:pPr>
  </w:style>
  <w:style w:type="paragraph" w:customStyle="1" w:styleId="brand">
    <w:name w:val="brand"/>
    <w:basedOn w:val="Normal"/>
    <w:pPr>
      <w:spacing w:after="150"/>
    </w:pPr>
  </w:style>
  <w:style w:type="paragraph" w:customStyle="1" w:styleId="divider-vertical">
    <w:name w:val="divider-vertical"/>
    <w:basedOn w:val="Normal"/>
    <w:pPr>
      <w:spacing w:after="150"/>
    </w:pPr>
  </w:style>
  <w:style w:type="paragraph" w:customStyle="1" w:styleId="search-query">
    <w:name w:val="search-query"/>
    <w:basedOn w:val="Normal"/>
    <w:pPr>
      <w:spacing w:after="150"/>
    </w:pPr>
  </w:style>
  <w:style w:type="paragraph" w:customStyle="1" w:styleId="btn-navbar">
    <w:name w:val="btn-navbar"/>
    <w:basedOn w:val="Normal"/>
    <w:pPr>
      <w:spacing w:after="150"/>
    </w:pPr>
  </w:style>
  <w:style w:type="paragraph" w:customStyle="1" w:styleId="caption">
    <w:name w:val="caption"/>
    <w:basedOn w:val="Normal"/>
    <w:pPr>
      <w:spacing w:after="150"/>
    </w:pPr>
  </w:style>
  <w:style w:type="paragraph" w:customStyle="1" w:styleId="bar-danger">
    <w:name w:val="bar-danger"/>
    <w:basedOn w:val="Normal"/>
    <w:pPr>
      <w:spacing w:after="150"/>
    </w:pPr>
  </w:style>
  <w:style w:type="paragraph" w:customStyle="1" w:styleId="bar-success">
    <w:name w:val="bar-success"/>
    <w:basedOn w:val="Normal"/>
    <w:pPr>
      <w:spacing w:after="150"/>
    </w:pPr>
  </w:style>
  <w:style w:type="paragraph" w:customStyle="1" w:styleId="bar-info">
    <w:name w:val="bar-info"/>
    <w:basedOn w:val="Normal"/>
    <w:pPr>
      <w:spacing w:after="150"/>
    </w:pPr>
  </w:style>
  <w:style w:type="paragraph" w:customStyle="1" w:styleId="bar-warning">
    <w:name w:val="bar-warning"/>
    <w:basedOn w:val="Normal"/>
    <w:pPr>
      <w:spacing w:after="150"/>
    </w:pPr>
  </w:style>
  <w:style w:type="paragraph" w:customStyle="1" w:styleId="accordion-toggle">
    <w:name w:val="accordion-toggle"/>
    <w:basedOn w:val="Normal"/>
    <w:pPr>
      <w:spacing w:after="150"/>
    </w:pPr>
  </w:style>
  <w:style w:type="paragraph" w:customStyle="1" w:styleId="item">
    <w:name w:val="item"/>
    <w:basedOn w:val="Normal"/>
    <w:pPr>
      <w:spacing w:after="150"/>
    </w:pPr>
  </w:style>
  <w:style w:type="paragraph" w:customStyle="1" w:styleId="next">
    <w:name w:val="next"/>
    <w:basedOn w:val="Normal"/>
    <w:pPr>
      <w:spacing w:after="150"/>
    </w:pPr>
  </w:style>
  <w:style w:type="paragraph" w:customStyle="1" w:styleId="prev">
    <w:name w:val="prev"/>
    <w:basedOn w:val="Normal"/>
    <w:pPr>
      <w:spacing w:after="150"/>
    </w:pPr>
  </w:style>
  <w:style w:type="paragraph" w:customStyle="1" w:styleId="bs-icon">
    <w:name w:val="bs-icon"/>
    <w:basedOn w:val="Normal"/>
    <w:pPr>
      <w:spacing w:after="150"/>
    </w:pPr>
  </w:style>
  <w:style w:type="paragraph" w:customStyle="1" w:styleId="small-bs-icon">
    <w:name w:val="small-bs-icon"/>
    <w:basedOn w:val="Normal"/>
    <w:pPr>
      <w:spacing w:after="150"/>
    </w:pPr>
  </w:style>
  <w:style w:type="paragraph" w:customStyle="1" w:styleId="mini-layout-body">
    <w:name w:val="mini-layout-body"/>
    <w:basedOn w:val="Normal"/>
    <w:pPr>
      <w:spacing w:after="150"/>
    </w:pPr>
  </w:style>
  <w:style w:type="paragraph" w:customStyle="1" w:styleId="popover-wrapper">
    <w:name w:val="popover-wrapper"/>
    <w:basedOn w:val="Normal"/>
    <w:pPr>
      <w:spacing w:after="150"/>
    </w:pPr>
  </w:style>
  <w:style w:type="paragraph" w:customStyle="1" w:styleId="popover-menu-wrapper">
    <w:name w:val="popover-menu-wrapper"/>
    <w:basedOn w:val="Normal"/>
    <w:pPr>
      <w:spacing w:after="150"/>
    </w:pPr>
  </w:style>
  <w:style w:type="paragraph" w:customStyle="1" w:styleId="toggle-all">
    <w:name w:val="toggle-all"/>
    <w:basedOn w:val="Normal"/>
    <w:pPr>
      <w:spacing w:after="150"/>
    </w:pPr>
  </w:style>
  <w:style w:type="paragraph" w:customStyle="1" w:styleId="handle">
    <w:name w:val="handle"/>
    <w:basedOn w:val="Normal"/>
    <w:pPr>
      <w:spacing w:after="150"/>
    </w:pPr>
  </w:style>
  <w:style w:type="paragraph" w:customStyle="1" w:styleId="js-hide">
    <w:name w:val="js-hide"/>
    <w:basedOn w:val="Normal"/>
    <w:pPr>
      <w:spacing w:after="150"/>
    </w:pPr>
  </w:style>
  <w:style w:type="paragraph" w:customStyle="1" w:styleId="icon-bar">
    <w:name w:val="icon-bar"/>
    <w:basedOn w:val="Normal"/>
    <w:pPr>
      <w:spacing w:after="150"/>
    </w:pPr>
  </w:style>
  <w:style w:type="paragraph" w:customStyle="1" w:styleId="form-item-name">
    <w:name w:val="form-item-name"/>
    <w:basedOn w:val="Normal"/>
    <w:pPr>
      <w:spacing w:after="150"/>
    </w:pPr>
  </w:style>
  <w:style w:type="paragraph" w:customStyle="1" w:styleId="visible-phone">
    <w:name w:val="visible-phone"/>
    <w:basedOn w:val="Normal"/>
    <w:pPr>
      <w:spacing w:after="150"/>
    </w:pPr>
    <w:rPr>
      <w:vanish/>
    </w:rPr>
  </w:style>
  <w:style w:type="paragraph" w:customStyle="1" w:styleId="visible-tablet">
    <w:name w:val="visible-tablet"/>
    <w:basedOn w:val="Normal"/>
    <w:pPr>
      <w:spacing w:after="150"/>
    </w:pPr>
    <w:rPr>
      <w:vanish/>
    </w:rPr>
  </w:style>
  <w:style w:type="paragraph" w:customStyle="1" w:styleId="hidden-desktop">
    <w:name w:val="hidden-desktop"/>
    <w:basedOn w:val="Normal"/>
    <w:pPr>
      <w:spacing w:after="150"/>
    </w:pPr>
    <w:rPr>
      <w:vanish/>
    </w:rPr>
  </w:style>
  <w:style w:type="character" w:customStyle="1" w:styleId="summary">
    <w:name w:val="summary"/>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after="150"/>
    </w:pPr>
  </w:style>
  <w:style w:type="paragraph" w:customStyle="1" w:styleId="handle1">
    <w:name w:val="handle1"/>
    <w:basedOn w:val="Normal"/>
    <w:pPr>
      <w:ind w:left="120" w:right="120"/>
    </w:pPr>
  </w:style>
  <w:style w:type="paragraph" w:customStyle="1" w:styleId="bar1">
    <w:name w:val="bar1"/>
    <w:basedOn w:val="Normal"/>
    <w:pPr>
      <w:pBdr>
        <w:top w:val="single" w:sz="6" w:space="0" w:color="666666"/>
        <w:left w:val="single" w:sz="6" w:space="0" w:color="666666"/>
        <w:bottom w:val="single" w:sz="6" w:space="0" w:color="666666"/>
        <w:right w:val="single" w:sz="6" w:space="0" w:color="666666"/>
      </w:pBdr>
      <w:shd w:val="clear" w:color="auto" w:fill="0E90D2"/>
      <w:ind w:left="48" w:right="48"/>
      <w:jc w:val="center"/>
    </w:pPr>
    <w:rPr>
      <w:color w:val="FFFFFF"/>
      <w:sz w:val="18"/>
      <w:szCs w:val="18"/>
    </w:rPr>
  </w:style>
  <w:style w:type="paragraph" w:customStyle="1" w:styleId="filled1">
    <w:name w:val="filled1"/>
    <w:basedOn w:val="Normal"/>
    <w:pPr>
      <w:shd w:val="clear" w:color="auto" w:fill="0072B9"/>
      <w:spacing w:after="150"/>
    </w:pPr>
  </w:style>
  <w:style w:type="paragraph" w:customStyle="1" w:styleId="throbber1">
    <w:name w:val="throbber1"/>
    <w:basedOn w:val="Normal"/>
    <w:pPr>
      <w:spacing w:before="30" w:after="30"/>
      <w:ind w:left="30" w:right="30"/>
    </w:pPr>
  </w:style>
  <w:style w:type="paragraph" w:customStyle="1" w:styleId="message1">
    <w:name w:val="message1"/>
    <w:basedOn w:val="Normal"/>
    <w:pPr>
      <w:spacing w:after="150"/>
    </w:pPr>
  </w:style>
  <w:style w:type="paragraph" w:customStyle="1" w:styleId="throbber2">
    <w:name w:val="throbber2"/>
    <w:basedOn w:val="Normal"/>
    <w:pPr>
      <w:ind w:left="30" w:right="30"/>
    </w:pPr>
  </w:style>
  <w:style w:type="paragraph" w:customStyle="1" w:styleId="fieldset-wrapper1">
    <w:name w:val="fieldset-wrapper1"/>
    <w:basedOn w:val="Normal"/>
    <w:pPr>
      <w:spacing w:after="150"/>
    </w:pPr>
  </w:style>
  <w:style w:type="paragraph" w:customStyle="1" w:styleId="js-hide1">
    <w:name w:val="js-hide1"/>
    <w:basedOn w:val="Normal"/>
    <w:pPr>
      <w:spacing w:after="150"/>
    </w:pPr>
    <w:rPr>
      <w:vanish/>
    </w:rPr>
  </w:style>
  <w:style w:type="paragraph" w:customStyle="1" w:styleId="error1">
    <w:name w:val="error1"/>
    <w:basedOn w:val="Normal"/>
    <w:pPr>
      <w:spacing w:after="150"/>
    </w:pPr>
    <w:rPr>
      <w:color w:val="333333"/>
    </w:rPr>
  </w:style>
  <w:style w:type="paragraph" w:customStyle="1" w:styleId="title1">
    <w:name w:val="title1"/>
    <w:basedOn w:val="Normal"/>
    <w:pPr>
      <w:spacing w:after="150"/>
    </w:pPr>
    <w:rPr>
      <w:b/>
      <w:bCs/>
    </w:rPr>
  </w:style>
  <w:style w:type="paragraph" w:customStyle="1" w:styleId="form-item1">
    <w:name w:val="form-item1"/>
    <w:basedOn w:val="Normal"/>
  </w:style>
  <w:style w:type="paragraph" w:customStyle="1" w:styleId="form-item2">
    <w:name w:val="form-item2"/>
    <w:basedOn w:val="Normal"/>
  </w:style>
  <w:style w:type="paragraph" w:customStyle="1" w:styleId="description1">
    <w:name w:val="description1"/>
    <w:basedOn w:val="Normal"/>
    <w:pPr>
      <w:spacing w:after="150"/>
    </w:pPr>
    <w:rPr>
      <w:sz w:val="20"/>
      <w:szCs w:val="20"/>
    </w:rPr>
  </w:style>
  <w:style w:type="paragraph" w:customStyle="1" w:styleId="form-item3">
    <w:name w:val="form-item3"/>
    <w:basedOn w:val="Normal"/>
    <w:pPr>
      <w:spacing w:before="96" w:after="96"/>
    </w:pPr>
  </w:style>
  <w:style w:type="paragraph" w:customStyle="1" w:styleId="form-item4">
    <w:name w:val="form-item4"/>
    <w:basedOn w:val="Normal"/>
    <w:pPr>
      <w:spacing w:before="96" w:after="96"/>
    </w:pPr>
  </w:style>
  <w:style w:type="paragraph" w:customStyle="1" w:styleId="description2">
    <w:name w:val="description2"/>
    <w:basedOn w:val="Normal"/>
    <w:pPr>
      <w:spacing w:after="150"/>
      <w:ind w:left="576"/>
    </w:pPr>
  </w:style>
  <w:style w:type="paragraph" w:customStyle="1" w:styleId="description3">
    <w:name w:val="description3"/>
    <w:basedOn w:val="Normal"/>
    <w:pPr>
      <w:spacing w:after="150"/>
      <w:ind w:left="576"/>
    </w:pPr>
  </w:style>
  <w:style w:type="paragraph" w:customStyle="1" w:styleId="pager1">
    <w:name w:val="pager1"/>
    <w:basedOn w:val="Normal"/>
    <w:pPr>
      <w:spacing w:before="300" w:after="300"/>
      <w:jc w:val="center"/>
    </w:pPr>
  </w:style>
  <w:style w:type="character" w:customStyle="1" w:styleId="summary1">
    <w:name w:val="summary1"/>
    <w:basedOn w:val="DefaultParagraphFont"/>
    <w:rPr>
      <w:color w:val="999999"/>
      <w:sz w:val="22"/>
      <w:szCs w:val="22"/>
    </w:rPr>
  </w:style>
  <w:style w:type="paragraph" w:customStyle="1" w:styleId="form-item5">
    <w:name w:val="form-item5"/>
    <w:basedOn w:val="Normal"/>
  </w:style>
  <w:style w:type="paragraph" w:customStyle="1" w:styleId="description4">
    <w:name w:val="description4"/>
    <w:basedOn w:val="Normal"/>
    <w:pPr>
      <w:spacing w:after="150"/>
    </w:pPr>
  </w:style>
  <w:style w:type="paragraph" w:customStyle="1" w:styleId="date-spacer1">
    <w:name w:val="date-spacer1"/>
    <w:basedOn w:val="Normal"/>
    <w:pPr>
      <w:spacing w:after="150"/>
      <w:ind w:left="-75"/>
    </w:pPr>
  </w:style>
  <w:style w:type="paragraph" w:customStyle="1" w:styleId="form-item6">
    <w:name w:val="form-item6"/>
    <w:basedOn w:val="Normal"/>
  </w:style>
  <w:style w:type="paragraph" w:customStyle="1" w:styleId="date-padding1">
    <w:name w:val="date-padding1"/>
    <w:basedOn w:val="Normal"/>
    <w:pPr>
      <w:spacing w:after="150"/>
    </w:pPr>
  </w:style>
  <w:style w:type="paragraph" w:customStyle="1" w:styleId="date-padding2">
    <w:name w:val="date-padding2"/>
    <w:basedOn w:val="Normal"/>
    <w:pPr>
      <w:spacing w:after="150"/>
    </w:pPr>
  </w:style>
  <w:style w:type="paragraph" w:customStyle="1" w:styleId="form-type-checkbox1">
    <w:name w:val="form-type-checkbox1"/>
    <w:basedOn w:val="Normal"/>
    <w:pPr>
      <w:spacing w:after="150"/>
    </w:pPr>
  </w:style>
  <w:style w:type="paragraph" w:customStyle="1" w:styleId="form-type-selectclasshour1">
    <w:name w:val="form-type-select[class$=hour]1"/>
    <w:basedOn w:val="Normal"/>
    <w:pPr>
      <w:spacing w:after="150"/>
      <w:ind w:left="180"/>
    </w:pPr>
  </w:style>
  <w:style w:type="paragraph" w:customStyle="1" w:styleId="date-format-delete1">
    <w:name w:val="date-format-delete1"/>
    <w:basedOn w:val="Normal"/>
    <w:pPr>
      <w:spacing w:before="432" w:after="150"/>
      <w:ind w:left="360"/>
    </w:pPr>
  </w:style>
  <w:style w:type="paragraph" w:customStyle="1" w:styleId="date-format-type1">
    <w:name w:val="date-format-type1"/>
    <w:basedOn w:val="Normal"/>
    <w:pPr>
      <w:spacing w:after="150"/>
    </w:pPr>
  </w:style>
  <w:style w:type="paragraph" w:customStyle="1" w:styleId="select-container1">
    <w:name w:val="select-container1"/>
    <w:basedOn w:val="Normal"/>
    <w:pPr>
      <w:spacing w:after="150"/>
    </w:pPr>
  </w:style>
  <w:style w:type="character" w:customStyle="1" w:styleId="month1">
    <w:name w:val="month1"/>
    <w:basedOn w:val="DefaultParagraphFont"/>
    <w:rPr>
      <w:caps/>
      <w:vanish w:val="0"/>
      <w:webHidden w:val="0"/>
      <w:color w:val="FFFFFF"/>
      <w:sz w:val="22"/>
      <w:szCs w:val="22"/>
      <w:shd w:val="clear" w:color="auto" w:fill="B5BEBE"/>
      <w:specVanish w:val="0"/>
    </w:rPr>
  </w:style>
  <w:style w:type="character" w:customStyle="1" w:styleId="day1">
    <w:name w:val="day1"/>
    <w:basedOn w:val="DefaultParagraphFont"/>
    <w:rPr>
      <w:b/>
      <w:bCs/>
      <w:vanish w:val="0"/>
      <w:webHidden w:val="0"/>
      <w:sz w:val="48"/>
      <w:szCs w:val="48"/>
      <w:specVanish w:val="0"/>
    </w:rPr>
  </w:style>
  <w:style w:type="character" w:customStyle="1" w:styleId="year1">
    <w:name w:val="year1"/>
    <w:basedOn w:val="DefaultParagraphFont"/>
    <w:rPr>
      <w:vanish w:val="0"/>
      <w:webHidden w:val="0"/>
      <w:sz w:val="22"/>
      <w:szCs w:val="22"/>
      <w:specVanish w:val="0"/>
    </w:rPr>
  </w:style>
  <w:style w:type="paragraph" w:customStyle="1" w:styleId="form-type-checkbox2">
    <w:name w:val="form-type-checkbox2"/>
    <w:basedOn w:val="Normal"/>
    <w:pPr>
      <w:spacing w:after="150"/>
      <w:ind w:right="144"/>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field-label1">
    <w:name w:val="field-label1"/>
    <w:basedOn w:val="Normal"/>
    <w:pPr>
      <w:spacing w:after="150"/>
    </w:pPr>
    <w:rPr>
      <w:b/>
      <w:bCs/>
    </w:rPr>
  </w:style>
  <w:style w:type="paragraph" w:customStyle="1" w:styleId="field-multiple-table1">
    <w:name w:val="field-multiple-table1"/>
    <w:basedOn w:val="Normal"/>
  </w:style>
  <w:style w:type="paragraph" w:customStyle="1" w:styleId="field-add-more-submit1">
    <w:name w:val="field-add-more-submit1"/>
    <w:basedOn w:val="Normal"/>
    <w:pPr>
      <w:spacing w:before="120"/>
    </w:pPr>
  </w:style>
  <w:style w:type="paragraph" w:customStyle="1" w:styleId="node1">
    <w:name w:val="node1"/>
    <w:basedOn w:val="Normal"/>
    <w:pPr>
      <w:shd w:val="clear" w:color="auto" w:fill="FFFFEA"/>
      <w:spacing w:after="150"/>
    </w:pPr>
  </w:style>
  <w:style w:type="paragraph" w:customStyle="1" w:styleId="title2">
    <w:name w:val="title2"/>
    <w:basedOn w:val="Normal"/>
    <w:pPr>
      <w:spacing w:after="150"/>
    </w:pPr>
    <w:rPr>
      <w:sz w:val="29"/>
      <w:szCs w:val="29"/>
    </w:rPr>
  </w:style>
  <w:style w:type="paragraph" w:customStyle="1" w:styleId="search-snippet-info1">
    <w:name w:val="search-snippet-info1"/>
    <w:basedOn w:val="Normal"/>
    <w:pPr>
      <w:spacing w:after="150"/>
    </w:pPr>
  </w:style>
  <w:style w:type="paragraph" w:customStyle="1" w:styleId="search-info1">
    <w:name w:val="search-info1"/>
    <w:basedOn w:val="Normal"/>
    <w:pPr>
      <w:spacing w:after="150"/>
    </w:pPr>
    <w:rPr>
      <w:sz w:val="20"/>
      <w:szCs w:val="20"/>
    </w:rPr>
  </w:style>
  <w:style w:type="paragraph" w:customStyle="1" w:styleId="criterion1">
    <w:name w:val="criterion1"/>
    <w:basedOn w:val="Normal"/>
    <w:pPr>
      <w:spacing w:after="150"/>
      <w:ind w:right="480"/>
    </w:pPr>
  </w:style>
  <w:style w:type="paragraph" w:customStyle="1" w:styleId="action1">
    <w:name w:val="action1"/>
    <w:basedOn w:val="Normal"/>
    <w:pPr>
      <w:spacing w:after="150"/>
    </w:pPr>
  </w:style>
  <w:style w:type="paragraph" w:customStyle="1" w:styleId="form-item7">
    <w:name w:val="form-item7"/>
    <w:basedOn w:val="Normal"/>
  </w:style>
  <w:style w:type="paragraph" w:customStyle="1" w:styleId="form-item8">
    <w:name w:val="form-item8"/>
    <w:basedOn w:val="Normal"/>
  </w:style>
  <w:style w:type="paragraph" w:customStyle="1" w:styleId="form-item-name1">
    <w:name w:val="form-item-name1"/>
    <w:basedOn w:val="Normal"/>
    <w:pPr>
      <w:spacing w:after="150"/>
      <w:ind w:right="240"/>
    </w:pPr>
  </w:style>
  <w:style w:type="paragraph" w:customStyle="1" w:styleId="user-picture1">
    <w:name w:val="user-picture1"/>
    <w:basedOn w:val="Normal"/>
    <w:pPr>
      <w:spacing w:after="240"/>
      <w:ind w:right="240"/>
    </w:pPr>
  </w:style>
  <w:style w:type="paragraph" w:customStyle="1" w:styleId="views-exposed-widget1">
    <w:name w:val="views-exposed-widget1"/>
    <w:basedOn w:val="Normal"/>
    <w:pPr>
      <w:spacing w:after="150"/>
    </w:pPr>
  </w:style>
  <w:style w:type="paragraph" w:customStyle="1" w:styleId="form-submit1">
    <w:name w:val="form-submit1"/>
    <w:basedOn w:val="Normal"/>
    <w:pPr>
      <w:spacing w:before="384"/>
    </w:pPr>
  </w:style>
  <w:style w:type="paragraph" w:customStyle="1" w:styleId="form-item9">
    <w:name w:val="form-item9"/>
    <w:basedOn w:val="Normal"/>
  </w:style>
  <w:style w:type="paragraph" w:customStyle="1" w:styleId="form-submit2">
    <w:name w:val="form-submit2"/>
    <w:basedOn w:val="Normal"/>
  </w:style>
  <w:style w:type="paragraph" w:customStyle="1" w:styleId="container1">
    <w:name w:val="container1"/>
    <w:basedOn w:val="Normal"/>
    <w:pPr>
      <w:spacing w:after="150"/>
    </w:pPr>
  </w:style>
  <w:style w:type="paragraph" w:customStyle="1" w:styleId="container2">
    <w:name w:val="container2"/>
    <w:basedOn w:val="Normal"/>
    <w:pPr>
      <w:spacing w:after="150"/>
    </w:pPr>
  </w:style>
  <w:style w:type="paragraph" w:customStyle="1" w:styleId="container3">
    <w:name w:val="container3"/>
    <w:basedOn w:val="Normal"/>
    <w:pPr>
      <w:spacing w:after="150"/>
    </w:pPr>
  </w:style>
  <w:style w:type="paragraph" w:customStyle="1" w:styleId="span121">
    <w:name w:val="span121"/>
    <w:basedOn w:val="Normal"/>
    <w:pPr>
      <w:spacing w:after="150"/>
    </w:pPr>
  </w:style>
  <w:style w:type="paragraph" w:customStyle="1" w:styleId="span111">
    <w:name w:val="span111"/>
    <w:basedOn w:val="Normal"/>
    <w:pPr>
      <w:spacing w:after="150"/>
    </w:pPr>
  </w:style>
  <w:style w:type="paragraph" w:customStyle="1" w:styleId="span101">
    <w:name w:val="span101"/>
    <w:basedOn w:val="Normal"/>
    <w:pPr>
      <w:spacing w:after="150"/>
    </w:pPr>
  </w:style>
  <w:style w:type="paragraph" w:customStyle="1" w:styleId="span91">
    <w:name w:val="span91"/>
    <w:basedOn w:val="Normal"/>
    <w:pPr>
      <w:spacing w:after="150"/>
    </w:pPr>
  </w:style>
  <w:style w:type="paragraph" w:customStyle="1" w:styleId="span81">
    <w:name w:val="span81"/>
    <w:basedOn w:val="Normal"/>
    <w:pPr>
      <w:spacing w:after="150"/>
    </w:pPr>
  </w:style>
  <w:style w:type="paragraph" w:customStyle="1" w:styleId="span71">
    <w:name w:val="span71"/>
    <w:basedOn w:val="Normal"/>
    <w:pPr>
      <w:spacing w:after="150"/>
    </w:pPr>
  </w:style>
  <w:style w:type="paragraph" w:customStyle="1" w:styleId="span61">
    <w:name w:val="span61"/>
    <w:basedOn w:val="Normal"/>
    <w:pPr>
      <w:spacing w:after="150"/>
    </w:pPr>
  </w:style>
  <w:style w:type="paragraph" w:customStyle="1" w:styleId="span51">
    <w:name w:val="span51"/>
    <w:basedOn w:val="Normal"/>
    <w:pPr>
      <w:spacing w:after="150"/>
    </w:pPr>
  </w:style>
  <w:style w:type="paragraph" w:customStyle="1" w:styleId="span41">
    <w:name w:val="span41"/>
    <w:basedOn w:val="Normal"/>
    <w:pPr>
      <w:spacing w:after="150"/>
    </w:pPr>
  </w:style>
  <w:style w:type="paragraph" w:customStyle="1" w:styleId="span31">
    <w:name w:val="span31"/>
    <w:basedOn w:val="Normal"/>
    <w:pPr>
      <w:spacing w:after="150"/>
    </w:pPr>
  </w:style>
  <w:style w:type="paragraph" w:customStyle="1" w:styleId="span25">
    <w:name w:val="span25"/>
    <w:basedOn w:val="Normal"/>
    <w:pPr>
      <w:spacing w:after="150"/>
    </w:pPr>
  </w:style>
  <w:style w:type="paragraph" w:customStyle="1" w:styleId="span110">
    <w:name w:val="span110"/>
    <w:basedOn w:val="Normal"/>
    <w:pPr>
      <w:spacing w:after="150"/>
    </w:pPr>
  </w:style>
  <w:style w:type="paragraph" w:customStyle="1" w:styleId="offset121">
    <w:name w:val="offset121"/>
    <w:basedOn w:val="Normal"/>
    <w:pPr>
      <w:spacing w:after="150"/>
      <w:ind w:left="27429"/>
    </w:pPr>
  </w:style>
  <w:style w:type="paragraph" w:customStyle="1" w:styleId="offset111">
    <w:name w:val="offset111"/>
    <w:basedOn w:val="Normal"/>
    <w:pPr>
      <w:spacing w:after="150"/>
      <w:ind w:left="25128"/>
    </w:pPr>
  </w:style>
  <w:style w:type="paragraph" w:customStyle="1" w:styleId="offset101">
    <w:name w:val="offset101"/>
    <w:basedOn w:val="Normal"/>
    <w:pPr>
      <w:spacing w:after="150"/>
      <w:ind w:left="22948"/>
    </w:pPr>
  </w:style>
  <w:style w:type="paragraph" w:customStyle="1" w:styleId="offset91">
    <w:name w:val="offset91"/>
    <w:basedOn w:val="Normal"/>
    <w:pPr>
      <w:spacing w:after="150"/>
      <w:ind w:left="20647"/>
    </w:pPr>
  </w:style>
  <w:style w:type="paragraph" w:customStyle="1" w:styleId="offset81">
    <w:name w:val="offset81"/>
    <w:basedOn w:val="Normal"/>
    <w:pPr>
      <w:spacing w:after="150"/>
      <w:ind w:left="18468"/>
    </w:pPr>
  </w:style>
  <w:style w:type="paragraph" w:customStyle="1" w:styleId="offset71">
    <w:name w:val="offset71"/>
    <w:basedOn w:val="Normal"/>
    <w:pPr>
      <w:spacing w:after="150"/>
      <w:ind w:left="16166"/>
    </w:pPr>
  </w:style>
  <w:style w:type="paragraph" w:customStyle="1" w:styleId="offset61">
    <w:name w:val="offset61"/>
    <w:basedOn w:val="Normal"/>
    <w:pPr>
      <w:spacing w:after="150"/>
      <w:ind w:left="13987"/>
    </w:pPr>
  </w:style>
  <w:style w:type="paragraph" w:customStyle="1" w:styleId="offset51">
    <w:name w:val="offset51"/>
    <w:basedOn w:val="Normal"/>
    <w:pPr>
      <w:spacing w:after="150"/>
      <w:ind w:left="11685"/>
    </w:pPr>
  </w:style>
  <w:style w:type="paragraph" w:customStyle="1" w:styleId="offset41">
    <w:name w:val="offset41"/>
    <w:basedOn w:val="Normal"/>
    <w:pPr>
      <w:spacing w:after="150"/>
      <w:ind w:left="9506"/>
    </w:pPr>
  </w:style>
  <w:style w:type="paragraph" w:customStyle="1" w:styleId="offset31">
    <w:name w:val="offset31"/>
    <w:basedOn w:val="Normal"/>
    <w:pPr>
      <w:spacing w:after="150"/>
      <w:ind w:left="7204"/>
    </w:pPr>
  </w:style>
  <w:style w:type="paragraph" w:customStyle="1" w:styleId="offset21">
    <w:name w:val="offset21"/>
    <w:basedOn w:val="Normal"/>
    <w:pPr>
      <w:spacing w:after="150"/>
      <w:ind w:left="5025"/>
    </w:pPr>
  </w:style>
  <w:style w:type="paragraph" w:customStyle="1" w:styleId="offset13">
    <w:name w:val="offset13"/>
    <w:basedOn w:val="Normal"/>
    <w:pPr>
      <w:spacing w:after="150"/>
      <w:ind w:left="2724"/>
    </w:pPr>
  </w:style>
  <w:style w:type="paragraph" w:customStyle="1" w:styleId="uneditable-input1">
    <w:name w:val="uneditable-input1"/>
    <w:basedOn w:val="Normal"/>
    <w:pPr>
      <w:shd w:val="clear" w:color="auto" w:fill="FCFCFC"/>
      <w:textAlignment w:val="top"/>
    </w:pPr>
    <w:rPr>
      <w:color w:val="999999"/>
      <w:sz w:val="21"/>
      <w:szCs w:val="21"/>
    </w:rPr>
  </w:style>
  <w:style w:type="paragraph" w:customStyle="1" w:styleId="uneditable-input2">
    <w:name w:val="uneditable-input2"/>
    <w:basedOn w:val="Normal"/>
    <w:pPr>
      <w:shd w:val="clear" w:color="auto" w:fill="FCFCFC"/>
      <w:textAlignment w:val="top"/>
    </w:pPr>
    <w:rPr>
      <w:color w:val="999999"/>
      <w:sz w:val="21"/>
      <w:szCs w:val="21"/>
    </w:rPr>
  </w:style>
  <w:style w:type="paragraph" w:customStyle="1" w:styleId="add-on1">
    <w:name w:val="add-on1"/>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textAlignment w:val="top"/>
    </w:pPr>
    <w:rPr>
      <w:sz w:val="21"/>
      <w:szCs w:val="21"/>
    </w:rPr>
  </w:style>
  <w:style w:type="paragraph" w:customStyle="1" w:styleId="add-on2">
    <w:name w:val="add-on2"/>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right="-15"/>
      <w:jc w:val="center"/>
      <w:textAlignment w:val="top"/>
    </w:pPr>
    <w:rPr>
      <w:sz w:val="21"/>
      <w:szCs w:val="21"/>
    </w:rPr>
  </w:style>
  <w:style w:type="paragraph" w:customStyle="1" w:styleId="btn1">
    <w:name w:val="btn1"/>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jc w:val="center"/>
      <w:textAlignment w:val="top"/>
    </w:pPr>
    <w:rPr>
      <w:color w:val="333333"/>
      <w:sz w:val="21"/>
      <w:szCs w:val="21"/>
    </w:rPr>
  </w:style>
  <w:style w:type="paragraph" w:customStyle="1" w:styleId="btn2">
    <w:name w:val="btn2"/>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right="-15"/>
      <w:jc w:val="center"/>
      <w:textAlignment w:val="top"/>
    </w:pPr>
    <w:rPr>
      <w:color w:val="333333"/>
      <w:sz w:val="21"/>
      <w:szCs w:val="21"/>
    </w:rPr>
  </w:style>
  <w:style w:type="paragraph" w:customStyle="1" w:styleId="active1">
    <w:name w:val="active1"/>
    <w:basedOn w:val="Normal"/>
    <w:pPr>
      <w:shd w:val="clear" w:color="auto" w:fill="A9DBA9"/>
      <w:spacing w:after="150"/>
    </w:pPr>
  </w:style>
  <w:style w:type="paragraph" w:customStyle="1" w:styleId="active2">
    <w:name w:val="active2"/>
    <w:basedOn w:val="Normal"/>
    <w:pPr>
      <w:shd w:val="clear" w:color="auto" w:fill="A9DBA9"/>
      <w:spacing w:after="150"/>
    </w:pPr>
  </w:style>
  <w:style w:type="paragraph" w:customStyle="1" w:styleId="help-inline1">
    <w:name w:val="help-inline1"/>
    <w:basedOn w:val="Normal"/>
    <w:pPr>
      <w:textAlignment w:val="center"/>
    </w:pPr>
    <w:rPr>
      <w:color w:val="595959"/>
    </w:rPr>
  </w:style>
  <w:style w:type="paragraph" w:customStyle="1" w:styleId="uneditable-input3">
    <w:name w:val="uneditable-input3"/>
    <w:basedOn w:val="Normal"/>
    <w:pPr>
      <w:shd w:val="clear" w:color="auto" w:fill="FCFCFC"/>
      <w:textAlignment w:val="center"/>
    </w:pPr>
    <w:rPr>
      <w:color w:val="999999"/>
    </w:rPr>
  </w:style>
  <w:style w:type="paragraph" w:customStyle="1" w:styleId="input-prepend1">
    <w:name w:val="input-prepend1"/>
    <w:basedOn w:val="Normal"/>
    <w:pPr>
      <w:textAlignment w:val="center"/>
    </w:pPr>
    <w:rPr>
      <w:sz w:val="2"/>
      <w:szCs w:val="2"/>
    </w:rPr>
  </w:style>
  <w:style w:type="paragraph" w:customStyle="1" w:styleId="input-append1">
    <w:name w:val="input-append1"/>
    <w:basedOn w:val="Normal"/>
    <w:pPr>
      <w:textAlignment w:val="center"/>
    </w:pPr>
    <w:rPr>
      <w:sz w:val="2"/>
      <w:szCs w:val="2"/>
    </w:rPr>
  </w:style>
  <w:style w:type="paragraph" w:customStyle="1" w:styleId="help-inline2">
    <w:name w:val="help-inline2"/>
    <w:basedOn w:val="Normal"/>
    <w:pPr>
      <w:textAlignment w:val="center"/>
    </w:pPr>
    <w:rPr>
      <w:color w:val="595959"/>
    </w:rPr>
  </w:style>
  <w:style w:type="paragraph" w:customStyle="1" w:styleId="uneditable-input4">
    <w:name w:val="uneditable-input4"/>
    <w:basedOn w:val="Normal"/>
    <w:pPr>
      <w:shd w:val="clear" w:color="auto" w:fill="FCFCFC"/>
      <w:textAlignment w:val="center"/>
    </w:pPr>
    <w:rPr>
      <w:color w:val="999999"/>
    </w:rPr>
  </w:style>
  <w:style w:type="paragraph" w:customStyle="1" w:styleId="input-prepend2">
    <w:name w:val="input-prepend2"/>
    <w:basedOn w:val="Normal"/>
    <w:pPr>
      <w:textAlignment w:val="center"/>
    </w:pPr>
    <w:rPr>
      <w:sz w:val="2"/>
      <w:szCs w:val="2"/>
    </w:rPr>
  </w:style>
  <w:style w:type="paragraph" w:customStyle="1" w:styleId="input-append2">
    <w:name w:val="input-append2"/>
    <w:basedOn w:val="Normal"/>
    <w:pPr>
      <w:textAlignment w:val="center"/>
    </w:pPr>
    <w:rPr>
      <w:sz w:val="2"/>
      <w:szCs w:val="2"/>
    </w:rPr>
  </w:style>
  <w:style w:type="paragraph" w:customStyle="1" w:styleId="help-inline3">
    <w:name w:val="help-inline3"/>
    <w:basedOn w:val="Normal"/>
    <w:pPr>
      <w:textAlignment w:val="center"/>
    </w:pPr>
    <w:rPr>
      <w:color w:val="595959"/>
    </w:rPr>
  </w:style>
  <w:style w:type="paragraph" w:customStyle="1" w:styleId="uneditable-input5">
    <w:name w:val="uneditable-input5"/>
    <w:basedOn w:val="Normal"/>
    <w:pPr>
      <w:shd w:val="clear" w:color="auto" w:fill="FCFCFC"/>
      <w:textAlignment w:val="center"/>
    </w:pPr>
    <w:rPr>
      <w:color w:val="999999"/>
    </w:rPr>
  </w:style>
  <w:style w:type="paragraph" w:customStyle="1" w:styleId="input-prepend3">
    <w:name w:val="input-prepend3"/>
    <w:basedOn w:val="Normal"/>
    <w:pPr>
      <w:textAlignment w:val="center"/>
    </w:pPr>
    <w:rPr>
      <w:sz w:val="2"/>
      <w:szCs w:val="2"/>
    </w:rPr>
  </w:style>
  <w:style w:type="paragraph" w:customStyle="1" w:styleId="input-append3">
    <w:name w:val="input-append3"/>
    <w:basedOn w:val="Normal"/>
    <w:pPr>
      <w:textAlignment w:val="center"/>
    </w:pPr>
    <w:rPr>
      <w:sz w:val="2"/>
      <w:szCs w:val="2"/>
    </w:rPr>
  </w:style>
  <w:style w:type="paragraph" w:customStyle="1" w:styleId="hide1">
    <w:name w:val="hide1"/>
    <w:basedOn w:val="Normal"/>
    <w:pPr>
      <w:spacing w:after="150"/>
    </w:pPr>
    <w:rPr>
      <w:vanish/>
    </w:rPr>
  </w:style>
  <w:style w:type="paragraph" w:customStyle="1" w:styleId="hide2">
    <w:name w:val="hide2"/>
    <w:basedOn w:val="Normal"/>
    <w:pPr>
      <w:spacing w:after="150"/>
    </w:pPr>
    <w:rPr>
      <w:vanish/>
    </w:rPr>
  </w:style>
  <w:style w:type="paragraph" w:customStyle="1" w:styleId="hide3">
    <w:name w:val="hide3"/>
    <w:basedOn w:val="Normal"/>
    <w:pPr>
      <w:spacing w:after="150"/>
    </w:pPr>
    <w:rPr>
      <w:vanish/>
    </w:rPr>
  </w:style>
  <w:style w:type="paragraph" w:customStyle="1" w:styleId="radio1">
    <w:name w:val="radio1"/>
    <w:basedOn w:val="Normal"/>
    <w:pPr>
      <w:textAlignment w:val="center"/>
    </w:pPr>
  </w:style>
  <w:style w:type="paragraph" w:customStyle="1" w:styleId="checkbox1">
    <w:name w:val="checkbox1"/>
    <w:basedOn w:val="Normal"/>
    <w:pPr>
      <w:textAlignment w:val="center"/>
    </w:pPr>
  </w:style>
  <w:style w:type="paragraph" w:customStyle="1" w:styleId="radio2">
    <w:name w:val="radio2"/>
    <w:basedOn w:val="Normal"/>
    <w:pPr>
      <w:textAlignment w:val="center"/>
    </w:pPr>
  </w:style>
  <w:style w:type="paragraph" w:customStyle="1" w:styleId="checkbox2">
    <w:name w:val="checkbox2"/>
    <w:basedOn w:val="Normal"/>
    <w:pPr>
      <w:textAlignment w:val="center"/>
    </w:pPr>
  </w:style>
  <w:style w:type="paragraph" w:customStyle="1" w:styleId="control-group1">
    <w:name w:val="control-group1"/>
    <w:basedOn w:val="Normal"/>
    <w:pPr>
      <w:spacing w:after="300"/>
    </w:pPr>
  </w:style>
  <w:style w:type="paragraph" w:customStyle="1" w:styleId="control-label1">
    <w:name w:val="control-label1"/>
    <w:basedOn w:val="Normal"/>
    <w:pPr>
      <w:spacing w:after="150"/>
      <w:jc w:val="right"/>
    </w:pPr>
  </w:style>
  <w:style w:type="paragraph" w:customStyle="1" w:styleId="controls1">
    <w:name w:val="controls1"/>
    <w:basedOn w:val="Normal"/>
    <w:pPr>
      <w:spacing w:after="150"/>
      <w:ind w:left="2400"/>
    </w:pPr>
  </w:style>
  <w:style w:type="paragraph" w:customStyle="1" w:styleId="help-block1">
    <w:name w:val="help-block1"/>
    <w:basedOn w:val="Normal"/>
    <w:pPr>
      <w:spacing w:before="150"/>
    </w:pPr>
    <w:rPr>
      <w:color w:val="595959"/>
    </w:rPr>
  </w:style>
  <w:style w:type="paragraph" w:customStyle="1" w:styleId="form-actions1">
    <w:name w:val="form-actions1"/>
    <w:basedOn w:val="Normal"/>
    <w:pPr>
      <w:pBdr>
        <w:top w:val="single" w:sz="6" w:space="14" w:color="E5E5E5"/>
      </w:pBdr>
      <w:shd w:val="clear" w:color="auto" w:fill="F5F5F5"/>
      <w:spacing w:before="300" w:after="300"/>
    </w:pPr>
  </w:style>
  <w:style w:type="paragraph" w:customStyle="1" w:styleId="span112">
    <w:name w:val="span112"/>
    <w:basedOn w:val="Normal"/>
    <w:pPr>
      <w:spacing w:after="150"/>
    </w:pPr>
  </w:style>
  <w:style w:type="paragraph" w:customStyle="1" w:styleId="span26">
    <w:name w:val="span26"/>
    <w:basedOn w:val="Normal"/>
    <w:pPr>
      <w:spacing w:after="150"/>
    </w:pPr>
  </w:style>
  <w:style w:type="paragraph" w:customStyle="1" w:styleId="span32">
    <w:name w:val="span32"/>
    <w:basedOn w:val="Normal"/>
    <w:pPr>
      <w:spacing w:after="150"/>
    </w:pPr>
  </w:style>
  <w:style w:type="paragraph" w:customStyle="1" w:styleId="span42">
    <w:name w:val="span42"/>
    <w:basedOn w:val="Normal"/>
    <w:pPr>
      <w:spacing w:after="150"/>
    </w:pPr>
  </w:style>
  <w:style w:type="paragraph" w:customStyle="1" w:styleId="span52">
    <w:name w:val="span52"/>
    <w:basedOn w:val="Normal"/>
    <w:pPr>
      <w:spacing w:after="150"/>
    </w:pPr>
  </w:style>
  <w:style w:type="paragraph" w:customStyle="1" w:styleId="span62">
    <w:name w:val="span62"/>
    <w:basedOn w:val="Normal"/>
    <w:pPr>
      <w:spacing w:after="150"/>
    </w:pPr>
  </w:style>
  <w:style w:type="paragraph" w:customStyle="1" w:styleId="span72">
    <w:name w:val="span72"/>
    <w:basedOn w:val="Normal"/>
    <w:pPr>
      <w:spacing w:after="150"/>
    </w:pPr>
  </w:style>
  <w:style w:type="paragraph" w:customStyle="1" w:styleId="span82">
    <w:name w:val="span82"/>
    <w:basedOn w:val="Normal"/>
    <w:pPr>
      <w:spacing w:after="150"/>
    </w:pPr>
  </w:style>
  <w:style w:type="paragraph" w:customStyle="1" w:styleId="span92">
    <w:name w:val="span92"/>
    <w:basedOn w:val="Normal"/>
    <w:pPr>
      <w:spacing w:after="150"/>
    </w:pPr>
  </w:style>
  <w:style w:type="paragraph" w:customStyle="1" w:styleId="span102">
    <w:name w:val="span102"/>
    <w:basedOn w:val="Normal"/>
    <w:pPr>
      <w:spacing w:after="150"/>
    </w:pPr>
  </w:style>
  <w:style w:type="paragraph" w:customStyle="1" w:styleId="span113">
    <w:name w:val="span113"/>
    <w:basedOn w:val="Normal"/>
    <w:pPr>
      <w:spacing w:after="150"/>
    </w:pPr>
  </w:style>
  <w:style w:type="paragraph" w:customStyle="1" w:styleId="span122">
    <w:name w:val="span122"/>
    <w:basedOn w:val="Normal"/>
    <w:pPr>
      <w:spacing w:after="150"/>
    </w:pPr>
  </w:style>
  <w:style w:type="paragraph" w:customStyle="1" w:styleId="span131">
    <w:name w:val="span131"/>
    <w:basedOn w:val="Normal"/>
    <w:pPr>
      <w:spacing w:after="150"/>
    </w:pPr>
  </w:style>
  <w:style w:type="paragraph" w:customStyle="1" w:styleId="span141">
    <w:name w:val="span141"/>
    <w:basedOn w:val="Normal"/>
    <w:pPr>
      <w:spacing w:after="150"/>
    </w:pPr>
  </w:style>
  <w:style w:type="paragraph" w:customStyle="1" w:styleId="span151">
    <w:name w:val="span151"/>
    <w:basedOn w:val="Normal"/>
    <w:pPr>
      <w:spacing w:after="150"/>
    </w:pPr>
  </w:style>
  <w:style w:type="paragraph" w:customStyle="1" w:styleId="span161">
    <w:name w:val="span161"/>
    <w:basedOn w:val="Normal"/>
    <w:pPr>
      <w:spacing w:after="150"/>
    </w:pPr>
  </w:style>
  <w:style w:type="paragraph" w:customStyle="1" w:styleId="span171">
    <w:name w:val="span171"/>
    <w:basedOn w:val="Normal"/>
    <w:pPr>
      <w:spacing w:after="150"/>
    </w:pPr>
  </w:style>
  <w:style w:type="paragraph" w:customStyle="1" w:styleId="span181">
    <w:name w:val="span181"/>
    <w:basedOn w:val="Normal"/>
    <w:pPr>
      <w:spacing w:after="150"/>
    </w:pPr>
  </w:style>
  <w:style w:type="paragraph" w:customStyle="1" w:styleId="span191">
    <w:name w:val="span191"/>
    <w:basedOn w:val="Normal"/>
    <w:pPr>
      <w:spacing w:after="150"/>
    </w:pPr>
  </w:style>
  <w:style w:type="paragraph" w:customStyle="1" w:styleId="span201">
    <w:name w:val="span201"/>
    <w:basedOn w:val="Normal"/>
    <w:pPr>
      <w:spacing w:after="150"/>
    </w:pPr>
  </w:style>
  <w:style w:type="paragraph" w:customStyle="1" w:styleId="span211">
    <w:name w:val="span211"/>
    <w:basedOn w:val="Normal"/>
    <w:pPr>
      <w:spacing w:after="150"/>
    </w:pPr>
  </w:style>
  <w:style w:type="paragraph" w:customStyle="1" w:styleId="span221">
    <w:name w:val="span221"/>
    <w:basedOn w:val="Normal"/>
    <w:pPr>
      <w:spacing w:after="150"/>
    </w:pPr>
  </w:style>
  <w:style w:type="paragraph" w:customStyle="1" w:styleId="span231">
    <w:name w:val="span231"/>
    <w:basedOn w:val="Normal"/>
    <w:pPr>
      <w:spacing w:after="150"/>
    </w:pPr>
  </w:style>
  <w:style w:type="paragraph" w:customStyle="1" w:styleId="span241">
    <w:name w:val="span241"/>
    <w:basedOn w:val="Normal"/>
    <w:pPr>
      <w:spacing w:after="150"/>
    </w:pPr>
  </w:style>
  <w:style w:type="paragraph" w:customStyle="1" w:styleId="caret1">
    <w:name w:val="caret1"/>
    <w:basedOn w:val="Normal"/>
    <w:pPr>
      <w:pBdr>
        <w:top w:val="single" w:sz="24" w:space="0" w:color="000000"/>
      </w:pBdr>
      <w:spacing w:before="120" w:after="150"/>
      <w:ind w:left="30"/>
      <w:textAlignment w:val="top"/>
    </w:pPr>
  </w:style>
  <w:style w:type="paragraph" w:customStyle="1" w:styleId="divider1">
    <w:name w:val="divider1"/>
    <w:basedOn w:val="Normal"/>
    <w:pPr>
      <w:pBdr>
        <w:bottom w:val="single" w:sz="6" w:space="0" w:color="FFFFFF"/>
      </w:pBdr>
      <w:shd w:val="clear" w:color="auto" w:fill="E5E5E5"/>
      <w:spacing w:before="135" w:after="135"/>
      <w:ind w:left="15" w:right="15"/>
    </w:pPr>
  </w:style>
  <w:style w:type="paragraph" w:customStyle="1" w:styleId="caret2">
    <w:name w:val="caret2"/>
    <w:basedOn w:val="Normal"/>
    <w:pPr>
      <w:pBdr>
        <w:bottom w:val="single" w:sz="24" w:space="0" w:color="000000"/>
      </w:pBdr>
      <w:spacing w:after="150"/>
      <w:textAlignment w:val="top"/>
    </w:pPr>
  </w:style>
  <w:style w:type="paragraph" w:customStyle="1" w:styleId="caret3">
    <w:name w:val="caret3"/>
    <w:basedOn w:val="Normal"/>
    <w:pPr>
      <w:pBdr>
        <w:bottom w:val="single" w:sz="24" w:space="0" w:color="000000"/>
      </w:pBdr>
      <w:spacing w:before="120" w:after="150"/>
      <w:ind w:left="30"/>
      <w:textAlignment w:val="top"/>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before="30"/>
    </w:pPr>
  </w:style>
  <w:style w:type="paragraph" w:customStyle="1" w:styleId="nav-header1">
    <w:name w:val="nav-header1"/>
    <w:basedOn w:val="Normal"/>
    <w:pPr>
      <w:spacing w:after="150" w:line="300" w:lineRule="atLeast"/>
    </w:pPr>
    <w:rPr>
      <w:b/>
      <w:bCs/>
      <w:caps/>
      <w:color w:val="999999"/>
      <w:sz w:val="17"/>
      <w:szCs w:val="17"/>
    </w:rPr>
  </w:style>
  <w:style w:type="paragraph" w:customStyle="1" w:styleId="caret4">
    <w:name w:val="caret4"/>
    <w:basedOn w:val="Normal"/>
    <w:pPr>
      <w:pBdr>
        <w:top w:val="single" w:sz="24" w:space="0" w:color="000000"/>
      </w:pBdr>
      <w:spacing w:before="120" w:after="150"/>
      <w:textAlignment w:val="top"/>
    </w:pPr>
  </w:style>
  <w:style w:type="paragraph" w:customStyle="1" w:styleId="caret5">
    <w:name w:val="caret5"/>
    <w:basedOn w:val="Normal"/>
    <w:pPr>
      <w:pBdr>
        <w:top w:val="single" w:sz="24" w:space="0" w:color="000000"/>
      </w:pBdr>
      <w:spacing w:before="90" w:after="150"/>
      <w:textAlignment w:val="top"/>
    </w:pPr>
  </w:style>
  <w:style w:type="paragraph" w:customStyle="1" w:styleId="caret6">
    <w:name w:val="caret6"/>
    <w:basedOn w:val="Normal"/>
    <w:pPr>
      <w:pBdr>
        <w:top w:val="single" w:sz="24" w:space="0" w:color="000000"/>
      </w:pBdr>
      <w:spacing w:before="90" w:after="150"/>
      <w:textAlignment w:val="top"/>
    </w:pPr>
  </w:style>
  <w:style w:type="paragraph" w:customStyle="1" w:styleId="caret7">
    <w:name w:val="caret7"/>
    <w:basedOn w:val="Normal"/>
    <w:pPr>
      <w:pBdr>
        <w:top w:val="single" w:sz="36" w:space="0" w:color="000000"/>
      </w:pBdr>
      <w:spacing w:before="90" w:after="150"/>
      <w:textAlignment w:val="top"/>
    </w:pPr>
  </w:style>
  <w:style w:type="paragraph" w:customStyle="1" w:styleId="caret8">
    <w:name w:val="caret8"/>
    <w:basedOn w:val="Normal"/>
    <w:pPr>
      <w:pBdr>
        <w:bottom w:val="single" w:sz="36" w:space="0" w:color="000000"/>
      </w:pBdr>
      <w:spacing w:before="90" w:after="150"/>
      <w:textAlignment w:val="top"/>
    </w:pPr>
  </w:style>
  <w:style w:type="paragraph" w:customStyle="1" w:styleId="caret9">
    <w:name w:val="caret9"/>
    <w:basedOn w:val="Normal"/>
    <w:pPr>
      <w:pBdr>
        <w:top w:val="single" w:sz="24" w:space="0" w:color="FFFFFF"/>
      </w:pBdr>
      <w:spacing w:after="150"/>
      <w:textAlignment w:val="top"/>
    </w:pPr>
  </w:style>
  <w:style w:type="paragraph" w:customStyle="1" w:styleId="caret10">
    <w:name w:val="caret10"/>
    <w:basedOn w:val="Normal"/>
    <w:pPr>
      <w:pBdr>
        <w:top w:val="single" w:sz="24" w:space="0" w:color="FFFFFF"/>
      </w:pBdr>
      <w:spacing w:after="150"/>
      <w:textAlignment w:val="top"/>
    </w:pPr>
  </w:style>
  <w:style w:type="paragraph" w:customStyle="1" w:styleId="caret11">
    <w:name w:val="caret11"/>
    <w:basedOn w:val="Normal"/>
    <w:pPr>
      <w:pBdr>
        <w:top w:val="single" w:sz="24" w:space="0" w:color="FFFFFF"/>
      </w:pBdr>
      <w:spacing w:after="150"/>
      <w:textAlignment w:val="top"/>
    </w:pPr>
  </w:style>
  <w:style w:type="paragraph" w:customStyle="1" w:styleId="caret12">
    <w:name w:val="caret12"/>
    <w:basedOn w:val="Normal"/>
    <w:pPr>
      <w:pBdr>
        <w:top w:val="single" w:sz="24" w:space="0" w:color="FFFFFF"/>
      </w:pBdr>
      <w:spacing w:after="150"/>
      <w:textAlignment w:val="top"/>
    </w:pPr>
  </w:style>
  <w:style w:type="paragraph" w:customStyle="1" w:styleId="caret13">
    <w:name w:val="caret13"/>
    <w:basedOn w:val="Normal"/>
    <w:pPr>
      <w:pBdr>
        <w:top w:val="single" w:sz="24" w:space="0" w:color="FFFFFF"/>
      </w:pBdr>
      <w:spacing w:after="150"/>
      <w:textAlignment w:val="top"/>
    </w:pPr>
  </w:style>
  <w:style w:type="paragraph" w:customStyle="1" w:styleId="caret14">
    <w:name w:val="caret14"/>
    <w:basedOn w:val="Normal"/>
    <w:pPr>
      <w:pBdr>
        <w:top w:val="single" w:sz="24" w:space="0" w:color="FFFFFF"/>
      </w:pBdr>
      <w:spacing w:after="150"/>
      <w:textAlignment w:val="top"/>
    </w:pPr>
  </w:style>
  <w:style w:type="paragraph" w:customStyle="1" w:styleId="btn3">
    <w:name w:val="btn3"/>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close1">
    <w:name w:val="close1"/>
    <w:basedOn w:val="Normal"/>
    <w:pPr>
      <w:spacing w:after="150" w:line="300" w:lineRule="atLeast"/>
    </w:pPr>
    <w:rPr>
      <w:b/>
      <w:bCs/>
      <w:color w:val="000000"/>
      <w:sz w:val="30"/>
      <w:szCs w:val="30"/>
    </w:rPr>
  </w:style>
  <w:style w:type="paragraph" w:customStyle="1" w:styleId="divider2">
    <w:name w:val="divider2"/>
    <w:basedOn w:val="Normal"/>
    <w:pPr>
      <w:pBdr>
        <w:bottom w:val="single" w:sz="6" w:space="0" w:color="FFFFFF"/>
      </w:pBdr>
      <w:shd w:val="clear" w:color="auto" w:fill="E5E5E5"/>
      <w:spacing w:before="135" w:after="135"/>
      <w:ind w:left="15" w:right="15"/>
    </w:pPr>
  </w:style>
  <w:style w:type="paragraph" w:customStyle="1" w:styleId="caret15">
    <w:name w:val="caret15"/>
    <w:basedOn w:val="Normal"/>
    <w:pPr>
      <w:pBdr>
        <w:top w:val="single" w:sz="24" w:space="0" w:color="0088CC"/>
      </w:pBdr>
      <w:spacing w:before="90" w:after="150"/>
      <w:textAlignment w:val="top"/>
    </w:pPr>
  </w:style>
  <w:style w:type="paragraph" w:customStyle="1" w:styleId="caret16">
    <w:name w:val="caret16"/>
    <w:basedOn w:val="Normal"/>
    <w:pPr>
      <w:pBdr>
        <w:top w:val="single" w:sz="24" w:space="0" w:color="005580"/>
      </w:pBdr>
      <w:spacing w:before="90" w:after="150"/>
      <w:textAlignment w:val="top"/>
    </w:pPr>
  </w:style>
  <w:style w:type="paragraph" w:customStyle="1" w:styleId="caret17">
    <w:name w:val="caret17"/>
    <w:basedOn w:val="Normal"/>
    <w:pPr>
      <w:pBdr>
        <w:top w:val="single" w:sz="24" w:space="0" w:color="000000"/>
      </w:pBdr>
      <w:spacing w:before="120" w:after="150"/>
      <w:textAlignment w:val="top"/>
    </w:pPr>
  </w:style>
  <w:style w:type="paragraph" w:customStyle="1" w:styleId="caret18">
    <w:name w:val="caret18"/>
    <w:basedOn w:val="Normal"/>
    <w:pPr>
      <w:pBdr>
        <w:top w:val="single" w:sz="24" w:space="0" w:color="FFFFFF"/>
      </w:pBdr>
      <w:spacing w:before="90" w:after="150"/>
      <w:textAlignment w:val="top"/>
    </w:pPr>
  </w:style>
  <w:style w:type="paragraph" w:customStyle="1" w:styleId="caret19">
    <w:name w:val="caret19"/>
    <w:basedOn w:val="Normal"/>
    <w:pPr>
      <w:pBdr>
        <w:top w:val="single" w:sz="24" w:space="0" w:color="555555"/>
      </w:pBdr>
      <w:spacing w:before="120" w:after="150"/>
      <w:textAlignment w:val="top"/>
    </w:pPr>
  </w:style>
  <w:style w:type="paragraph" w:customStyle="1" w:styleId="container4">
    <w:name w:val="container4"/>
    <w:basedOn w:val="Normal"/>
    <w:pPr>
      <w:spacing w:after="150"/>
    </w:pPr>
  </w:style>
  <w:style w:type="paragraph" w:customStyle="1" w:styleId="brand1">
    <w:name w:val="brand1"/>
    <w:basedOn w:val="Normal"/>
    <w:pPr>
      <w:spacing w:after="150"/>
      <w:ind w:left="-300"/>
    </w:pPr>
    <w:rPr>
      <w:color w:val="555555"/>
      <w:sz w:val="30"/>
      <w:szCs w:val="30"/>
    </w:rPr>
  </w:style>
  <w:style w:type="paragraph" w:customStyle="1" w:styleId="brand2">
    <w:name w:val="brand2"/>
    <w:basedOn w:val="Normal"/>
    <w:pPr>
      <w:spacing w:after="150"/>
      <w:ind w:left="-300"/>
    </w:pPr>
    <w:rPr>
      <w:color w:val="555555"/>
      <w:sz w:val="30"/>
      <w:szCs w:val="30"/>
    </w:rPr>
  </w:style>
  <w:style w:type="paragraph" w:customStyle="1" w:styleId="divider-vertical1">
    <w:name w:val="divider-vertical1"/>
    <w:basedOn w:val="Normal"/>
    <w:pPr>
      <w:pBdr>
        <w:left w:val="single" w:sz="6" w:space="0" w:color="F2F2F2"/>
        <w:right w:val="single" w:sz="6" w:space="0" w:color="FFFFFF"/>
      </w:pBdr>
      <w:ind w:left="135" w:right="135"/>
    </w:pPr>
  </w:style>
  <w:style w:type="paragraph" w:customStyle="1" w:styleId="btn4">
    <w:name w:val="btn4"/>
    <w:basedOn w:val="Normal"/>
    <w:pPr>
      <w:pBdr>
        <w:top w:val="single" w:sz="6" w:space="3" w:color="C5C5C5"/>
        <w:left w:val="single" w:sz="6" w:space="11" w:color="C5C5C5"/>
        <w:bottom w:val="single" w:sz="6" w:space="3" w:color="C5C5C5"/>
        <w:right w:val="single" w:sz="6" w:space="11" w:color="C5C5C5"/>
      </w:pBdr>
      <w:shd w:val="clear" w:color="auto" w:fill="F5F5F5"/>
      <w:spacing w:before="90" w:line="300" w:lineRule="atLeast"/>
      <w:jc w:val="center"/>
      <w:textAlignment w:val="center"/>
    </w:pPr>
    <w:rPr>
      <w:color w:val="333333"/>
      <w:sz w:val="21"/>
      <w:szCs w:val="21"/>
    </w:rPr>
  </w:style>
  <w:style w:type="paragraph" w:customStyle="1" w:styleId="btn-group1">
    <w:name w:val="btn-group1"/>
    <w:basedOn w:val="Normal"/>
    <w:pPr>
      <w:spacing w:before="90" w:after="150"/>
    </w:pPr>
    <w:rPr>
      <w:sz w:val="2"/>
      <w:szCs w:val="2"/>
    </w:rPr>
  </w:style>
  <w:style w:type="paragraph" w:customStyle="1" w:styleId="btn5">
    <w:name w:val="btn5"/>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radio3">
    <w:name w:val="radio3"/>
    <w:basedOn w:val="Normal"/>
    <w:pPr>
      <w:spacing w:before="75" w:after="150"/>
    </w:pPr>
  </w:style>
  <w:style w:type="paragraph" w:customStyle="1" w:styleId="checkbox3">
    <w:name w:val="checkbox3"/>
    <w:basedOn w:val="Normal"/>
    <w:pPr>
      <w:spacing w:before="75" w:after="150"/>
    </w:pPr>
  </w:style>
  <w:style w:type="paragraph" w:customStyle="1" w:styleId="btn6">
    <w:name w:val="btn6"/>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input-append4">
    <w:name w:val="input-append4"/>
    <w:basedOn w:val="Normal"/>
    <w:pPr>
      <w:spacing w:before="90" w:after="75"/>
    </w:pPr>
    <w:rPr>
      <w:sz w:val="2"/>
      <w:szCs w:val="2"/>
    </w:rPr>
  </w:style>
  <w:style w:type="paragraph" w:customStyle="1" w:styleId="input-prepend4">
    <w:name w:val="input-prepend4"/>
    <w:basedOn w:val="Normal"/>
    <w:pPr>
      <w:spacing w:before="90" w:after="75"/>
    </w:pPr>
    <w:rPr>
      <w:sz w:val="2"/>
      <w:szCs w:val="2"/>
    </w:rPr>
  </w:style>
  <w:style w:type="paragraph" w:customStyle="1" w:styleId="search-query1">
    <w:name w:val="search-query1"/>
    <w:basedOn w:val="Normal"/>
    <w:rPr>
      <w:rFonts w:ascii="Helvetica" w:hAnsi="Helvetica" w:cs="Helvetica"/>
      <w:sz w:val="20"/>
      <w:szCs w:val="20"/>
    </w:rPr>
  </w:style>
  <w:style w:type="paragraph" w:customStyle="1" w:styleId="navbar-inner1">
    <w:name w:val="navbar-inner1"/>
    <w:basedOn w:val="Normal"/>
    <w:pPr>
      <w:shd w:val="clear" w:color="auto" w:fill="FAFAFA"/>
      <w:spacing w:after="150"/>
    </w:pPr>
  </w:style>
  <w:style w:type="paragraph" w:customStyle="1" w:styleId="navbar-inner2">
    <w:name w:val="navbar-inner2"/>
    <w:basedOn w:val="Normal"/>
    <w:pPr>
      <w:shd w:val="clear" w:color="auto" w:fill="FAFAFA"/>
      <w:spacing w:after="150"/>
    </w:pPr>
  </w:style>
  <w:style w:type="paragraph" w:customStyle="1" w:styleId="navbar-inner3">
    <w:name w:val="navbar-inner3"/>
    <w:basedOn w:val="Normal"/>
    <w:pPr>
      <w:shd w:val="clear" w:color="auto" w:fill="FAFAFA"/>
      <w:spacing w:after="150"/>
    </w:pPr>
  </w:style>
  <w:style w:type="paragraph" w:customStyle="1" w:styleId="nav1">
    <w:name w:val="nav1"/>
    <w:basedOn w:val="Normal"/>
    <w:pPr>
      <w:ind w:right="150"/>
    </w:pPr>
  </w:style>
  <w:style w:type="paragraph" w:customStyle="1" w:styleId="caret20">
    <w:name w:val="caret20"/>
    <w:basedOn w:val="Normal"/>
    <w:pPr>
      <w:pBdr>
        <w:top w:val="single" w:sz="24" w:space="0" w:color="0088CC"/>
      </w:pBdr>
      <w:spacing w:before="120" w:after="150"/>
      <w:textAlignment w:val="top"/>
    </w:pPr>
  </w:style>
  <w:style w:type="paragraph" w:customStyle="1" w:styleId="btn-navbar1">
    <w:name w:val="btn-navbar1"/>
    <w:basedOn w:val="Normal"/>
    <w:pPr>
      <w:shd w:val="clear" w:color="auto" w:fill="EDEDED"/>
      <w:spacing w:after="150"/>
      <w:ind w:left="75" w:right="75"/>
    </w:pPr>
    <w:rPr>
      <w:vanish/>
      <w:color w:val="FFFFFF"/>
    </w:rPr>
  </w:style>
  <w:style w:type="paragraph" w:customStyle="1" w:styleId="icon-bar1">
    <w:name w:val="icon-bar1"/>
    <w:basedOn w:val="Normal"/>
    <w:pPr>
      <w:shd w:val="clear" w:color="auto" w:fill="F5F5F5"/>
      <w:spacing w:after="150"/>
    </w:pPr>
  </w:style>
  <w:style w:type="paragraph" w:customStyle="1" w:styleId="navbar-inner4">
    <w:name w:val="navbar-inner4"/>
    <w:basedOn w:val="Normal"/>
    <w:pPr>
      <w:pBdr>
        <w:top w:val="single" w:sz="6" w:space="0" w:color="252525"/>
        <w:left w:val="single" w:sz="6" w:space="15" w:color="252525"/>
        <w:bottom w:val="single" w:sz="6" w:space="0" w:color="252525"/>
        <w:right w:val="single" w:sz="6" w:space="15" w:color="252525"/>
      </w:pBdr>
      <w:shd w:val="clear" w:color="auto" w:fill="1B1B1B"/>
      <w:spacing w:after="150"/>
    </w:pPr>
  </w:style>
  <w:style w:type="paragraph" w:customStyle="1" w:styleId="navbar-link1">
    <w:name w:val="navbar-link1"/>
    <w:basedOn w:val="Normal"/>
    <w:pPr>
      <w:spacing w:after="150"/>
    </w:pPr>
    <w:rPr>
      <w:color w:val="999999"/>
    </w:rPr>
  </w:style>
  <w:style w:type="paragraph" w:customStyle="1" w:styleId="navbar-link2">
    <w:name w:val="navbar-link2"/>
    <w:basedOn w:val="Normal"/>
    <w:pPr>
      <w:spacing w:after="150"/>
    </w:pPr>
    <w:rPr>
      <w:color w:val="FFFFFF"/>
    </w:rPr>
  </w:style>
  <w:style w:type="paragraph" w:customStyle="1" w:styleId="divider-vertical2">
    <w:name w:val="divider-vertical2"/>
    <w:basedOn w:val="Normal"/>
    <w:pPr>
      <w:spacing w:after="150"/>
    </w:pPr>
  </w:style>
  <w:style w:type="paragraph" w:customStyle="1" w:styleId="search-query2">
    <w:name w:val="search-query2"/>
    <w:basedOn w:val="Normal"/>
    <w:pPr>
      <w:shd w:val="clear" w:color="auto" w:fill="515151"/>
    </w:pPr>
    <w:rPr>
      <w:rFonts w:ascii="Helvetica" w:hAnsi="Helvetica" w:cs="Helvetica"/>
      <w:color w:val="FFFFFF"/>
      <w:sz w:val="20"/>
      <w:szCs w:val="20"/>
    </w:rPr>
  </w:style>
  <w:style w:type="paragraph" w:customStyle="1" w:styleId="btn-navbar2">
    <w:name w:val="btn-navbar2"/>
    <w:basedOn w:val="Normal"/>
    <w:pPr>
      <w:shd w:val="clear" w:color="auto" w:fill="0E0E0E"/>
      <w:spacing w:after="150"/>
    </w:pPr>
    <w:rPr>
      <w:color w:val="FFFFFF"/>
    </w:rPr>
  </w:style>
  <w:style w:type="paragraph" w:customStyle="1" w:styleId="divider3">
    <w:name w:val="divider3"/>
    <w:basedOn w:val="Normal"/>
    <w:pPr>
      <w:spacing w:after="150"/>
    </w:pPr>
    <w:rPr>
      <w:color w:val="CCCCCC"/>
    </w:rPr>
  </w:style>
  <w:style w:type="paragraph" w:customStyle="1" w:styleId="active3">
    <w:name w:val="active3"/>
    <w:basedOn w:val="Normal"/>
    <w:pPr>
      <w:spacing w:after="150"/>
    </w:pPr>
    <w:rPr>
      <w:color w:val="999999"/>
    </w:rPr>
  </w:style>
  <w:style w:type="paragraph" w:customStyle="1" w:styleId="close2">
    <w:name w:val="close2"/>
    <w:basedOn w:val="Normal"/>
    <w:pPr>
      <w:spacing w:before="30" w:after="150" w:line="300" w:lineRule="atLeast"/>
    </w:pPr>
    <w:rPr>
      <w:b/>
      <w:bCs/>
      <w:color w:val="000000"/>
      <w:sz w:val="30"/>
      <w:szCs w:val="30"/>
    </w:rPr>
  </w:style>
  <w:style w:type="paragraph" w:customStyle="1" w:styleId="thumbnails1">
    <w:name w:val="thumbnails1"/>
    <w:basedOn w:val="Normal"/>
    <w:pPr>
      <w:spacing w:after="150"/>
    </w:pPr>
  </w:style>
  <w:style w:type="paragraph" w:customStyle="1" w:styleId="caption1">
    <w:name w:val="caption1"/>
    <w:basedOn w:val="Normal"/>
    <w:pPr>
      <w:spacing w:after="150"/>
    </w:pPr>
    <w:rPr>
      <w:color w:val="555555"/>
    </w:rPr>
  </w:style>
  <w:style w:type="paragraph" w:customStyle="1" w:styleId="bar2">
    <w:name w:val="bar2"/>
    <w:basedOn w:val="Normal"/>
    <w:pPr>
      <w:shd w:val="clear" w:color="auto" w:fill="149BDF"/>
      <w:spacing w:after="150"/>
    </w:pPr>
  </w:style>
  <w:style w:type="paragraph" w:customStyle="1" w:styleId="bar3">
    <w:name w:val="bar3"/>
    <w:basedOn w:val="Normal"/>
    <w:pPr>
      <w:shd w:val="clear" w:color="auto" w:fill="DD514C"/>
      <w:spacing w:after="150"/>
    </w:pPr>
  </w:style>
  <w:style w:type="paragraph" w:customStyle="1" w:styleId="bar-danger1">
    <w:name w:val="bar-danger1"/>
    <w:basedOn w:val="Normal"/>
    <w:pPr>
      <w:shd w:val="clear" w:color="auto" w:fill="DD514C"/>
      <w:spacing w:after="150"/>
    </w:pPr>
  </w:style>
  <w:style w:type="paragraph" w:customStyle="1" w:styleId="bar4">
    <w:name w:val="bar4"/>
    <w:basedOn w:val="Normal"/>
    <w:pPr>
      <w:shd w:val="clear" w:color="auto" w:fill="5EB95E"/>
      <w:spacing w:after="150"/>
    </w:pPr>
  </w:style>
  <w:style w:type="paragraph" w:customStyle="1" w:styleId="bar-success1">
    <w:name w:val="bar-success1"/>
    <w:basedOn w:val="Normal"/>
    <w:pPr>
      <w:shd w:val="clear" w:color="auto" w:fill="5EB95E"/>
      <w:spacing w:after="150"/>
    </w:pPr>
  </w:style>
  <w:style w:type="paragraph" w:customStyle="1" w:styleId="bar5">
    <w:name w:val="bar5"/>
    <w:basedOn w:val="Normal"/>
    <w:pPr>
      <w:shd w:val="clear" w:color="auto" w:fill="4BB1CF"/>
      <w:spacing w:after="150"/>
    </w:pPr>
  </w:style>
  <w:style w:type="paragraph" w:customStyle="1" w:styleId="bar-info1">
    <w:name w:val="bar-info1"/>
    <w:basedOn w:val="Normal"/>
    <w:pPr>
      <w:shd w:val="clear" w:color="auto" w:fill="4BB1CF"/>
      <w:spacing w:after="150"/>
    </w:pPr>
  </w:style>
  <w:style w:type="paragraph" w:customStyle="1" w:styleId="bar6">
    <w:name w:val="bar6"/>
    <w:basedOn w:val="Normal"/>
    <w:pPr>
      <w:shd w:val="clear" w:color="auto" w:fill="FAA732"/>
      <w:spacing w:after="150"/>
    </w:pPr>
  </w:style>
  <w:style w:type="paragraph" w:customStyle="1" w:styleId="bar-warning1">
    <w:name w:val="bar-warning1"/>
    <w:basedOn w:val="Normal"/>
    <w:pPr>
      <w:shd w:val="clear" w:color="auto" w:fill="FAA732"/>
      <w:spacing w:after="150"/>
    </w:pPr>
  </w:style>
  <w:style w:type="paragraph" w:customStyle="1" w:styleId="accordion-toggle1">
    <w:name w:val="accordion-toggle1"/>
    <w:basedOn w:val="Normal"/>
    <w:pPr>
      <w:spacing w:after="150"/>
    </w:pPr>
  </w:style>
  <w:style w:type="paragraph" w:customStyle="1" w:styleId="item1">
    <w:name w:val="item1"/>
    <w:basedOn w:val="Normal"/>
    <w:pPr>
      <w:spacing w:after="150"/>
    </w:pPr>
    <w:rPr>
      <w:vanish/>
    </w:rPr>
  </w:style>
  <w:style w:type="paragraph" w:customStyle="1" w:styleId="active4">
    <w:name w:val="active4"/>
    <w:basedOn w:val="Normal"/>
    <w:pPr>
      <w:spacing w:after="150"/>
    </w:pPr>
  </w:style>
  <w:style w:type="paragraph" w:customStyle="1" w:styleId="next1">
    <w:name w:val="next1"/>
    <w:basedOn w:val="Normal"/>
    <w:pPr>
      <w:spacing w:after="150"/>
    </w:pPr>
  </w:style>
  <w:style w:type="paragraph" w:customStyle="1" w:styleId="prev1">
    <w:name w:val="prev1"/>
    <w:basedOn w:val="Normal"/>
    <w:pPr>
      <w:spacing w:after="150"/>
    </w:pPr>
  </w:style>
  <w:style w:type="paragraph" w:customStyle="1" w:styleId="brand3">
    <w:name w:val="brand3"/>
    <w:basedOn w:val="Normal"/>
    <w:pPr>
      <w:spacing w:after="150"/>
      <w:ind w:left="300"/>
    </w:pPr>
    <w:rPr>
      <w:b/>
      <w:bCs/>
      <w:color w:val="000000"/>
    </w:rPr>
  </w:style>
  <w:style w:type="paragraph" w:customStyle="1" w:styleId="brand4">
    <w:name w:val="brand4"/>
    <w:basedOn w:val="Normal"/>
    <w:pPr>
      <w:spacing w:after="150"/>
      <w:ind w:left="300"/>
    </w:pPr>
    <w:rPr>
      <w:b/>
      <w:bCs/>
      <w:color w:val="000000"/>
    </w:rPr>
  </w:style>
  <w:style w:type="paragraph" w:customStyle="1" w:styleId="btn-large1">
    <w:name w:val="btn-large1"/>
    <w:basedOn w:val="Normal"/>
    <w:pPr>
      <w:spacing w:after="270"/>
      <w:ind w:right="150"/>
    </w:pPr>
    <w:rPr>
      <w:sz w:val="30"/>
      <w:szCs w:val="30"/>
    </w:rPr>
  </w:style>
  <w:style w:type="paragraph" w:customStyle="1" w:styleId="nav2">
    <w:name w:val="nav2"/>
    <w:basedOn w:val="Normal"/>
  </w:style>
  <w:style w:type="paragraph" w:customStyle="1" w:styleId="row1">
    <w:name w:val="row1"/>
    <w:basedOn w:val="Normal"/>
    <w:pPr>
      <w:spacing w:after="135"/>
      <w:ind w:left="-300" w:right="150"/>
    </w:pPr>
  </w:style>
  <w:style w:type="paragraph" w:customStyle="1" w:styleId="bs-icon1">
    <w:name w:val="bs-icon1"/>
    <w:basedOn w:val="Normal"/>
    <w:pPr>
      <w:spacing w:before="105"/>
      <w:ind w:right="150"/>
    </w:pPr>
  </w:style>
  <w:style w:type="paragraph" w:customStyle="1" w:styleId="small-bs-icon1">
    <w:name w:val="small-bs-icon1"/>
    <w:basedOn w:val="Normal"/>
    <w:pPr>
      <w:spacing w:before="60"/>
      <w:ind w:right="75"/>
    </w:pPr>
  </w:style>
  <w:style w:type="paragraph" w:customStyle="1" w:styleId="show-grid1">
    <w:name w:val="show-grid1"/>
    <w:basedOn w:val="Normal"/>
  </w:style>
  <w:style w:type="paragraph" w:customStyle="1" w:styleId="mini-layout-body1">
    <w:name w:val="mini-layout-body1"/>
    <w:basedOn w:val="Normal"/>
    <w:pPr>
      <w:shd w:val="clear" w:color="auto" w:fill="DCEAF4"/>
    </w:pPr>
  </w:style>
  <w:style w:type="paragraph" w:customStyle="1" w:styleId="popover1">
    <w:name w:val="popover1"/>
    <w:basedOn w:val="Normal"/>
    <w:pPr>
      <w:pBdr>
        <w:top w:val="single" w:sz="6" w:space="1" w:color="CCCCCC"/>
        <w:left w:val="single" w:sz="6" w:space="1" w:color="CCCCCC"/>
        <w:bottom w:val="single" w:sz="6" w:space="1" w:color="CCCCCC"/>
        <w:right w:val="single" w:sz="6" w:space="1" w:color="CCCCCC"/>
      </w:pBdr>
      <w:shd w:val="clear" w:color="auto" w:fill="FFFFFF"/>
      <w:spacing w:after="150"/>
    </w:pPr>
  </w:style>
  <w:style w:type="paragraph" w:customStyle="1" w:styleId="popover-wrapper1">
    <w:name w:val="popover-wrapper1"/>
    <w:basedOn w:val="Normal"/>
    <w:pPr>
      <w:spacing w:after="150"/>
      <w:ind w:left="825"/>
    </w:pPr>
  </w:style>
  <w:style w:type="paragraph" w:customStyle="1" w:styleId="popover-menu-wrapper1">
    <w:name w:val="popover-menu-wrapper1"/>
    <w:basedOn w:val="Normal"/>
    <w:pPr>
      <w:spacing w:after="150"/>
    </w:pPr>
  </w:style>
  <w:style w:type="paragraph" w:customStyle="1" w:styleId="page-header1">
    <w:name w:val="page-header1"/>
    <w:basedOn w:val="Normal"/>
    <w:pPr>
      <w:pBdr>
        <w:bottom w:val="single" w:sz="6" w:space="7" w:color="EEEEEE"/>
      </w:pBdr>
      <w:spacing w:before="540" w:after="450"/>
    </w:pPr>
  </w:style>
  <w:style w:type="paragraph" w:customStyle="1" w:styleId="toggle-all1">
    <w:name w:val="toggle-all1"/>
    <w:basedOn w:val="Normal"/>
    <w:pPr>
      <w:spacing w:before="75" w:after="150"/>
    </w:pPr>
  </w:style>
  <w:style w:type="paragraph" w:customStyle="1" w:styleId="checkbox4">
    <w:name w:val="checkbox4"/>
    <w:basedOn w:val="Normal"/>
    <w:pPr>
      <w:shd w:val="clear" w:color="auto" w:fill="F9F9F9"/>
      <w:spacing w:after="150"/>
    </w:pPr>
    <w:rPr>
      <w:color w:val="555555"/>
    </w:rPr>
  </w:style>
  <w:style w:type="paragraph" w:customStyle="1" w:styleId="checkbox5">
    <w:name w:val="checkbox5"/>
    <w:basedOn w:val="Normal"/>
    <w:pPr>
      <w:shd w:val="clear" w:color="auto" w:fill="F5F5F5"/>
      <w:spacing w:after="150"/>
    </w:pPr>
    <w:rPr>
      <w:color w:val="333333"/>
    </w:rPr>
  </w:style>
  <w:style w:type="paragraph" w:customStyle="1" w:styleId="btn7">
    <w:name w:val="btn7"/>
    <w:basedOn w:val="Normal"/>
    <w:pPr>
      <w:pBdr>
        <w:top w:val="single" w:sz="6" w:space="3" w:color="C5C5C5"/>
        <w:left w:val="single" w:sz="6" w:space="11" w:color="C5C5C5"/>
        <w:bottom w:val="single" w:sz="6" w:space="3" w:color="C5C5C5"/>
        <w:right w:val="single" w:sz="6" w:space="11" w:color="C5C5C5"/>
      </w:pBdr>
      <w:shd w:val="clear" w:color="auto" w:fill="F5F5F5"/>
      <w:spacing w:after="405"/>
      <w:jc w:val="center"/>
      <w:textAlignment w:val="center"/>
    </w:pPr>
    <w:rPr>
      <w:color w:val="333333"/>
      <w:sz w:val="45"/>
      <w:szCs w:val="45"/>
    </w:rPr>
  </w:style>
  <w:style w:type="paragraph" w:customStyle="1" w:styleId="thumbnail1">
    <w:name w:val="thumbnail1"/>
    <w:basedOn w:val="Normal"/>
    <w:pPr>
      <w:pBdr>
        <w:top w:val="single" w:sz="6" w:space="3" w:color="DDDDDD"/>
        <w:left w:val="single" w:sz="6" w:space="3" w:color="DDDDDD"/>
        <w:bottom w:val="single" w:sz="6" w:space="3" w:color="DDDDDD"/>
        <w:right w:val="single" w:sz="6" w:space="3" w:color="DDDDDD"/>
      </w:pBdr>
      <w:shd w:val="clear" w:color="auto" w:fill="FFFFFF"/>
      <w:spacing w:after="135"/>
    </w:pPr>
  </w:style>
  <w:style w:type="paragraph" w:customStyle="1" w:styleId="span33">
    <w:name w:val="span33"/>
    <w:basedOn w:val="Normal"/>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71">
      <w:marLeft w:val="0"/>
      <w:marRight w:val="0"/>
      <w:marTop w:val="0"/>
      <w:marBottom w:val="0"/>
      <w:divBdr>
        <w:top w:val="none" w:sz="0" w:space="0" w:color="auto"/>
        <w:left w:val="none" w:sz="0" w:space="0" w:color="auto"/>
        <w:bottom w:val="none" w:sz="0" w:space="0" w:color="auto"/>
        <w:right w:val="none" w:sz="0" w:space="0" w:color="auto"/>
      </w:divBdr>
      <w:divsChild>
        <w:div w:id="261304657">
          <w:marLeft w:val="0"/>
          <w:marRight w:val="0"/>
          <w:marTop w:val="0"/>
          <w:marBottom w:val="300"/>
          <w:divBdr>
            <w:top w:val="single" w:sz="6" w:space="14" w:color="E3E3E3"/>
            <w:left w:val="single" w:sz="6" w:space="14" w:color="E3E3E3"/>
            <w:bottom w:val="single" w:sz="6" w:space="14" w:color="E3E3E3"/>
            <w:right w:val="single" w:sz="6" w:space="14" w:color="E3E3E3"/>
          </w:divBdr>
        </w:div>
        <w:div w:id="1016687084">
          <w:marLeft w:val="0"/>
          <w:marRight w:val="0"/>
          <w:marTop w:val="0"/>
          <w:marBottom w:val="300"/>
          <w:divBdr>
            <w:top w:val="single" w:sz="6" w:space="14" w:color="E3E3E3"/>
            <w:left w:val="single" w:sz="6" w:space="14" w:color="E3E3E3"/>
            <w:bottom w:val="single" w:sz="6" w:space="14" w:color="E3E3E3"/>
            <w:right w:val="single" w:sz="6" w:space="14" w:color="E3E3E3"/>
          </w:divBdr>
        </w:div>
        <w:div w:id="2134202007">
          <w:marLeft w:val="0"/>
          <w:marRight w:val="0"/>
          <w:marTop w:val="0"/>
          <w:marBottom w:val="300"/>
          <w:divBdr>
            <w:top w:val="single" w:sz="6" w:space="6" w:color="FBEED5"/>
            <w:left w:val="single" w:sz="6" w:space="11" w:color="FBEED5"/>
            <w:bottom w:val="single" w:sz="6" w:space="6" w:color="FBEED5"/>
            <w:right w:val="single" w:sz="6" w:space="26" w:color="FBEED5"/>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http://climatechangeauthority.gov.au/sites/all/themes/cca/img/background-circle-sm.pn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2793</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CCA_TargetsAndProgressReportChapter3</vt:lpstr>
    </vt:vector>
  </TitlesOfParts>
  <Company/>
  <LinksUpToDate>false</LinksUpToDate>
  <CharactersWithSpaces>18695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CCA_TargetsAndProgressReportChapter3</dc:title>
  <dc:subject/>
  <dc:creator>rockwell</dc:creator>
  <cp:keywords/>
  <dc:description/>
  <cp:lastModifiedBy>rockwell</cp:lastModifiedBy>
  <cp:revision>2</cp:revision>
  <dcterms:created xsi:type="dcterms:W3CDTF">2014-03-04T06:34:00Z</dcterms:created>
  <dcterms:modified xsi:type="dcterms:W3CDTF">2014-03-04T06:34:00Z</dcterms:modified>
</cp:coreProperties>
</file>