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EA618B">
      <w:pPr>
        <w:pStyle w:val="Heading1"/>
        <w:divId w:val="1917935768"/>
        <w:rPr>
          <w:rFonts w:eastAsia="Times New Roman" w:cs="Helvetica"/>
          <w:color w:val="333333"/>
          <w:lang w:val="en"/>
        </w:rPr>
      </w:pPr>
      <w:r>
        <w:rPr>
          <w:rFonts w:eastAsia="Times New Roman" w:cs="Helvetica"/>
          <w:color w:val="333333"/>
          <w:lang w:val="en"/>
        </w:rPr>
        <w:t>Chapter 10 Economic implications of Australia’s emissions reduction goals</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t xml:space="preserve">Australia can achieve the Authority’s recommended 2020 target of 15 per cent plus carryover at a manageable cost. </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t>Australia faces a substantial but achievable emissions reduction task to 2020. Emissions are projected to grow to 17 per cent above 2000 levels in the absence of a carbon price or new policies. This is less than the previous projection of 22 per cent above</w:t>
      </w:r>
      <w:r>
        <w:rPr>
          <w:rFonts w:ascii="Georgia" w:hAnsi="Georgia" w:cs="Helvetica"/>
          <w:color w:val="333333"/>
          <w:lang w:val="en"/>
        </w:rPr>
        <w:t xml:space="preserve"> 2000 levels, making any emissions reduction target somewhat easier to achieve than previously expected. </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t>The costs of achieving the recommended target, and the distribution of those costs across industries and households, depend heavily on the policies us</w:t>
      </w:r>
      <w:r>
        <w:rPr>
          <w:rFonts w:ascii="Georgia" w:hAnsi="Georgia" w:cs="Helvetica"/>
          <w:color w:val="333333"/>
          <w:lang w:val="en"/>
        </w:rPr>
        <w:t xml:space="preserve">ed to pursue it. At this time, the government is still developing the details of the Direct Action Plan to reduce Australia’s emissions. The Authority has not speculated on the design; instead it has assessed the potential economic costs under the current </w:t>
      </w:r>
      <w:r>
        <w:rPr>
          <w:rFonts w:ascii="Georgia" w:hAnsi="Georgia" w:cs="Helvetica"/>
          <w:color w:val="333333"/>
          <w:lang w:val="en"/>
        </w:rPr>
        <w:t xml:space="preserve">carbon pricing legislation. This provides a useful benchmark. </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t>The Authority’s analysis shows Australia can achieve the recommended 2020 target while national income and the economy continue to grow.</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t>Under the current legislation, gross national income (GN</w:t>
      </w:r>
      <w:r>
        <w:rPr>
          <w:rFonts w:ascii="Georgia" w:hAnsi="Georgia" w:cs="Helvetica"/>
          <w:color w:val="333333"/>
          <w:lang w:val="en"/>
        </w:rPr>
        <w:t xml:space="preserve">I) per person is projected to grow by an average of 0.80 per cent annually over the period to 2020 if Australia pursues a 5 per cent target, and by 0.78 per cent with a target of 15 per cent plus carryover. </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t xml:space="preserve">In dollar terms, GNI per person is projected to </w:t>
      </w:r>
      <w:r>
        <w:rPr>
          <w:rFonts w:ascii="Georgia" w:hAnsi="Georgia" w:cs="Helvetica"/>
          <w:color w:val="333333"/>
          <w:lang w:val="en"/>
        </w:rPr>
        <w:t xml:space="preserve">grow from about $62,350 in 2012 to $66,450 in 2020 with a 5 per cent target, or to $66,350 with a target of 15 per cent plus carryover (all in real terms). </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t>This means if Australia adopted the recommended target, GNI per person could reach the same level i</w:t>
      </w:r>
      <w:r>
        <w:rPr>
          <w:rFonts w:ascii="Georgia" w:hAnsi="Georgia" w:cs="Helvetica"/>
          <w:color w:val="333333"/>
          <w:lang w:val="en"/>
        </w:rPr>
        <w:t>t would have attained with a 5 per cent target, less than three months later. These costs would be broadly distributed across the economy; under the current legislation, moving to a stronger target is not projected to have a material impact on the complian</w:t>
      </w:r>
      <w:r>
        <w:rPr>
          <w:rFonts w:ascii="Georgia" w:hAnsi="Georgia" w:cs="Helvetica"/>
          <w:color w:val="333333"/>
          <w:lang w:val="en"/>
        </w:rPr>
        <w:t>ce costs faced by business and the costs passed through to consumers.</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t xml:space="preserve">One reason why the incremental cost of moving to a stronger target is so low is that the current legislation allows a mix of domestic and international reductions to be used to meet the </w:t>
      </w:r>
      <w:r>
        <w:rPr>
          <w:rFonts w:ascii="Georgia" w:hAnsi="Georgia" w:cs="Helvetica"/>
          <w:color w:val="333333"/>
          <w:lang w:val="en"/>
        </w:rPr>
        <w:t xml:space="preserve">target. Australia could meet the whole of the incremental emissions reduction task associated with moving from 5 per cent to the recommended target through the carryover and the use of additional international emissions reductions. The cost of achieving a </w:t>
      </w:r>
      <w:r>
        <w:rPr>
          <w:rFonts w:ascii="Georgia" w:hAnsi="Georgia" w:cs="Helvetica"/>
          <w:color w:val="333333"/>
          <w:lang w:val="en"/>
        </w:rPr>
        <w:t xml:space="preserve">19 per cent target with carryover is essentially the same as the cost of achieving a 15 per cent target without it. </w:t>
      </w:r>
    </w:p>
    <w:p w:rsidR="00000000" w:rsidRDefault="00EA618B">
      <w:pPr>
        <w:pStyle w:val="NormalWeb"/>
        <w:shd w:val="clear" w:color="auto" w:fill="F5F5F5"/>
        <w:spacing w:line="300" w:lineRule="atLeast"/>
        <w:divId w:val="2078552668"/>
        <w:rPr>
          <w:rFonts w:ascii="Georgia" w:hAnsi="Georgia" w:cs="Helvetica"/>
          <w:color w:val="333333"/>
          <w:lang w:val="en"/>
        </w:rPr>
      </w:pPr>
      <w:r>
        <w:rPr>
          <w:rFonts w:ascii="Georgia" w:hAnsi="Georgia" w:cs="Helvetica"/>
          <w:color w:val="333333"/>
          <w:lang w:val="en"/>
        </w:rPr>
        <w:lastRenderedPageBreak/>
        <w:t xml:space="preserve">The level and distribution of costs will need to be revisited when the government </w:t>
      </w:r>
      <w:proofErr w:type="spellStart"/>
      <w:r>
        <w:rPr>
          <w:rFonts w:ascii="Georgia" w:hAnsi="Georgia" w:cs="Helvetica"/>
          <w:color w:val="333333"/>
          <w:lang w:val="en"/>
        </w:rPr>
        <w:t>finalises</w:t>
      </w:r>
      <w:proofErr w:type="spellEnd"/>
      <w:r>
        <w:rPr>
          <w:rFonts w:ascii="Georgia" w:hAnsi="Georgia" w:cs="Helvetica"/>
          <w:color w:val="333333"/>
          <w:lang w:val="en"/>
        </w:rPr>
        <w:t xml:space="preserve"> its policies. The incremental costs of moving t</w:t>
      </w:r>
      <w:r>
        <w:rPr>
          <w:rFonts w:ascii="Georgia" w:hAnsi="Georgia" w:cs="Helvetica"/>
          <w:color w:val="333333"/>
          <w:lang w:val="en"/>
        </w:rPr>
        <w:t>o a stronger target than 5 per cent would, however, be comparable to the costs presented here so long as the stronger target was achieved through the use of international emissions reductions. Further, substantial genuine international emissions reductions</w:t>
      </w:r>
      <w:r>
        <w:rPr>
          <w:rFonts w:ascii="Georgia" w:hAnsi="Georgia" w:cs="Helvetica"/>
          <w:color w:val="333333"/>
          <w:lang w:val="en"/>
        </w:rPr>
        <w:t xml:space="preserve"> are available at much lower prices than the carbon prices assumed in the Authority’s analysis. If Australia purchases these lower cost reductions, it could achieve the recommended 2020 target at lower cost.</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Chapter 10 examines the economic implications of</w:t>
      </w:r>
      <w:r>
        <w:rPr>
          <w:rFonts w:ascii="Georgia" w:hAnsi="Georgia" w:cs="Helvetica"/>
          <w:color w:val="333333"/>
          <w:lang w:val="en"/>
        </w:rPr>
        <w:t xml:space="preserve"> achieving the Authority’s recommended 2020 goals. It covers: </w:t>
      </w:r>
    </w:p>
    <w:p w:rsidR="00000000" w:rsidRDefault="00EA618B">
      <w:pPr>
        <w:numPr>
          <w:ilvl w:val="0"/>
          <w:numId w:val="1"/>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the scale of Australia’s emissions reduction task to 2020</w:t>
      </w:r>
    </w:p>
    <w:p w:rsidR="00000000" w:rsidRDefault="00EA618B">
      <w:pPr>
        <w:numPr>
          <w:ilvl w:val="0"/>
          <w:numId w:val="1"/>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 xml:space="preserve">how the economy might change if Australia moved beyond 5 per cent to a stronger target </w:t>
      </w:r>
    </w:p>
    <w:p w:rsidR="00000000" w:rsidRDefault="00EA618B">
      <w:pPr>
        <w:numPr>
          <w:ilvl w:val="0"/>
          <w:numId w:val="1"/>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how costs are affected by the mix of domestic a</w:t>
      </w:r>
      <w:r>
        <w:rPr>
          <w:rFonts w:ascii="Georgia" w:eastAsia="Times New Roman" w:hAnsi="Georgia" w:cs="Helvetica"/>
          <w:color w:val="333333"/>
          <w:lang w:val="en"/>
        </w:rPr>
        <w:t xml:space="preserve">nd international emissions reductions used to meet the target </w:t>
      </w:r>
    </w:p>
    <w:p w:rsidR="00000000" w:rsidRDefault="00EA618B">
      <w:pPr>
        <w:numPr>
          <w:ilvl w:val="0"/>
          <w:numId w:val="1"/>
        </w:numPr>
        <w:spacing w:before="100" w:beforeAutospacing="1" w:after="100" w:afterAutospacing="1" w:line="300" w:lineRule="atLeast"/>
        <w:ind w:left="375"/>
        <w:divId w:val="1917935768"/>
        <w:rPr>
          <w:rFonts w:ascii="Georgia" w:eastAsia="Times New Roman" w:hAnsi="Georgia" w:cs="Helvetica"/>
          <w:color w:val="333333"/>
          <w:lang w:val="en"/>
        </w:rPr>
      </w:pPr>
      <w:proofErr w:type="gramStart"/>
      <w:r>
        <w:rPr>
          <w:rFonts w:ascii="Georgia" w:eastAsia="Times New Roman" w:hAnsi="Georgia" w:cs="Helvetica"/>
          <w:color w:val="333333"/>
          <w:lang w:val="en"/>
        </w:rPr>
        <w:t>the</w:t>
      </w:r>
      <w:proofErr w:type="gramEnd"/>
      <w:r>
        <w:rPr>
          <w:rFonts w:ascii="Georgia" w:eastAsia="Times New Roman" w:hAnsi="Georgia" w:cs="Helvetica"/>
          <w:color w:val="333333"/>
          <w:lang w:val="en"/>
        </w:rPr>
        <w:t xml:space="preserve"> longer term economic implications of 2020 targets.</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t>10.1 Examining the economic implications of different 2020 targets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Australia’s emissions reduction goals set the overall scale of its cont</w:t>
      </w:r>
      <w:r>
        <w:rPr>
          <w:rFonts w:ascii="Georgia" w:hAnsi="Georgia" w:cs="Helvetica"/>
          <w:color w:val="333333"/>
          <w:lang w:val="en"/>
        </w:rPr>
        <w:t xml:space="preserve">ribution to global action on climate change and the pace of its transformation to a low-emissions economy.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Extensive analysis (such as Treasury 2011; </w:t>
      </w:r>
      <w:proofErr w:type="spellStart"/>
      <w:r>
        <w:rPr>
          <w:rFonts w:ascii="Georgia" w:hAnsi="Georgia" w:cs="Helvetica"/>
          <w:color w:val="333333"/>
          <w:lang w:val="en"/>
        </w:rPr>
        <w:t>Garnaut</w:t>
      </w:r>
      <w:proofErr w:type="spellEnd"/>
      <w:r>
        <w:rPr>
          <w:rFonts w:ascii="Georgia" w:hAnsi="Georgia" w:cs="Helvetica"/>
          <w:color w:val="333333"/>
          <w:lang w:val="en"/>
        </w:rPr>
        <w:t xml:space="preserve"> 2008), and Australia’s own experience over the past two decades, shows it is possible to reduce e</w:t>
      </w:r>
      <w:r>
        <w:rPr>
          <w:rFonts w:ascii="Georgia" w:hAnsi="Georgia" w:cs="Helvetica"/>
          <w:color w:val="333333"/>
          <w:lang w:val="en"/>
        </w:rPr>
        <w:t>missions, grow the economy and improve wellbeing at the same time. Since 1990, the size of the Australian economy has approximately doubled, while emissions have remained relatively stable. This means the emissions intensity of the economy (emissions per d</w:t>
      </w:r>
      <w:r>
        <w:rPr>
          <w:rFonts w:ascii="Georgia" w:hAnsi="Georgia" w:cs="Helvetica"/>
          <w:color w:val="333333"/>
          <w:lang w:val="en"/>
        </w:rPr>
        <w:t xml:space="preserve">ollar of GDP) has halved (Chapter 6).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Chapter 10 focuses on the cost of achieving different 2020 targets. It examines Australia’s emissions trends in the absence of a carbon price or new policies to understand the scale of the emissions reduction task and</w:t>
      </w:r>
      <w:r>
        <w:rPr>
          <w:rFonts w:ascii="Georgia" w:hAnsi="Georgia" w:cs="Helvetica"/>
          <w:color w:val="333333"/>
          <w:lang w:val="en"/>
        </w:rPr>
        <w:t xml:space="preserve"> the broad economic implications of achieving different targets. The 5 per cent target is a minimum unconditional commitment, so Australia’s real choice is whether to stay with this or adopt a stronger 2020 target. The 5 per cent target therefore provides </w:t>
      </w:r>
      <w:r>
        <w:rPr>
          <w:rFonts w:ascii="Georgia" w:hAnsi="Georgia" w:cs="Helvetica"/>
          <w:color w:val="333333"/>
          <w:lang w:val="en"/>
        </w:rPr>
        <w:t xml:space="preserve">an appropriate baseline for assessing the potential incremental cost of pursuing stronger targets. </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10.1.1 Using models to estimate Australia’s emissions and economic outlook</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lastRenderedPageBreak/>
        <w:t>The Authority has used economic modelling to help assess the economic implication</w:t>
      </w:r>
      <w:r>
        <w:rPr>
          <w:rFonts w:ascii="Georgia" w:hAnsi="Georgia" w:cs="Helvetica"/>
          <w:color w:val="333333"/>
          <w:lang w:val="en"/>
        </w:rPr>
        <w:t>s of its recommended target. The modelling explores Australia’s emissions trends, emissions reduction opportunities and economic outlook in the context of the global action required to reduce the risks of climate change. The modelling was conducted by Trea</w:t>
      </w:r>
      <w:r>
        <w:rPr>
          <w:rFonts w:ascii="Georgia" w:hAnsi="Georgia" w:cs="Helvetica"/>
          <w:color w:val="333333"/>
          <w:lang w:val="en"/>
        </w:rPr>
        <w:t xml:space="preserve">sury and DIICCSRTE, in consultation with the Authority (referred to as Treasury and DIICCSRTE modelling).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Economic models are useful tools for exploring the impacts of climate change mitigation policies, as they ensure internally consistent long-term proj</w:t>
      </w:r>
      <w:r>
        <w:rPr>
          <w:rFonts w:ascii="Georgia" w:hAnsi="Georgia" w:cs="Helvetica"/>
          <w:color w:val="333333"/>
          <w:lang w:val="en"/>
        </w:rPr>
        <w:t>ections of economic activity and the resulting greenhouse gas emissions. While these models have their limitations, they integrate, in a comprehensive manner, economic and other data with economic theory about how the world responds to changing circumstanc</w:t>
      </w:r>
      <w:r>
        <w:rPr>
          <w:rFonts w:ascii="Georgia" w:hAnsi="Georgia" w:cs="Helvetica"/>
          <w:color w:val="333333"/>
          <w:lang w:val="en"/>
        </w:rPr>
        <w:t>es.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Treasury and DIICCSRTE modelling uses a suite of global, national and </w:t>
      </w:r>
      <w:proofErr w:type="spellStart"/>
      <w:r>
        <w:rPr>
          <w:rFonts w:ascii="Georgia" w:hAnsi="Georgia" w:cs="Helvetica"/>
          <w:color w:val="333333"/>
          <w:lang w:val="en"/>
        </w:rPr>
        <w:t>sectoral</w:t>
      </w:r>
      <w:proofErr w:type="spellEnd"/>
      <w:r>
        <w:rPr>
          <w:rFonts w:ascii="Georgia" w:hAnsi="Georgia" w:cs="Helvetica"/>
          <w:color w:val="333333"/>
          <w:lang w:val="en"/>
        </w:rPr>
        <w:t xml:space="preserve"> models. The detailed models for the electricity, transport and agriculture sectors provide granular analysis of the industrial sectors responsible for the majority of Austra</w:t>
      </w:r>
      <w:r>
        <w:rPr>
          <w:rFonts w:ascii="Georgia" w:hAnsi="Georgia" w:cs="Helvetica"/>
          <w:color w:val="333333"/>
          <w:lang w:val="en"/>
        </w:rPr>
        <w:t>lia’s emissions, while the economy-wide models capture the longer term reallocation of resources. This approach is the most useful and appropriate framework currently available to assess the market costs of climate change mitigation in Australia. It builds</w:t>
      </w:r>
      <w:r>
        <w:rPr>
          <w:rFonts w:ascii="Georgia" w:hAnsi="Georgia" w:cs="Helvetica"/>
          <w:color w:val="333333"/>
          <w:lang w:val="en"/>
        </w:rPr>
        <w:t xml:space="preserve"> on previous work to define Australia’s goals and inform the design of Australia’s policies (</w:t>
      </w:r>
      <w:proofErr w:type="spellStart"/>
      <w:r>
        <w:rPr>
          <w:rFonts w:ascii="Georgia" w:hAnsi="Georgia" w:cs="Helvetica"/>
          <w:color w:val="333333"/>
          <w:lang w:val="en"/>
        </w:rPr>
        <w:t>Garnaut</w:t>
      </w:r>
      <w:proofErr w:type="spellEnd"/>
      <w:r>
        <w:rPr>
          <w:rFonts w:ascii="Georgia" w:hAnsi="Georgia" w:cs="Helvetica"/>
          <w:color w:val="333333"/>
          <w:lang w:val="en"/>
        </w:rPr>
        <w:t xml:space="preserve"> 2008; Treasury 2011).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Further information on the modelling approach and assumptions is provided in the Treasury and DIICCSRTE modelling report (2013).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analysis presented in Chapter 10 is limited to the costs of reducing emissions. As discussed in Chapter 2, the Authority understands the importance of considering the benefits of action in parallel with these costs. Its recommendations are guided by it</w:t>
      </w:r>
      <w:r>
        <w:rPr>
          <w:rFonts w:ascii="Georgia" w:hAnsi="Georgia" w:cs="Helvetica"/>
          <w:color w:val="333333"/>
          <w:lang w:val="en"/>
        </w:rPr>
        <w:t xml:space="preserve">s analysis of both. </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10.1.2 What scenarios have been modelled?</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Treasury and DIICCSRTE modelling examines a range of future scenarios to gauge Australia’s potential economic and emissions outlook (see Box 10.1). The modelling makes assumptions about the</w:t>
      </w:r>
      <w:r>
        <w:rPr>
          <w:rFonts w:ascii="Georgia" w:hAnsi="Georgia" w:cs="Helvetica"/>
          <w:color w:val="333333"/>
          <w:lang w:val="en"/>
        </w:rPr>
        <w:t xml:space="preserve"> future, including about the global economy, technology development, commodity prices and policy settings. These assumptions affect the identified emissions reduction opportunities and the estimated costs. The assumptions draw on international and Australi</w:t>
      </w:r>
      <w:r>
        <w:rPr>
          <w:rFonts w:ascii="Georgia" w:hAnsi="Georgia" w:cs="Helvetica"/>
          <w:color w:val="333333"/>
          <w:lang w:val="en"/>
        </w:rPr>
        <w:t>an analysis, expert advice and public consultation as set out in detail in the modelling report.</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Assumptions about policy settings are especially challenging, as Australia’s climate policy is currently being revised. The government intends to repeal the ca</w:t>
      </w:r>
      <w:r>
        <w:rPr>
          <w:rFonts w:ascii="Georgia" w:hAnsi="Georgia" w:cs="Helvetica"/>
          <w:color w:val="333333"/>
          <w:lang w:val="en"/>
        </w:rPr>
        <w:t>rbon pricing mechanism and implement the Direct Action Plan. The details of this Plan, including the design of the Emissions Reduction Fund, are still being developed (Chapter 5). Key issues that are yet to be resolved include the form and level of baselin</w:t>
      </w:r>
      <w:r>
        <w:rPr>
          <w:rFonts w:ascii="Georgia" w:hAnsi="Georgia" w:cs="Helvetica"/>
          <w:color w:val="333333"/>
          <w:lang w:val="en"/>
        </w:rPr>
        <w:t xml:space="preserve">es—both for crediting emissions reductions and for any penalties—and the policy settings for the electricity sector (DoE 2013). Rather than speculate on the design, the modelling is based on the current legislative settings. It uses high, </w:t>
      </w:r>
      <w:r>
        <w:rPr>
          <w:rFonts w:ascii="Georgia" w:hAnsi="Georgia" w:cs="Helvetica"/>
          <w:color w:val="333333"/>
          <w:lang w:val="en"/>
        </w:rPr>
        <w:lastRenderedPageBreak/>
        <w:t>medium and low ca</w:t>
      </w:r>
      <w:r>
        <w:rPr>
          <w:rFonts w:ascii="Georgia" w:hAnsi="Georgia" w:cs="Helvetica"/>
          <w:color w:val="333333"/>
          <w:lang w:val="en"/>
        </w:rPr>
        <w:t xml:space="preserve">rbon price scenarios; a scenario without the carbon price; and a number of sensitivity scenarios to explore the potential economic impacts of achieving different targets.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Even if the policy settings change, the modelling is informative because it estimate</w:t>
      </w:r>
      <w:r>
        <w:rPr>
          <w:rFonts w:ascii="Georgia" w:hAnsi="Georgia" w:cs="Helvetica"/>
          <w:color w:val="333333"/>
          <w:lang w:val="en"/>
        </w:rPr>
        <w:t xml:space="preserve">s: </w:t>
      </w:r>
    </w:p>
    <w:p w:rsidR="00000000" w:rsidRDefault="00EA618B">
      <w:pPr>
        <w:numPr>
          <w:ilvl w:val="0"/>
          <w:numId w:val="2"/>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The scale of the emissions reduction task to 2020 for the minimum 5 per cent target and the stronger targets being considered. The ‘no price’ scenario provides the basis for this estimate—it projects Australia’s emissions with existing policies such as</w:t>
      </w:r>
      <w:r>
        <w:rPr>
          <w:rFonts w:ascii="Georgia" w:eastAsia="Times New Roman" w:hAnsi="Georgia" w:cs="Helvetica"/>
          <w:color w:val="333333"/>
          <w:lang w:val="en"/>
        </w:rPr>
        <w:t xml:space="preserve"> the RET and energy efficiency standards but excludes the carbon price and any new policies. </w:t>
      </w:r>
    </w:p>
    <w:p w:rsidR="00000000" w:rsidRDefault="00EA618B">
      <w:pPr>
        <w:numPr>
          <w:ilvl w:val="0"/>
          <w:numId w:val="2"/>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The incremental cost of moving to stronger emissions reduction targets. The modelling shows that stronger targets are achievable while maintaining economic growth</w:t>
      </w:r>
      <w:r>
        <w:rPr>
          <w:rFonts w:ascii="Georgia" w:eastAsia="Times New Roman" w:hAnsi="Georgia" w:cs="Helvetica"/>
          <w:color w:val="333333"/>
          <w:lang w:val="en"/>
        </w:rPr>
        <w:t>. Though the modelling reflects a different policy framework to that planned by the government, the costs provide a useful benchmark. Further, the incremental costs of moving to a stronger target would be broadly the same under new policy settings if the a</w:t>
      </w:r>
      <w:r>
        <w:rPr>
          <w:rFonts w:ascii="Georgia" w:eastAsia="Times New Roman" w:hAnsi="Georgia" w:cs="Helvetica"/>
          <w:color w:val="333333"/>
          <w:lang w:val="en"/>
        </w:rPr>
        <w:t xml:space="preserve">dditional reductions were achieved through the purchase of international emissions reduction units. </w:t>
      </w:r>
    </w:p>
    <w:p w:rsidR="00000000" w:rsidRDefault="00EA618B">
      <w:pPr>
        <w:numPr>
          <w:ilvl w:val="0"/>
          <w:numId w:val="2"/>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The emissions reduction opportunities that might be available in the Australian economy at different incentive (price) levels, and the associated economy-w</w:t>
      </w:r>
      <w:r>
        <w:rPr>
          <w:rFonts w:ascii="Georgia" w:eastAsia="Times New Roman" w:hAnsi="Georgia" w:cs="Helvetica"/>
          <w:color w:val="333333"/>
          <w:lang w:val="en"/>
        </w:rPr>
        <w:t xml:space="preserve">ide costs. The modelling shows Australia has substantial emissions reduction opportunities across all sectors. While the results show the opportunities likely to be </w:t>
      </w:r>
      <w:proofErr w:type="spellStart"/>
      <w:r>
        <w:rPr>
          <w:rFonts w:ascii="Georgia" w:eastAsia="Times New Roman" w:hAnsi="Georgia" w:cs="Helvetica"/>
          <w:color w:val="333333"/>
          <w:lang w:val="en"/>
        </w:rPr>
        <w:t>mobilised</w:t>
      </w:r>
      <w:proofErr w:type="spellEnd"/>
      <w:r>
        <w:rPr>
          <w:rFonts w:ascii="Georgia" w:eastAsia="Times New Roman" w:hAnsi="Georgia" w:cs="Helvetica"/>
          <w:color w:val="333333"/>
          <w:lang w:val="en"/>
        </w:rPr>
        <w:t xml:space="preserve"> by the carbon price, many of these could also be </w:t>
      </w:r>
      <w:proofErr w:type="spellStart"/>
      <w:r>
        <w:rPr>
          <w:rFonts w:ascii="Georgia" w:eastAsia="Times New Roman" w:hAnsi="Georgia" w:cs="Helvetica"/>
          <w:color w:val="333333"/>
          <w:lang w:val="en"/>
        </w:rPr>
        <w:t>mobilised</w:t>
      </w:r>
      <w:proofErr w:type="spellEnd"/>
      <w:r>
        <w:rPr>
          <w:rFonts w:ascii="Georgia" w:eastAsia="Times New Roman" w:hAnsi="Georgia" w:cs="Helvetica"/>
          <w:color w:val="333333"/>
          <w:lang w:val="en"/>
        </w:rPr>
        <w:t xml:space="preserve"> by other policies and </w:t>
      </w:r>
      <w:r>
        <w:rPr>
          <w:rFonts w:ascii="Georgia" w:eastAsia="Times New Roman" w:hAnsi="Georgia" w:cs="Helvetica"/>
          <w:color w:val="333333"/>
          <w:lang w:val="en"/>
        </w:rPr>
        <w:t xml:space="preserve">incentives.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A key caveat on translating the modelling results to different policy settings is that the distributional effects for industry and households are highly sensitive to policy design. The level and distribution of costs will need to be revisited </w:t>
      </w:r>
      <w:r>
        <w:rPr>
          <w:rFonts w:ascii="Georgia" w:hAnsi="Georgia" w:cs="Helvetica"/>
          <w:color w:val="333333"/>
          <w:lang w:val="en"/>
        </w:rPr>
        <w:t>once the government settles the details of the Direct Action Plan.</w:t>
      </w:r>
    </w:p>
    <w:p w:rsidR="00000000" w:rsidRDefault="00EA618B">
      <w:pPr>
        <w:pStyle w:val="Heading2"/>
        <w:shd w:val="clear" w:color="auto" w:fill="F5F5F5"/>
        <w:divId w:val="1331450811"/>
        <w:rPr>
          <w:rFonts w:eastAsia="Times New Roman" w:cs="Helvetica"/>
          <w:color w:val="333333"/>
          <w:lang w:val="en"/>
        </w:rPr>
      </w:pPr>
      <w:r>
        <w:rPr>
          <w:rFonts w:eastAsia="Times New Roman" w:cs="Helvetica"/>
          <w:color w:val="333333"/>
          <w:lang w:val="en"/>
        </w:rPr>
        <w:t>Box 10.1: Carbon price scenarios in the modelling</w:t>
      </w:r>
    </w:p>
    <w:p w:rsidR="00000000" w:rsidRDefault="00EA618B">
      <w:pPr>
        <w:pStyle w:val="NormalWeb"/>
        <w:shd w:val="clear" w:color="auto" w:fill="F5F5F5"/>
        <w:spacing w:line="300" w:lineRule="atLeast"/>
        <w:divId w:val="1331450811"/>
        <w:rPr>
          <w:rFonts w:ascii="Georgia" w:hAnsi="Georgia" w:cs="Helvetica"/>
          <w:color w:val="333333"/>
          <w:lang w:val="en"/>
        </w:rPr>
      </w:pPr>
      <w:r>
        <w:rPr>
          <w:rFonts w:ascii="Georgia" w:hAnsi="Georgia" w:cs="Helvetica"/>
          <w:color w:val="333333"/>
          <w:lang w:val="en"/>
        </w:rPr>
        <w:t xml:space="preserve">Treasury and DIICCSRTE modelling examines four core scenarios—one without a carbon price and three with different carbon prices. </w:t>
      </w:r>
    </w:p>
    <w:p w:rsidR="00000000" w:rsidRDefault="00EA618B">
      <w:pPr>
        <w:pStyle w:val="NormalWeb"/>
        <w:shd w:val="clear" w:color="auto" w:fill="F5F5F5"/>
        <w:spacing w:line="300" w:lineRule="atLeast"/>
        <w:divId w:val="1331450811"/>
        <w:rPr>
          <w:rFonts w:ascii="Georgia" w:hAnsi="Georgia" w:cs="Helvetica"/>
          <w:color w:val="333333"/>
          <w:lang w:val="en"/>
        </w:rPr>
      </w:pPr>
      <w:r>
        <w:rPr>
          <w:rFonts w:ascii="Georgia" w:hAnsi="Georgia" w:cs="Helvetica"/>
          <w:color w:val="333333"/>
          <w:lang w:val="en"/>
        </w:rPr>
        <w:t>The three</w:t>
      </w:r>
      <w:r>
        <w:rPr>
          <w:rFonts w:ascii="Georgia" w:hAnsi="Georgia" w:cs="Helvetica"/>
          <w:color w:val="333333"/>
          <w:lang w:val="en"/>
        </w:rPr>
        <w:t xml:space="preserve"> price scenarios are largely based on the current legislation. Companies covered by the carbon pricing mechanism (‘liable entities’) have to pay for their emissions by surrendering emission units for each </w:t>
      </w:r>
      <w:proofErr w:type="spellStart"/>
      <w:r>
        <w:rPr>
          <w:rFonts w:ascii="Georgia" w:hAnsi="Georgia" w:cs="Helvetica"/>
          <w:color w:val="333333"/>
          <w:lang w:val="en"/>
        </w:rPr>
        <w:t>tonne</w:t>
      </w:r>
      <w:proofErr w:type="spellEnd"/>
      <w:r>
        <w:rPr>
          <w:rFonts w:ascii="Georgia" w:hAnsi="Georgia" w:cs="Helvetica"/>
          <w:color w:val="333333"/>
          <w:lang w:val="en"/>
        </w:rPr>
        <w:t xml:space="preserve"> of their emissions. The annual emissions cap </w:t>
      </w:r>
      <w:r>
        <w:rPr>
          <w:rFonts w:ascii="Georgia" w:hAnsi="Georgia" w:cs="Helvetica"/>
          <w:color w:val="333333"/>
          <w:lang w:val="en"/>
        </w:rPr>
        <w:t>determines the supply of Australian carbon units (ACUs). Liable entities can also use eligible international units, such as European Union allowances (EUAs), to meet up to a total of 50 per cent of their liability; this includes a 12.5 per cent sublimit on</w:t>
      </w:r>
      <w:r>
        <w:rPr>
          <w:rFonts w:ascii="Georgia" w:hAnsi="Georgia" w:cs="Helvetica"/>
          <w:color w:val="333333"/>
          <w:lang w:val="en"/>
        </w:rPr>
        <w:t xml:space="preserve"> Kyoto Protocol units such as Certified Emission Reductions (CERs). Emissions-intensive, trade-exposed industries receive some free emissions units, and sectors such as agriculture and forestry can generate carbon offsets through the CFI. </w:t>
      </w:r>
    </w:p>
    <w:p w:rsidR="00000000" w:rsidRDefault="00EA618B">
      <w:pPr>
        <w:pStyle w:val="NormalWeb"/>
        <w:shd w:val="clear" w:color="auto" w:fill="F5F5F5"/>
        <w:spacing w:line="300" w:lineRule="atLeast"/>
        <w:divId w:val="1331450811"/>
        <w:rPr>
          <w:rFonts w:ascii="Georgia" w:hAnsi="Georgia" w:cs="Helvetica"/>
          <w:color w:val="333333"/>
          <w:lang w:val="en"/>
        </w:rPr>
      </w:pPr>
      <w:r>
        <w:rPr>
          <w:rFonts w:ascii="Georgia" w:hAnsi="Georgia" w:cs="Helvetica"/>
          <w:color w:val="333333"/>
          <w:lang w:val="en"/>
        </w:rPr>
        <w:lastRenderedPageBreak/>
        <w:t>The most importa</w:t>
      </w:r>
      <w:r>
        <w:rPr>
          <w:rFonts w:ascii="Georgia" w:hAnsi="Georgia" w:cs="Helvetica"/>
          <w:color w:val="333333"/>
          <w:lang w:val="en"/>
        </w:rPr>
        <w:t>nt variable affecting emission levels is the price of ACUs (the carbon price). Given the links to international markets, the ACU price is assumed to follow the EUA price. The EUA price outlook is uncertain and market forecasts vary. The scenarios therefore</w:t>
      </w:r>
      <w:r>
        <w:rPr>
          <w:rFonts w:ascii="Georgia" w:hAnsi="Georgia" w:cs="Helvetica"/>
          <w:color w:val="333333"/>
          <w:lang w:val="en"/>
        </w:rPr>
        <w:t xml:space="preserve"> span a plausible range, taking account of current market conditions, forecasts and long-term environmental goals. </w:t>
      </w:r>
    </w:p>
    <w:p w:rsidR="00000000" w:rsidRDefault="00EA618B">
      <w:pPr>
        <w:pStyle w:val="NormalWeb"/>
        <w:shd w:val="clear" w:color="auto" w:fill="F5F5F5"/>
        <w:spacing w:line="300" w:lineRule="atLeast"/>
        <w:divId w:val="1331450811"/>
        <w:rPr>
          <w:rFonts w:ascii="Georgia" w:hAnsi="Georgia" w:cs="Helvetica"/>
          <w:color w:val="333333"/>
          <w:lang w:val="en"/>
        </w:rPr>
      </w:pPr>
      <w:r>
        <w:rPr>
          <w:rFonts w:ascii="Georgia" w:hAnsi="Georgia" w:cs="Helvetica"/>
          <w:color w:val="333333"/>
          <w:lang w:val="en"/>
        </w:rPr>
        <w:t>The four scenarios used in this chapter are:</w:t>
      </w:r>
    </w:p>
    <w:p w:rsidR="00000000" w:rsidRDefault="00EA618B">
      <w:pPr>
        <w:numPr>
          <w:ilvl w:val="0"/>
          <w:numId w:val="3"/>
        </w:numPr>
        <w:shd w:val="clear" w:color="auto" w:fill="F5F5F5"/>
        <w:spacing w:before="100" w:beforeAutospacing="1" w:after="100" w:afterAutospacing="1" w:line="300" w:lineRule="atLeast"/>
        <w:ind w:left="375"/>
        <w:divId w:val="1331450811"/>
        <w:rPr>
          <w:rFonts w:ascii="Georgia" w:eastAsia="Times New Roman" w:hAnsi="Georgia" w:cs="Helvetica"/>
          <w:color w:val="333333"/>
          <w:lang w:val="en"/>
        </w:rPr>
      </w:pPr>
      <w:r>
        <w:rPr>
          <w:rStyle w:val="Strong"/>
          <w:rFonts w:ascii="Georgia" w:eastAsia="Times New Roman" w:hAnsi="Georgia" w:cs="Helvetica"/>
          <w:color w:val="333333"/>
          <w:lang w:val="en"/>
        </w:rPr>
        <w:t>No price scenario</w:t>
      </w:r>
      <w:r>
        <w:rPr>
          <w:rFonts w:ascii="Georgia" w:eastAsia="Times New Roman" w:hAnsi="Georgia" w:cs="Helvetica"/>
          <w:color w:val="333333"/>
          <w:lang w:val="en"/>
        </w:rPr>
        <w:t>—assumes there is no carbon price and no CFI. This scenario includes emissions</w:t>
      </w:r>
      <w:r>
        <w:rPr>
          <w:rFonts w:ascii="Georgia" w:eastAsia="Times New Roman" w:hAnsi="Georgia" w:cs="Helvetica"/>
          <w:color w:val="333333"/>
          <w:lang w:val="en"/>
        </w:rPr>
        <w:t xml:space="preserve"> reductions from pre-existing measures such as energy efficiency measures and the RET.</w:t>
      </w:r>
    </w:p>
    <w:p w:rsidR="00000000" w:rsidRDefault="00EA618B">
      <w:pPr>
        <w:numPr>
          <w:ilvl w:val="0"/>
          <w:numId w:val="3"/>
        </w:numPr>
        <w:shd w:val="clear" w:color="auto" w:fill="F5F5F5"/>
        <w:spacing w:before="100" w:beforeAutospacing="1" w:after="100" w:afterAutospacing="1" w:line="300" w:lineRule="atLeast"/>
        <w:ind w:left="375"/>
        <w:divId w:val="1331450811"/>
        <w:rPr>
          <w:rFonts w:ascii="Georgia" w:eastAsia="Times New Roman" w:hAnsi="Georgia" w:cs="Helvetica"/>
          <w:color w:val="333333"/>
          <w:lang w:val="en"/>
        </w:rPr>
      </w:pPr>
      <w:r>
        <w:rPr>
          <w:rStyle w:val="Strong"/>
          <w:rFonts w:ascii="Georgia" w:eastAsia="Times New Roman" w:hAnsi="Georgia" w:cs="Helvetica"/>
          <w:color w:val="333333"/>
          <w:lang w:val="en"/>
        </w:rPr>
        <w:t>Low scenario</w:t>
      </w:r>
      <w:r>
        <w:rPr>
          <w:rFonts w:ascii="Georgia" w:eastAsia="Times New Roman" w:hAnsi="Georgia" w:cs="Helvetica"/>
          <w:color w:val="333333"/>
          <w:lang w:val="en"/>
        </w:rPr>
        <w:t>—additionally assumes the carbon price and CFI are in place. The carbon price is fixed for two years, then moves to a flexible price. The flexible price begi</w:t>
      </w:r>
      <w:r>
        <w:rPr>
          <w:rFonts w:ascii="Georgia" w:eastAsia="Times New Roman" w:hAnsi="Georgia" w:cs="Helvetica"/>
          <w:color w:val="333333"/>
          <w:lang w:val="en"/>
        </w:rPr>
        <w:t>ns at $5.49 /t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 in 2015, and grows at 4 per cent per year in real terms to reach $6.31 in 2020. The price then follows a linear transition to $54.48 in 2030</w:t>
      </w:r>
      <w:r>
        <w:rPr>
          <w:rFonts w:ascii="Georgia" w:eastAsia="Times New Roman" w:hAnsi="Georgia" w:cs="Helvetica"/>
          <w:color w:val="333333"/>
          <w:lang w:val="en"/>
        </w:rPr>
        <w:t>.</w:t>
      </w:r>
      <w:hyperlink w:anchor="footnote-155282-1" w:history="1">
        <w:r>
          <w:rPr>
            <w:rStyle w:val="Hyperlink"/>
            <w:rFonts w:ascii="Georgia" w:eastAsia="Times New Roman" w:hAnsi="Georgia" w:cs="Helvetica"/>
            <w:lang w:val="en"/>
          </w:rPr>
          <w:t>1</w:t>
        </w:r>
      </w:hyperlink>
    </w:p>
    <w:p w:rsidR="00000000" w:rsidRDefault="00EA618B">
      <w:pPr>
        <w:numPr>
          <w:ilvl w:val="0"/>
          <w:numId w:val="3"/>
        </w:numPr>
        <w:shd w:val="clear" w:color="auto" w:fill="F5F5F5"/>
        <w:spacing w:before="100" w:beforeAutospacing="1" w:after="100" w:afterAutospacing="1" w:line="300" w:lineRule="atLeast"/>
        <w:ind w:left="375"/>
        <w:divId w:val="1331450811"/>
        <w:rPr>
          <w:rFonts w:ascii="Georgia" w:eastAsia="Times New Roman" w:hAnsi="Georgia" w:cs="Helvetica"/>
          <w:color w:val="333333"/>
          <w:lang w:val="en"/>
        </w:rPr>
      </w:pPr>
      <w:r>
        <w:rPr>
          <w:rStyle w:val="Strong"/>
          <w:rFonts w:ascii="Georgia" w:eastAsia="Times New Roman" w:hAnsi="Georgia" w:cs="Helvetica"/>
          <w:color w:val="333333"/>
          <w:lang w:val="en"/>
        </w:rPr>
        <w:t>Medium scenario</w:t>
      </w:r>
      <w:r>
        <w:rPr>
          <w:rFonts w:ascii="Georgia" w:eastAsia="Times New Roman" w:hAnsi="Georgia" w:cs="Helvetica"/>
          <w:color w:val="333333"/>
          <w:lang w:val="en"/>
        </w:rPr>
        <w:t>—assumes the fixed price for two year</w:t>
      </w:r>
      <w:r>
        <w:rPr>
          <w:rFonts w:ascii="Georgia" w:eastAsia="Times New Roman" w:hAnsi="Georgia" w:cs="Helvetica"/>
          <w:color w:val="333333"/>
          <w:lang w:val="en"/>
        </w:rPr>
        <w:t>s, then a flexible price beginning at $5.49/t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 in 2015, and following a linear transition to $30.14 in 2020. From 2021 onward, the price follows the international price from the medium global action scenario, which grows at 4 per cent per year in real</w:t>
      </w:r>
      <w:r>
        <w:rPr>
          <w:rFonts w:ascii="Georgia" w:eastAsia="Times New Roman" w:hAnsi="Georgia" w:cs="Helvetica"/>
          <w:color w:val="333333"/>
          <w:lang w:val="en"/>
        </w:rPr>
        <w:t xml:space="preserve"> terms in US dollars.</w:t>
      </w:r>
    </w:p>
    <w:p w:rsidR="00000000" w:rsidRDefault="00EA618B">
      <w:pPr>
        <w:numPr>
          <w:ilvl w:val="0"/>
          <w:numId w:val="3"/>
        </w:numPr>
        <w:shd w:val="clear" w:color="auto" w:fill="F5F5F5"/>
        <w:spacing w:before="100" w:beforeAutospacing="1" w:after="100" w:afterAutospacing="1" w:line="300" w:lineRule="atLeast"/>
        <w:ind w:left="375"/>
        <w:divId w:val="1331450811"/>
        <w:rPr>
          <w:rFonts w:ascii="Georgia" w:eastAsia="Times New Roman" w:hAnsi="Georgia" w:cs="Helvetica"/>
          <w:color w:val="333333"/>
          <w:lang w:val="en"/>
        </w:rPr>
      </w:pPr>
      <w:r>
        <w:rPr>
          <w:rStyle w:val="Strong"/>
          <w:rFonts w:ascii="Georgia" w:eastAsia="Times New Roman" w:hAnsi="Georgia" w:cs="Helvetica"/>
          <w:color w:val="333333"/>
          <w:lang w:val="en"/>
        </w:rPr>
        <w:t>High scenario</w:t>
      </w:r>
      <w:r>
        <w:rPr>
          <w:rFonts w:ascii="Georgia" w:eastAsia="Times New Roman" w:hAnsi="Georgia" w:cs="Helvetica"/>
          <w:color w:val="333333"/>
          <w:lang w:val="en"/>
        </w:rPr>
        <w:t>—assumes the fixed price for two years, then a flexible price beginning at $5.49/t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-e in 2015, and following a linear transition to $73.44 in 2020. From 2021 onward, the price follows the international price from the a</w:t>
      </w:r>
      <w:r>
        <w:rPr>
          <w:rFonts w:ascii="Georgia" w:eastAsia="Times New Roman" w:hAnsi="Georgia" w:cs="Helvetica"/>
          <w:color w:val="333333"/>
          <w:lang w:val="en"/>
        </w:rPr>
        <w:t>mbitious global action scenario, which grows at 4 per cent per year in real terms in US dollars.</w:t>
      </w:r>
    </w:p>
    <w:p w:rsidR="00000000" w:rsidRDefault="00EA618B">
      <w:pPr>
        <w:pStyle w:val="Heading2"/>
        <w:shd w:val="clear" w:color="auto" w:fill="F5F5F5"/>
        <w:divId w:val="1331450811"/>
        <w:rPr>
          <w:rFonts w:eastAsia="Times New Roman" w:cs="Helvetica"/>
          <w:color w:val="333333"/>
          <w:lang w:val="en"/>
        </w:rPr>
      </w:pPr>
      <w:r>
        <w:rPr>
          <w:rFonts w:eastAsia="Times New Roman" w:cs="Helvetica"/>
          <w:color w:val="333333"/>
          <w:lang w:val="en"/>
        </w:rPr>
        <w:t>Figure 10.1: ACU prices for different scenarios, 2013–2030</w:t>
      </w:r>
    </w:p>
    <w:p w:rsidR="00000000" w:rsidRDefault="00EA618B">
      <w:pPr>
        <w:pStyle w:val="NormalWeb"/>
        <w:shd w:val="clear" w:color="auto" w:fill="F5F5F5"/>
        <w:spacing w:line="300" w:lineRule="atLeast"/>
        <w:divId w:val="1331450811"/>
        <w:rPr>
          <w:rFonts w:ascii="Georgia" w:hAnsi="Georgia" w:cs="Helvetica"/>
          <w:color w:val="333333"/>
          <w:lang w:val="en"/>
        </w:rPr>
      </w:pPr>
      <w:r>
        <w:rPr>
          <w:rFonts w:ascii="Georgia" w:hAnsi="Georgia" w:cs="Helvetica"/>
          <w:noProof/>
          <w:color w:val="333333"/>
        </w:rPr>
        <w:drawing>
          <wp:inline distT="0" distB="0" distL="0" distR="0">
            <wp:extent cx="5717628" cy="2614769"/>
            <wp:effectExtent l="0" t="0" r="0" b="0"/>
            <wp:docPr id="1" name="Picture 1" descr="This figure is a line chart presenting the three carbon price series modelled. It shows carbon prices (in 2012 Australian dollars per tonne of CO2-e) from 2013 to 2030 for the high, medium and low scenarios. The price for all three scenarios is $22.50 in 2013 and $23 in 2014, then $5.49 in 2015. In the high scenario, the price then grows linearly to $73.44 in 2020, then to $134.92 in 2030. In the medium scenario, the price grows linearly from 2015 to $30.14 in 2020, then grows to $54.44 in 2030. In the low scenario, the price grows at 4 per cent per year from $5.49 in 2015 to reach $6.31 in 2020. It then grows linearly to $54.44 in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figure is a line chart presenting the three carbon price series modelled. It shows carbon prices (in 2012 Australian dollars per tonne of CO2-e) from 2013 to 2030 for the high, medium and low scenarios. The price for all three scenarios is $22.50 in 2013 and $23 in 2014, then $5.49 in 2015. In the high scenario, the price then grows linearly to $73.44 in 2020, then to $134.92 in 2030. In the medium scenario, the price grows linearly from 2015 to $30.14 in 2020, then grows to $54.44 in 2030. In the low scenario, the price grows at 4 per cent per year from $5.49 in 2015 to reach $6.31 in 2020. It then grows linearly to $54.44 in 2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7244" cy="2623740"/>
                    </a:xfrm>
                    <a:prstGeom prst="rect">
                      <a:avLst/>
                    </a:prstGeom>
                    <a:noFill/>
                    <a:ln>
                      <a:noFill/>
                    </a:ln>
                  </pic:spPr>
                </pic:pic>
              </a:graphicData>
            </a:graphic>
          </wp:inline>
        </w:drawing>
      </w:r>
      <w:r>
        <w:rPr>
          <w:rFonts w:ascii="Georgia" w:hAnsi="Georgia" w:cs="Helvetica"/>
          <w:color w:val="333333"/>
          <w:lang w:val="en"/>
        </w:rPr>
        <w:t> </w:t>
      </w:r>
    </w:p>
    <w:p w:rsidR="00000000" w:rsidRDefault="00EA618B">
      <w:pPr>
        <w:pStyle w:val="NormalWeb"/>
        <w:shd w:val="clear" w:color="auto" w:fill="F5F5F5"/>
        <w:spacing w:line="300" w:lineRule="atLeast"/>
        <w:divId w:val="1331450811"/>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Treasury and DIICCSRTE 2013</w:t>
      </w:r>
    </w:p>
    <w:p w:rsidR="00000000" w:rsidRDefault="00EA618B">
      <w:pPr>
        <w:pStyle w:val="NormalWeb"/>
        <w:shd w:val="clear" w:color="auto" w:fill="F5F5F5"/>
        <w:spacing w:line="300" w:lineRule="atLeast"/>
        <w:divId w:val="1331450811"/>
        <w:rPr>
          <w:rFonts w:ascii="Georgia" w:hAnsi="Georgia" w:cs="Helvetica"/>
          <w:color w:val="333333"/>
          <w:lang w:val="en"/>
        </w:rPr>
      </w:pPr>
      <w:r>
        <w:rPr>
          <w:rFonts w:ascii="Georgia" w:hAnsi="Georgia" w:cs="Helvetica"/>
          <w:color w:val="333333"/>
          <w:lang w:val="en"/>
        </w:rPr>
        <w:lastRenderedPageBreak/>
        <w:t>Kyoto units such as CERs currently trade at prices well below the prices used in these scenarios, and the modelling assumes there is a price difference between CERs and ACUs for the period to 2020. As a result, liable entities face an effective carbon pric</w:t>
      </w:r>
      <w:r>
        <w:rPr>
          <w:rFonts w:ascii="Georgia" w:hAnsi="Georgia" w:cs="Helvetica"/>
          <w:color w:val="333333"/>
          <w:lang w:val="en"/>
        </w:rPr>
        <w:t xml:space="preserve">e below the ACU price; this effective price is a weighted average of the ACU and CER price each year, with weights reflecting the CER sub-limit. </w:t>
      </w:r>
    </w:p>
    <w:p w:rsidR="00000000" w:rsidRDefault="00EA618B">
      <w:pPr>
        <w:pStyle w:val="NormalWeb"/>
        <w:shd w:val="clear" w:color="auto" w:fill="F5F5F5"/>
        <w:spacing w:line="300" w:lineRule="atLeast"/>
        <w:divId w:val="1331450811"/>
        <w:rPr>
          <w:rFonts w:ascii="Georgia" w:hAnsi="Georgia" w:cs="Helvetica"/>
          <w:color w:val="333333"/>
          <w:lang w:val="en"/>
        </w:rPr>
      </w:pPr>
      <w:r>
        <w:rPr>
          <w:rFonts w:ascii="Georgia" w:hAnsi="Georgia" w:cs="Helvetica"/>
          <w:color w:val="333333"/>
          <w:lang w:val="en"/>
        </w:rPr>
        <w:t>The Authority notes that some assumptions in the modelled scenarios differ from the current legislation; for e</w:t>
      </w:r>
      <w:r>
        <w:rPr>
          <w:rFonts w:ascii="Georgia" w:hAnsi="Georgia" w:cs="Helvetica"/>
          <w:color w:val="333333"/>
          <w:lang w:val="en"/>
        </w:rPr>
        <w:t>xample, the legislation provides for a three-year fixed price. Sensitivity analysis indicated the differences have only a small impact on emissions and costs. The Authority therefore uses the modelled scenarios for its analysis of the potential economic im</w:t>
      </w:r>
      <w:r>
        <w:rPr>
          <w:rFonts w:ascii="Georgia" w:hAnsi="Georgia" w:cs="Helvetica"/>
          <w:color w:val="333333"/>
          <w:lang w:val="en"/>
        </w:rPr>
        <w:t>pacts in this chapter.</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t>10.2 Australia’s emissions reduction task to 2020</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To assess the costs of achieving emissions reduction goals, we need to understand the scale of the task. The Authority has assessed the emissions outlook for Australia, taking into ac</w:t>
      </w:r>
      <w:r>
        <w:rPr>
          <w:rFonts w:ascii="Georgia" w:hAnsi="Georgia" w:cs="Helvetica"/>
          <w:color w:val="333333"/>
          <w:lang w:val="en"/>
        </w:rPr>
        <w:t>count existing policies such as the RET and energy efficiency programs, but excluding the carbon price and CFI. Figure 10.2 shows the national emissions reduction task—that is, the level of additional emissions reductions that Australia’s climate change po</w:t>
      </w:r>
      <w:r>
        <w:rPr>
          <w:rFonts w:ascii="Georgia" w:hAnsi="Georgia" w:cs="Helvetica"/>
          <w:color w:val="333333"/>
          <w:lang w:val="en"/>
        </w:rPr>
        <w:t xml:space="preserve">licies will need to achieve to meet different 2020 targets.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In the no price scenario, Australia’s emissions are projected to grow to 17 per cent above 2000 levels by 2020. Australia’s international commitments relate to the period 2013 to 2020, so it need</w:t>
      </w:r>
      <w:r>
        <w:rPr>
          <w:rFonts w:ascii="Georgia" w:hAnsi="Georgia" w:cs="Helvetica"/>
          <w:color w:val="333333"/>
          <w:lang w:val="en"/>
        </w:rPr>
        <w:t xml:space="preserve">s to reduce net emissions over the period to 2020. The cumulative emissions reduction task is estimated to be 593 Mt to achieve an emissions budget consistent with a 5 per cent target (131 Mt in 2020 alone) and 898 Mt for a 15 per cent target.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Adding carr</w:t>
      </w:r>
      <w:r>
        <w:rPr>
          <w:rFonts w:ascii="Georgia" w:hAnsi="Georgia" w:cs="Helvetica"/>
          <w:color w:val="333333"/>
          <w:lang w:val="en"/>
        </w:rPr>
        <w:t>yover to give a 2020 target of 19 per cent gives a cumulative abatement task of 1,020 Mt. The increment beyond 15 per cent (122 Mt) is almost matched by carryover itself (116 Mt), so minimal extra effort is required (Figure 10.2).</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These estimates assume th</w:t>
      </w:r>
      <w:r>
        <w:rPr>
          <w:rFonts w:ascii="Georgia" w:hAnsi="Georgia" w:cs="Helvetica"/>
          <w:color w:val="333333"/>
          <w:lang w:val="en"/>
        </w:rPr>
        <w:t>e RET remains at the currently legislated level of 41,000 </w:t>
      </w:r>
      <w:proofErr w:type="spellStart"/>
      <w:r>
        <w:rPr>
          <w:rFonts w:ascii="Georgia" w:hAnsi="Georgia" w:cs="Helvetica"/>
          <w:color w:val="333333"/>
          <w:lang w:val="en"/>
        </w:rPr>
        <w:t>GWh</w:t>
      </w:r>
      <w:proofErr w:type="spellEnd"/>
      <w:r>
        <w:rPr>
          <w:rFonts w:ascii="Georgia" w:hAnsi="Georgia" w:cs="Helvetica"/>
          <w:color w:val="333333"/>
          <w:lang w:val="en"/>
        </w:rPr>
        <w:t xml:space="preserve"> in 2020; if reduced, the emissions reduction task would be greater. </w:t>
      </w:r>
    </w:p>
    <w:p w:rsidR="00EA618B" w:rsidRDefault="00EA618B">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EA618B">
      <w:pPr>
        <w:pStyle w:val="Heading2"/>
        <w:divId w:val="1917935768"/>
        <w:rPr>
          <w:rFonts w:eastAsia="Times New Roman" w:cs="Helvetica"/>
          <w:color w:val="333333"/>
          <w:lang w:val="en"/>
        </w:rPr>
      </w:pPr>
      <w:r>
        <w:rPr>
          <w:rFonts w:eastAsia="Times New Roman" w:cs="Helvetica"/>
          <w:color w:val="333333"/>
          <w:lang w:val="en"/>
        </w:rPr>
        <w:lastRenderedPageBreak/>
        <w:t xml:space="preserve">Figure 10.2: Australia’s emissions reduction task to 2020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noProof/>
          <w:color w:val="333333"/>
        </w:rPr>
        <w:drawing>
          <wp:inline distT="0" distB="0" distL="0" distR="0">
            <wp:extent cx="5907600" cy="2228760"/>
            <wp:effectExtent l="0" t="0" r="0" b="0"/>
            <wp:docPr id="2" name="Picture 2" descr="This figure shows Australia’s emissions without a carbon price from 2000 to 2020, and the 5 and 19 per cent indicative national trajectories from 2013 to 2020. The emissions line shows projected growth to 17 per cent above 2000 levels in 2020. The difference between the emissions line and the trajectories indicates Australia’s emissions reduction task to 2020. A column chart next to the figure indicates that the cumulative abatement task over the period 2013 to 2020 is 593 megatonnes of carbon dioxide equivalent for the 5 per cent target and 903 megatonnes of carbon dioxide equivalent, plus 116 megatonnes of carbon dioxide equivalent carryover, for the 19 per cent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figure shows Australia’s emissions without a carbon price from 2000 to 2020, and the 5 and 19 per cent indicative national trajectories from 2013 to 2020. The emissions line shows projected growth to 17 per cent above 2000 levels in 2020. The difference between the emissions line and the trajectories indicates Australia’s emissions reduction task to 2020. A column chart next to the figure indicates that the cumulative abatement task over the period 2013 to 2020 is 593 megatonnes of carbon dioxide equivalent for the 5 per cent target and 903 megatonnes of carbon dioxide equivalent, plus 116 megatonnes of carbon dioxide equivalent carryover, for the 19 per cent targ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600" cy="2228760"/>
                    </a:xfrm>
                    <a:prstGeom prst="rect">
                      <a:avLst/>
                    </a:prstGeom>
                    <a:noFill/>
                    <a:ln>
                      <a:noFill/>
                    </a:ln>
                  </pic:spPr>
                </pic:pic>
              </a:graphicData>
            </a:graphic>
          </wp:inline>
        </w:drawing>
      </w:r>
    </w:p>
    <w:p w:rsidR="00000000" w:rsidRDefault="00EA618B">
      <w:pPr>
        <w:pStyle w:val="NormalWeb"/>
        <w:spacing w:line="300" w:lineRule="atLeast"/>
        <w:divId w:val="1917935768"/>
        <w:rPr>
          <w:rFonts w:ascii="Georgia" w:hAnsi="Georgia" w:cs="Helvetica"/>
          <w:color w:val="333333"/>
          <w:lang w:val="en"/>
        </w:rPr>
      </w:pPr>
      <w:r>
        <w:rPr>
          <w:rStyle w:val="Strong"/>
          <w:rFonts w:ascii="Georgia" w:hAnsi="Georgia" w:cs="Helvetica"/>
          <w:color w:val="333333"/>
          <w:lang w:val="en"/>
        </w:rPr>
        <w:t xml:space="preserve">Notes: </w:t>
      </w:r>
      <w:r>
        <w:rPr>
          <w:rFonts w:ascii="Georgia" w:hAnsi="Georgia" w:cs="Helvetica"/>
          <w:color w:val="333333"/>
          <w:lang w:val="en"/>
        </w:rPr>
        <w:t>Emissions reduction task is in Mt CO</w:t>
      </w:r>
      <w:r>
        <w:rPr>
          <w:rFonts w:ascii="Georgia" w:hAnsi="Georgia" w:cs="Helvetica"/>
          <w:color w:val="333333"/>
          <w:sz w:val="18"/>
          <w:szCs w:val="18"/>
          <w:vertAlign w:val="subscript"/>
          <w:lang w:val="en"/>
        </w:rPr>
        <w:t>2</w:t>
      </w:r>
      <w:r>
        <w:rPr>
          <w:rFonts w:ascii="Georgia" w:hAnsi="Georgia" w:cs="Helvetica"/>
          <w:color w:val="333333"/>
          <w:lang w:val="en"/>
        </w:rPr>
        <w:t>-e. Figures may not add due to rounding. Emissions reduction task has been adjusted (increased) to account for vol</w:t>
      </w:r>
      <w:r>
        <w:rPr>
          <w:rFonts w:ascii="Georgia" w:hAnsi="Georgia" w:cs="Helvetica"/>
          <w:color w:val="333333"/>
          <w:lang w:val="en"/>
        </w:rPr>
        <w:t>untary action (see Appendix E for estimates). Assumes both the Authority’s 2020 target recommendations are accepted (minimum 15 per cent plus carryover giving 19 per cent).</w:t>
      </w:r>
      <w:r>
        <w:rPr>
          <w:rFonts w:ascii="Georgia" w:hAnsi="Georgia" w:cs="Helvetica"/>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Climate Change Authority based on Treasury and DIICCSRTE 2013</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The national </w:t>
      </w:r>
      <w:r>
        <w:rPr>
          <w:rFonts w:ascii="Georgia" w:hAnsi="Georgia" w:cs="Helvetica"/>
          <w:color w:val="333333"/>
          <w:lang w:val="en"/>
        </w:rPr>
        <w:t>emissions reduction task to 2020 is substantial, but smaller than previous estimates. This reflects updates to historical emissions data, a lower outlook for electricity demand and lower rates of underlying growth in some emissions-intensive industries. It</w:t>
      </w:r>
      <w:r>
        <w:rPr>
          <w:rFonts w:ascii="Georgia" w:hAnsi="Georgia" w:cs="Helvetica"/>
          <w:color w:val="333333"/>
          <w:lang w:val="en"/>
        </w:rPr>
        <w:t xml:space="preserve"> also reflects changes to the emissions accounting rules under the second commitment period of the Kyoto Protocol; these allow Australia to count more land sector activities towards its target (discussed in Chapter 7).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smaller emissions reduction task</w:t>
      </w:r>
      <w:r>
        <w:rPr>
          <w:rFonts w:ascii="Georgia" w:hAnsi="Georgia" w:cs="Helvetica"/>
          <w:color w:val="333333"/>
          <w:lang w:val="en"/>
        </w:rPr>
        <w:t xml:space="preserve"> makes it easier for Australia to pursue any particular target. For example, national emissions projections in 2012 suggested that Australia would need to cut emissions by 754 Mt over the period 2013 to 2020, including by 155 Mt in 2020, to achieve the min</w:t>
      </w:r>
      <w:r>
        <w:rPr>
          <w:rFonts w:ascii="Georgia" w:hAnsi="Georgia" w:cs="Helvetica"/>
          <w:color w:val="333333"/>
          <w:lang w:val="en"/>
        </w:rPr>
        <w:t>imum 5 per cent target (DCCEE 2012). The current estimate suggests less effort is now required to reach this target. Instead, if Australia achieved 754 Mt of reductions over the period to 2020, the latest projections suggest it would now reach an 11 per ce</w:t>
      </w:r>
      <w:r>
        <w:rPr>
          <w:rFonts w:ascii="Georgia" w:hAnsi="Georgia" w:cs="Helvetica"/>
          <w:color w:val="333333"/>
          <w:lang w:val="en"/>
        </w:rPr>
        <w:t xml:space="preserve">nt reduction target. Adding Australia’s carryover from the first commitment period of the Kyoto Protocol would increase this to a 15 per cent target. </w:t>
      </w:r>
    </w:p>
    <w:p w:rsidR="00EA618B"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Authority’s abatement task estimate for a 5 per cent target is higher than the estimate in the most r</w:t>
      </w:r>
      <w:r>
        <w:rPr>
          <w:rFonts w:ascii="Georgia" w:hAnsi="Georgia" w:cs="Helvetica"/>
          <w:color w:val="333333"/>
          <w:lang w:val="en"/>
        </w:rPr>
        <w:t>ecent national emissions projections (DoE 2013) due to different treatment of the carbon price, carryover and voluntary action (see Box 10.2).</w:t>
      </w:r>
    </w:p>
    <w:p w:rsidR="00EA618B" w:rsidRDefault="00EA618B">
      <w:pPr>
        <w:rPr>
          <w:rFonts w:ascii="Georgia" w:hAnsi="Georgia" w:cs="Helvetica"/>
          <w:color w:val="333333"/>
          <w:lang w:val="en"/>
        </w:rPr>
      </w:pPr>
      <w:r>
        <w:rPr>
          <w:rFonts w:ascii="Georgia" w:hAnsi="Georgia" w:cs="Helvetica"/>
          <w:color w:val="333333"/>
          <w:lang w:val="en"/>
        </w:rPr>
        <w:br w:type="page"/>
      </w:r>
    </w:p>
    <w:p w:rsidR="00000000" w:rsidRDefault="00EA618B">
      <w:pPr>
        <w:pStyle w:val="Heading2"/>
        <w:shd w:val="clear" w:color="auto" w:fill="F5F5F5"/>
        <w:divId w:val="439230277"/>
        <w:rPr>
          <w:rFonts w:eastAsia="Times New Roman" w:cs="Helvetica"/>
          <w:color w:val="333333"/>
          <w:lang w:val="en"/>
        </w:rPr>
      </w:pPr>
      <w:r>
        <w:rPr>
          <w:rFonts w:eastAsia="Times New Roman" w:cs="Helvetica"/>
          <w:color w:val="333333"/>
          <w:lang w:val="en"/>
        </w:rPr>
        <w:lastRenderedPageBreak/>
        <w:t>Box 10.2: Different estimates of the emissions reduction task to 2020</w:t>
      </w:r>
    </w:p>
    <w:p w:rsidR="00000000" w:rsidRDefault="00EA618B">
      <w:pPr>
        <w:pStyle w:val="NormalWeb"/>
        <w:shd w:val="clear" w:color="auto" w:fill="F5F5F5"/>
        <w:spacing w:line="300" w:lineRule="atLeast"/>
        <w:divId w:val="439230277"/>
        <w:rPr>
          <w:rFonts w:ascii="Georgia" w:hAnsi="Georgia" w:cs="Helvetica"/>
          <w:color w:val="333333"/>
          <w:lang w:val="en"/>
        </w:rPr>
      </w:pPr>
      <w:r>
        <w:rPr>
          <w:rFonts w:ascii="Georgia" w:hAnsi="Georgia" w:cs="Helvetica"/>
          <w:color w:val="333333"/>
          <w:lang w:val="en"/>
        </w:rPr>
        <w:t xml:space="preserve">In December 2013, the government published </w:t>
      </w:r>
      <w:r>
        <w:rPr>
          <w:rFonts w:ascii="Georgia" w:hAnsi="Georgia" w:cs="Helvetica"/>
          <w:color w:val="333333"/>
          <w:lang w:val="en"/>
        </w:rPr>
        <w:t>the most recent national emissions projections (DoE 2013). These projections are based on the modelling conducted for this Review.</w:t>
      </w:r>
    </w:p>
    <w:p w:rsidR="00000000" w:rsidRDefault="00EA618B">
      <w:pPr>
        <w:pStyle w:val="NormalWeb"/>
        <w:shd w:val="clear" w:color="auto" w:fill="F5F5F5"/>
        <w:spacing w:line="300" w:lineRule="atLeast"/>
        <w:divId w:val="439230277"/>
        <w:rPr>
          <w:rFonts w:ascii="Georgia" w:hAnsi="Georgia" w:cs="Helvetica"/>
          <w:color w:val="333333"/>
          <w:lang w:val="en"/>
        </w:rPr>
      </w:pPr>
      <w:r>
        <w:rPr>
          <w:rFonts w:ascii="Georgia" w:hAnsi="Georgia" w:cs="Helvetica"/>
          <w:color w:val="333333"/>
          <w:lang w:val="en"/>
        </w:rPr>
        <w:t>The projections report discusses Australia’s emissions reduction task to 2020 for the minimum 5 per cent target. It estimates</w:t>
      </w:r>
      <w:r>
        <w:rPr>
          <w:rFonts w:ascii="Georgia" w:hAnsi="Georgia" w:cs="Helvetica"/>
          <w:color w:val="333333"/>
          <w:lang w:val="en"/>
        </w:rPr>
        <w:t xml:space="preserve"> the task to be 431 Mt, lower than the Authority’s estimate of 593 Mt. Three factors account for the difference:</w:t>
      </w:r>
    </w:p>
    <w:p w:rsidR="00000000" w:rsidRDefault="00EA618B">
      <w:pPr>
        <w:numPr>
          <w:ilvl w:val="0"/>
          <w:numId w:val="4"/>
        </w:numPr>
        <w:shd w:val="clear" w:color="auto" w:fill="F5F5F5"/>
        <w:spacing w:before="100" w:beforeAutospacing="1" w:after="100" w:afterAutospacing="1" w:line="300" w:lineRule="atLeast"/>
        <w:ind w:left="375"/>
        <w:divId w:val="439230277"/>
        <w:rPr>
          <w:rFonts w:ascii="Georgia" w:eastAsia="Times New Roman" w:hAnsi="Georgia" w:cs="Helvetica"/>
          <w:color w:val="333333"/>
          <w:lang w:val="en"/>
        </w:rPr>
      </w:pPr>
      <w:r>
        <w:rPr>
          <w:rStyle w:val="Strong"/>
          <w:rFonts w:ascii="Georgia" w:eastAsia="Times New Roman" w:hAnsi="Georgia" w:cs="Helvetica"/>
          <w:color w:val="333333"/>
          <w:lang w:val="en"/>
        </w:rPr>
        <w:t>Impact of the carbon price</w:t>
      </w:r>
      <w:r>
        <w:rPr>
          <w:rFonts w:ascii="Georgia" w:eastAsia="Times New Roman" w:hAnsi="Georgia" w:cs="Helvetica"/>
          <w:color w:val="333333"/>
          <w:lang w:val="en"/>
        </w:rPr>
        <w:t>—the government’s estimate takes account of the impact of the first two years of the carbon price (2013 and 2014); th</w:t>
      </w:r>
      <w:r>
        <w:rPr>
          <w:rFonts w:ascii="Georgia" w:eastAsia="Times New Roman" w:hAnsi="Georgia" w:cs="Helvetica"/>
          <w:color w:val="333333"/>
          <w:lang w:val="en"/>
        </w:rPr>
        <w:t>e Authority’s estimate does not. This reduces the government’s estimate by 39 Mt.</w:t>
      </w:r>
    </w:p>
    <w:p w:rsidR="00000000" w:rsidRDefault="00EA618B">
      <w:pPr>
        <w:numPr>
          <w:ilvl w:val="0"/>
          <w:numId w:val="4"/>
        </w:numPr>
        <w:shd w:val="clear" w:color="auto" w:fill="F5F5F5"/>
        <w:spacing w:before="100" w:beforeAutospacing="1" w:after="100" w:afterAutospacing="1" w:line="300" w:lineRule="atLeast"/>
        <w:ind w:left="375"/>
        <w:divId w:val="439230277"/>
        <w:rPr>
          <w:rFonts w:ascii="Georgia" w:eastAsia="Times New Roman" w:hAnsi="Georgia" w:cs="Helvetica"/>
          <w:color w:val="333333"/>
          <w:lang w:val="en"/>
        </w:rPr>
      </w:pPr>
      <w:r>
        <w:rPr>
          <w:rStyle w:val="Strong"/>
          <w:rFonts w:ascii="Georgia" w:eastAsia="Times New Roman" w:hAnsi="Georgia" w:cs="Helvetica"/>
          <w:color w:val="333333"/>
          <w:lang w:val="en"/>
        </w:rPr>
        <w:t>Treatment of carryover</w:t>
      </w:r>
      <w:r>
        <w:rPr>
          <w:rFonts w:ascii="Georgia" w:eastAsia="Times New Roman" w:hAnsi="Georgia" w:cs="Helvetica"/>
          <w:color w:val="333333"/>
          <w:lang w:val="en"/>
        </w:rPr>
        <w:t xml:space="preserve">—the government’s estimate assumes all surplus emission rights from the first commitment period of the Kyoto Protocol (an estimated 122 Mt) are used to </w:t>
      </w:r>
      <w:r>
        <w:rPr>
          <w:rFonts w:ascii="Georgia" w:eastAsia="Times New Roman" w:hAnsi="Georgia" w:cs="Helvetica"/>
          <w:color w:val="333333"/>
          <w:lang w:val="en"/>
        </w:rPr>
        <w:t xml:space="preserve">meet the 5 per cent target; the Authority’s estimate does not. This reduces the government’s estimate by 122 Mt. </w:t>
      </w:r>
    </w:p>
    <w:p w:rsidR="00000000" w:rsidRDefault="00EA618B">
      <w:pPr>
        <w:numPr>
          <w:ilvl w:val="0"/>
          <w:numId w:val="4"/>
        </w:numPr>
        <w:shd w:val="clear" w:color="auto" w:fill="F5F5F5"/>
        <w:spacing w:before="100" w:beforeAutospacing="1" w:after="100" w:afterAutospacing="1" w:line="300" w:lineRule="atLeast"/>
        <w:ind w:left="375"/>
        <w:divId w:val="439230277"/>
        <w:rPr>
          <w:rFonts w:ascii="Georgia" w:eastAsia="Times New Roman" w:hAnsi="Georgia" w:cs="Helvetica"/>
          <w:color w:val="333333"/>
          <w:lang w:val="en"/>
        </w:rPr>
      </w:pPr>
      <w:r>
        <w:rPr>
          <w:rStyle w:val="Strong"/>
          <w:rFonts w:ascii="Georgia" w:eastAsia="Times New Roman" w:hAnsi="Georgia" w:cs="Helvetica"/>
          <w:color w:val="333333"/>
          <w:lang w:val="en"/>
        </w:rPr>
        <w:t>Treatment of voluntary action</w:t>
      </w:r>
      <w:r>
        <w:rPr>
          <w:rFonts w:ascii="Georgia" w:eastAsia="Times New Roman" w:hAnsi="Georgia" w:cs="Helvetica"/>
          <w:color w:val="333333"/>
          <w:lang w:val="en"/>
        </w:rPr>
        <w:t xml:space="preserve">—the government and the Authority both make an adjustment to </w:t>
      </w:r>
      <w:proofErr w:type="spellStart"/>
      <w:r>
        <w:rPr>
          <w:rFonts w:ascii="Georgia" w:eastAsia="Times New Roman" w:hAnsi="Georgia" w:cs="Helvetica"/>
          <w:color w:val="333333"/>
          <w:lang w:val="en"/>
        </w:rPr>
        <w:t>recognise</w:t>
      </w:r>
      <w:proofErr w:type="spellEnd"/>
      <w:r>
        <w:rPr>
          <w:rFonts w:ascii="Georgia" w:eastAsia="Times New Roman" w:hAnsi="Georgia" w:cs="Helvetica"/>
          <w:color w:val="333333"/>
          <w:lang w:val="en"/>
        </w:rPr>
        <w:t xml:space="preserve"> voluntary action over the period 2013–2020</w:t>
      </w:r>
      <w:r>
        <w:rPr>
          <w:rFonts w:ascii="Georgia" w:eastAsia="Times New Roman" w:hAnsi="Georgia" w:cs="Helvetica"/>
          <w:color w:val="333333"/>
          <w:lang w:val="en"/>
        </w:rPr>
        <w:t xml:space="preserve">. The government’s adjustment is based on projected </w:t>
      </w:r>
      <w:proofErr w:type="spellStart"/>
      <w:r>
        <w:rPr>
          <w:rFonts w:ascii="Georgia" w:eastAsia="Times New Roman" w:hAnsi="Georgia" w:cs="Helvetica"/>
          <w:color w:val="333333"/>
          <w:lang w:val="en"/>
        </w:rPr>
        <w:t>GreenPower</w:t>
      </w:r>
      <w:proofErr w:type="spellEnd"/>
      <w:r>
        <w:rPr>
          <w:rFonts w:ascii="Georgia" w:eastAsia="Times New Roman" w:hAnsi="Georgia" w:cs="Helvetica"/>
          <w:color w:val="333333"/>
          <w:lang w:val="en"/>
        </w:rPr>
        <w:t xml:space="preserve"> purchases only; the Authority’s adjustment includes </w:t>
      </w:r>
      <w:proofErr w:type="spellStart"/>
      <w:r>
        <w:rPr>
          <w:rFonts w:ascii="Georgia" w:eastAsia="Times New Roman" w:hAnsi="Georgia" w:cs="Helvetica"/>
          <w:color w:val="333333"/>
          <w:lang w:val="en"/>
        </w:rPr>
        <w:t>GreenPower</w:t>
      </w:r>
      <w:proofErr w:type="spellEnd"/>
      <w:r>
        <w:rPr>
          <w:rFonts w:ascii="Georgia" w:eastAsia="Times New Roman" w:hAnsi="Georgia" w:cs="Helvetica"/>
          <w:color w:val="333333"/>
          <w:lang w:val="en"/>
        </w:rPr>
        <w:t xml:space="preserve"> and the voluntary cancellation of renewable energy certificates. This increases the Authority’s estimate by 2 Mt.</w:t>
      </w:r>
    </w:p>
    <w:p w:rsidR="00000000" w:rsidRDefault="00EA618B">
      <w:pPr>
        <w:pStyle w:val="Heading2"/>
        <w:shd w:val="clear" w:color="auto" w:fill="FCF8E3"/>
        <w:divId w:val="739789733"/>
        <w:rPr>
          <w:rFonts w:eastAsia="Times New Roman" w:cs="Helvetica"/>
          <w:color w:val="C09853"/>
          <w:lang w:val="en"/>
        </w:rPr>
      </w:pPr>
      <w:r>
        <w:rPr>
          <w:rFonts w:eastAsia="Times New Roman" w:cs="Helvetica"/>
          <w:color w:val="C09853"/>
          <w:lang w:val="en"/>
        </w:rPr>
        <w:t>Conclusion</w:t>
      </w:r>
    </w:p>
    <w:p w:rsidR="00000000" w:rsidRDefault="00EA618B">
      <w:pPr>
        <w:pStyle w:val="NormalWeb"/>
        <w:shd w:val="clear" w:color="auto" w:fill="FCF8E3"/>
        <w:spacing w:line="300" w:lineRule="atLeast"/>
        <w:divId w:val="739789733"/>
        <w:rPr>
          <w:rFonts w:ascii="Georgia" w:hAnsi="Georgia" w:cs="Helvetica"/>
          <w:color w:val="C09853"/>
          <w:lang w:val="en"/>
        </w:rPr>
      </w:pPr>
      <w:r>
        <w:rPr>
          <w:rFonts w:ascii="Georgia" w:hAnsi="Georgia" w:cs="Helvetica"/>
          <w:color w:val="C09853"/>
          <w:lang w:val="en"/>
        </w:rPr>
        <w:t>C.12</w:t>
      </w:r>
      <w:r>
        <w:rPr>
          <w:rFonts w:ascii="Georgia" w:hAnsi="Georgia" w:cs="Helvetica"/>
          <w:color w:val="C09853"/>
          <w:lang w:val="en"/>
        </w:rPr>
        <w:tab/>
      </w:r>
      <w:r>
        <w:rPr>
          <w:rFonts w:ascii="Georgia" w:hAnsi="Georgia" w:cs="Helvetica"/>
          <w:color w:val="C09853"/>
          <w:lang w:val="en"/>
        </w:rPr>
        <w:t xml:space="preserve">Australia’s emissions reduction task for 2013 to 2020 is projected to be 593 Mt for the minimum 5 per cent target. This is substantial but achievable, and smaller than the 754 Mt task previously projected. If Australia reduced emissions by 754 Mt over the </w:t>
      </w:r>
      <w:r>
        <w:rPr>
          <w:rFonts w:ascii="Georgia" w:hAnsi="Georgia" w:cs="Helvetica"/>
          <w:color w:val="C09853"/>
          <w:lang w:val="en"/>
        </w:rPr>
        <w:t>period to 2020, it would now reach an 11 per cent target.</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t>10.3 Costs of moving beyond 5 per cent to a stronger target</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This section examines the incremental cost of moving from the minimum 5 per cent target to the Authority’s recommended target.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Author</w:t>
      </w:r>
      <w:r>
        <w:rPr>
          <w:rFonts w:ascii="Georgia" w:hAnsi="Georgia" w:cs="Helvetica"/>
          <w:color w:val="333333"/>
          <w:lang w:val="en"/>
        </w:rPr>
        <w:t xml:space="preserve">ity </w:t>
      </w:r>
      <w:proofErr w:type="spellStart"/>
      <w:r>
        <w:rPr>
          <w:rFonts w:ascii="Georgia" w:hAnsi="Georgia" w:cs="Helvetica"/>
          <w:color w:val="333333"/>
          <w:lang w:val="en"/>
        </w:rPr>
        <w:t>recognises</w:t>
      </w:r>
      <w:proofErr w:type="spellEnd"/>
      <w:r>
        <w:rPr>
          <w:rFonts w:ascii="Georgia" w:hAnsi="Georgia" w:cs="Helvetica"/>
          <w:color w:val="333333"/>
          <w:lang w:val="en"/>
        </w:rPr>
        <w:t xml:space="preserve"> that the costs, and distribution of those costs, will depend on the policy implemented to achieve the targets. The Authority has assessed costs based on the current legislative settings; this provides a useful benchmark. The current legislat</w:t>
      </w:r>
      <w:r>
        <w:rPr>
          <w:rFonts w:ascii="Georgia" w:hAnsi="Georgia" w:cs="Helvetica"/>
          <w:color w:val="333333"/>
          <w:lang w:val="en"/>
        </w:rPr>
        <w:t>ion allows a mix of domestic and international emissions reductions to achieve the target. Emissions are reduced within Australia where the marginal cost of achieving the reduction is less than or equal to the international carbon price. Section 10.4 exami</w:t>
      </w:r>
      <w:r>
        <w:rPr>
          <w:rFonts w:ascii="Georgia" w:hAnsi="Georgia" w:cs="Helvetica"/>
          <w:color w:val="333333"/>
          <w:lang w:val="en"/>
        </w:rPr>
        <w:t>nes the costs of achieving a greater share of the emissions reductions domestically.</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lastRenderedPageBreak/>
        <w:t>10.3.1 How costs arise</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Under the current legislation, liable entities pay a price—the carbon price—for their emissions. This increases the cost of emitting activities and </w:t>
      </w:r>
      <w:r>
        <w:rPr>
          <w:rFonts w:ascii="Georgia" w:hAnsi="Georgia" w:cs="Helvetica"/>
          <w:color w:val="333333"/>
          <w:lang w:val="en"/>
        </w:rPr>
        <w:t xml:space="preserve">drives a shift in the economy from higher emitting to lower emitting activities.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Australia’s carbon market is linked to the much larger international market. As a result, the level of the carbon price is largely determined by international markets rather </w:t>
      </w:r>
      <w:r>
        <w:rPr>
          <w:rFonts w:ascii="Georgia" w:hAnsi="Georgia" w:cs="Helvetica"/>
          <w:color w:val="333333"/>
          <w:lang w:val="en"/>
        </w:rPr>
        <w:t>than the level of Australia’s own target. Moving to a stronger target would drive additional emissions reductions—contributing to stronger global climate action—but those reductions would largely occur overseas rather than within Australia.</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As a result, mo</w:t>
      </w:r>
      <w:r>
        <w:rPr>
          <w:rFonts w:ascii="Georgia" w:hAnsi="Georgia" w:cs="Helvetica"/>
          <w:color w:val="333333"/>
          <w:lang w:val="en"/>
        </w:rPr>
        <w:t xml:space="preserve">ving to a stronger target is not expected to materially change the carbon price, and is not expected to have a material impact on the compliance costs faced by liable entities and the carbon costs passed through to consumers (see Section 10.3.4).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Neverthe</w:t>
      </w:r>
      <w:r>
        <w:rPr>
          <w:rFonts w:ascii="Georgia" w:hAnsi="Georgia" w:cs="Helvetica"/>
          <w:color w:val="333333"/>
          <w:lang w:val="en"/>
        </w:rPr>
        <w:t>less, a stronger target would have an impact on the Australian economy. It would reduce the number of Australian carbon units available for the government to sell and increase the number of international units imported. This is expected to have three broad</w:t>
      </w:r>
      <w:r>
        <w:rPr>
          <w:rFonts w:ascii="Georgia" w:hAnsi="Georgia" w:cs="Helvetica"/>
          <w:color w:val="333333"/>
          <w:lang w:val="en"/>
        </w:rPr>
        <w:t xml:space="preserve"> economic effects on GNI: </w:t>
      </w:r>
    </w:p>
    <w:p w:rsidR="00000000" w:rsidRDefault="00EA618B">
      <w:pPr>
        <w:numPr>
          <w:ilvl w:val="0"/>
          <w:numId w:val="5"/>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A direct income transfer from Australia to buy additional emissions units from overseas.</w:t>
      </w:r>
    </w:p>
    <w:p w:rsidR="00000000" w:rsidRDefault="00EA618B">
      <w:pPr>
        <w:numPr>
          <w:ilvl w:val="0"/>
          <w:numId w:val="5"/>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A smaller indirect cost from the changes in the terms of trade</w:t>
      </w:r>
      <w:r>
        <w:rPr>
          <w:rStyle w:val="Strong"/>
          <w:rFonts w:ascii="Georgia" w:eastAsia="Times New Roman" w:hAnsi="Georgia" w:cs="Helvetica"/>
          <w:color w:val="333333"/>
          <w:lang w:val="en"/>
        </w:rPr>
        <w:t xml:space="preserve"> </w:t>
      </w:r>
      <w:r>
        <w:rPr>
          <w:rFonts w:ascii="Georgia" w:eastAsia="Times New Roman" w:hAnsi="Georgia" w:cs="Helvetica"/>
          <w:color w:val="333333"/>
          <w:lang w:val="en"/>
        </w:rPr>
        <w:t>due to this income transfer (the ‘terms of trade effect’). This arises because direct income transfer affects the balance of payments—exports would have to be slightly higher to generate the additional foreign currency, entailing slightly lower export pric</w:t>
      </w:r>
      <w:r>
        <w:rPr>
          <w:rFonts w:ascii="Georgia" w:eastAsia="Times New Roman" w:hAnsi="Georgia" w:cs="Helvetica"/>
          <w:color w:val="333333"/>
          <w:lang w:val="en"/>
        </w:rPr>
        <w:t xml:space="preserve">es, which would tend to reduce the terms of trade. </w:t>
      </w:r>
    </w:p>
    <w:p w:rsidR="00000000" w:rsidRDefault="00EA618B">
      <w:pPr>
        <w:numPr>
          <w:ilvl w:val="0"/>
          <w:numId w:val="5"/>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A smaller indirect cost associated with replacing the government revenue</w:t>
      </w:r>
      <w:r>
        <w:rPr>
          <w:rStyle w:val="Strong"/>
          <w:rFonts w:ascii="Georgia" w:eastAsia="Times New Roman" w:hAnsi="Georgia" w:cs="Helvetica"/>
          <w:color w:val="333333"/>
          <w:lang w:val="en"/>
        </w:rPr>
        <w:t xml:space="preserve"> </w:t>
      </w:r>
      <w:r>
        <w:rPr>
          <w:rFonts w:ascii="Georgia" w:eastAsia="Times New Roman" w:hAnsi="Georgia" w:cs="Helvetica"/>
          <w:color w:val="333333"/>
          <w:lang w:val="en"/>
        </w:rPr>
        <w:t>forgone from sales of Australian carbon units (the ‘revenue effect’). To maintain the same level of government services, the forgon</w:t>
      </w:r>
      <w:r>
        <w:rPr>
          <w:rFonts w:ascii="Georgia" w:eastAsia="Times New Roman" w:hAnsi="Georgia" w:cs="Helvetica"/>
          <w:color w:val="333333"/>
          <w:lang w:val="en"/>
        </w:rPr>
        <w:t>e revenue would need to be replaced; this would typically involve an additional welfare cost reflecting the marginal excess burden of raising government revenue.</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GNI is a broader measure of economic welfare than the more commonly used GDP. While GDP measur</w:t>
      </w:r>
      <w:r>
        <w:rPr>
          <w:rFonts w:ascii="Georgia" w:hAnsi="Georgia" w:cs="Helvetica"/>
          <w:color w:val="333333"/>
          <w:lang w:val="en"/>
        </w:rPr>
        <w:t>es the total output of the Australian economy, GNI measures output, international income transfers and the impacts on the terms of trade. GNI provides a more complete measure of Australians’ current and future consumption possibilities—what they can afford</w:t>
      </w:r>
      <w:r>
        <w:rPr>
          <w:rFonts w:ascii="Georgia" w:hAnsi="Georgia" w:cs="Helvetica"/>
          <w:color w:val="333333"/>
          <w:lang w:val="en"/>
        </w:rPr>
        <w:t xml:space="preserve"> to buy.</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size of the direct income transfer</w:t>
      </w:r>
      <w:r>
        <w:rPr>
          <w:rStyle w:val="Strong"/>
          <w:rFonts w:ascii="Georgia" w:hAnsi="Georgia" w:cs="Helvetica"/>
          <w:color w:val="333333"/>
          <w:lang w:val="en"/>
        </w:rPr>
        <w:t xml:space="preserve"> </w:t>
      </w:r>
      <w:r>
        <w:rPr>
          <w:rFonts w:ascii="Georgia" w:hAnsi="Georgia" w:cs="Helvetica"/>
          <w:color w:val="333333"/>
          <w:lang w:val="en"/>
        </w:rPr>
        <w:t>would be equal to the number of additional international emissions reductions purchased from overseas to meet the stronger target, multiplied by the international carbon price. This income transfer would be s</w:t>
      </w:r>
      <w:r>
        <w:rPr>
          <w:rFonts w:ascii="Georgia" w:hAnsi="Georgia" w:cs="Helvetica"/>
          <w:color w:val="333333"/>
          <w:lang w:val="en"/>
        </w:rPr>
        <w:t>mall compared to the routine income flows associated with commodity trade, foreign investment and other factors.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lastRenderedPageBreak/>
        <w:t>The combined impact of these three effects on GNI is estimated to be 1.55 times the direct cost of the additional international units (Treasury</w:t>
      </w:r>
      <w:r>
        <w:rPr>
          <w:rFonts w:ascii="Georgia" w:hAnsi="Georgia" w:cs="Helvetica"/>
          <w:color w:val="333333"/>
          <w:lang w:val="en"/>
        </w:rPr>
        <w:t xml:space="preserve"> and DIICCSRTE 2013). For example, if changing the target requires an additional $100 of international emissions reductions, GNI is reduced by $155, comprising:</w:t>
      </w:r>
    </w:p>
    <w:p w:rsidR="00000000" w:rsidRDefault="00EA618B">
      <w:pPr>
        <w:numPr>
          <w:ilvl w:val="0"/>
          <w:numId w:val="6"/>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$100 more emissions units bought from overseas—a direct income transfer</w:t>
      </w:r>
    </w:p>
    <w:p w:rsidR="00000000" w:rsidRDefault="00EA618B">
      <w:pPr>
        <w:numPr>
          <w:ilvl w:val="0"/>
          <w:numId w:val="6"/>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$30 through the terms o</w:t>
      </w:r>
      <w:r>
        <w:rPr>
          <w:rFonts w:ascii="Georgia" w:eastAsia="Times New Roman" w:hAnsi="Georgia" w:cs="Helvetica"/>
          <w:color w:val="333333"/>
          <w:lang w:val="en"/>
        </w:rPr>
        <w:t>f trade effect</w:t>
      </w:r>
    </w:p>
    <w:p w:rsidR="00000000" w:rsidRDefault="00EA618B">
      <w:pPr>
        <w:numPr>
          <w:ilvl w:val="0"/>
          <w:numId w:val="6"/>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$25 due to the revenue effect.</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same costs would arise whether the government purchased international units directly or liable entities purchased international units under the carbon pricing mechanism. The only difference would be that, i</w:t>
      </w:r>
      <w:r>
        <w:rPr>
          <w:rFonts w:ascii="Georgia" w:hAnsi="Georgia" w:cs="Helvetica"/>
          <w:color w:val="333333"/>
          <w:lang w:val="en"/>
        </w:rPr>
        <w:t>nstead of replacing auction revenue, the revenue effect would arise from raising funds to purchase the additional international units.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distributional impacts of the income transfer and terms of trade effect are relatively small and would be broadly spr</w:t>
      </w:r>
      <w:r>
        <w:rPr>
          <w:rFonts w:ascii="Georgia" w:hAnsi="Georgia" w:cs="Helvetica"/>
          <w:color w:val="333333"/>
          <w:lang w:val="en"/>
        </w:rPr>
        <w:t xml:space="preserve">ead across the economy. The modelling results suggest the lower terms of trade would support growth in export-oriented and import-competing industries, such as agriculture, mining and manufacturing. On the other hand, more domestically focused industries, </w:t>
      </w:r>
      <w:r>
        <w:rPr>
          <w:rFonts w:ascii="Georgia" w:hAnsi="Georgia" w:cs="Helvetica"/>
          <w:color w:val="333333"/>
          <w:lang w:val="en"/>
        </w:rPr>
        <w:t xml:space="preserve">such as construction and services, would grow more slowly. The projected impact is relatively small; changes in sector output levels in 2020 are less than 0.4 of a percentage point (Treasury and DIICCSRTE 2013, p. 86).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distributional impact of the rev</w:t>
      </w:r>
      <w:r>
        <w:rPr>
          <w:rFonts w:ascii="Georgia" w:hAnsi="Georgia" w:cs="Helvetica"/>
          <w:color w:val="333333"/>
          <w:lang w:val="en"/>
        </w:rPr>
        <w:t xml:space="preserve">enue effect would depend on how the additional revenue is raised. </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10.3.2 The cost of achieving the recommended target</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Australia needs to reduce emissions by an estimated 593 Mt over the period 2013 to 2020 to achieve the minimum 5 per </w:t>
      </w:r>
      <w:r>
        <w:rPr>
          <w:rFonts w:ascii="Georgia" w:hAnsi="Georgia" w:cs="Helvetica"/>
          <w:color w:val="333333"/>
          <w:lang w:val="en"/>
        </w:rPr>
        <w:t>cent target, as discussed in Section 10.2. Moving from 5 to 15 per cent requires an additional 305 Mt of emissions reductions (for a total of 898 Mt over the period). Moving from 15 to 19 per cent is largely achieved through the use of carryover; Australia</w:t>
      </w:r>
      <w:r>
        <w:rPr>
          <w:rFonts w:ascii="Georgia" w:hAnsi="Georgia" w:cs="Helvetica"/>
          <w:color w:val="333333"/>
          <w:lang w:val="en"/>
        </w:rPr>
        <w:t>’s 116 million surplus units from the first Kyoto commitment period almost entirely offset the 122 Mt of additional emissions reductions required.</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Figure 10.3 shows Australia’s domestic emissions under the medium scenario, where the carbon price starts at </w:t>
      </w:r>
      <w:r>
        <w:rPr>
          <w:rFonts w:ascii="Georgia" w:hAnsi="Georgia" w:cs="Helvetica"/>
          <w:color w:val="333333"/>
          <w:lang w:val="en"/>
        </w:rPr>
        <w:t>a fixed price of $23 in 2013 and reaches $30 in real terms by 2020. Australia’s emissions grow to 6 per cent above 2000 levels by 2020; significantly less than the 17 per cent growth in the no price scenario. The remaining emissions reductions—reflected by</w:t>
      </w:r>
      <w:r>
        <w:rPr>
          <w:rFonts w:ascii="Georgia" w:hAnsi="Georgia" w:cs="Helvetica"/>
          <w:color w:val="333333"/>
          <w:lang w:val="en"/>
        </w:rPr>
        <w:t xml:space="preserve"> the gap between domestic emissions and the indicative national trajectory—would be achieved by using carryover and purchasing emissions reductions from overseas. </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lastRenderedPageBreak/>
        <w:t>Figure 10.3: Domestic emissions and imports for different targets, medium scenario, 2013–202</w:t>
      </w:r>
      <w:r>
        <w:rPr>
          <w:rFonts w:eastAsia="Times New Roman" w:cs="Helvetica"/>
          <w:color w:val="333333"/>
          <w:lang w:val="en"/>
        </w:rPr>
        <w:t>0</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noProof/>
          <w:color w:val="333333"/>
        </w:rPr>
        <w:drawing>
          <wp:inline distT="0" distB="0" distL="0" distR="0">
            <wp:extent cx="5906880" cy="2259000"/>
            <wp:effectExtent l="0" t="0" r="0" b="0"/>
            <wp:docPr id="3" name="Picture 3" descr="This figure shows the domestic emissions projections for the medium scenario from 2013 to 2020, and the indicative national trajectories for the 5 and 19 per cent targets. It shows that domestic emissions in the medium scenario grow to 6 per cent above 2000 levels. The gap between the domestic emissions and the trajectories reflects the level of projected international emissions reductions needed to meet each target. &#10;A column chart next to the figure shows the mix of domestic and international emissions reductions used to meet each target. For the 5 per cent target, 294 Mt of domestic emissions reductions and 300 Mt of international emissions reductions are projected to be required. For the 19 per cent target, 294 Mt of domestic emissions reductions and 610 Mt of imported emissions reductions are projected to be required, with the remaining 116 Mt achieved with carryo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figure shows the domestic emissions projections for the medium scenario from 2013 to 2020, and the indicative national trajectories for the 5 and 19 per cent targets. It shows that domestic emissions in the medium scenario grow to 6 per cent above 2000 levels. The gap between the domestic emissions and the trajectories reflects the level of projected international emissions reductions needed to meet each target. &#10;A column chart next to the figure shows the mix of domestic and international emissions reductions used to meet each target. For the 5 per cent target, 294 Mt of domestic emissions reductions and 300 Mt of international emissions reductions are projected to be required. For the 19 per cent target, 294 Mt of domestic emissions reductions and 610 Mt of imported emissions reductions are projected to be required, with the remaining 116 Mt achieved with carryover.&#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880" cy="2259000"/>
                    </a:xfrm>
                    <a:prstGeom prst="rect">
                      <a:avLst/>
                    </a:prstGeom>
                    <a:noFill/>
                    <a:ln>
                      <a:noFill/>
                    </a:ln>
                  </pic:spPr>
                </pic:pic>
              </a:graphicData>
            </a:graphic>
          </wp:inline>
        </w:drawing>
      </w:r>
      <w:r>
        <w:rPr>
          <w:rFonts w:ascii="Georgia" w:hAnsi="Georgia" w:cs="Helvetica"/>
          <w:color w:val="333333"/>
          <w:lang w:val="en"/>
        </w:rPr>
        <w:t> </w:t>
      </w:r>
    </w:p>
    <w:p w:rsidR="00000000" w:rsidRDefault="00EA618B">
      <w:pPr>
        <w:pStyle w:val="NormalWeb"/>
        <w:spacing w:line="300" w:lineRule="atLeast"/>
        <w:divId w:val="1917935768"/>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Climate Change Authority based on Treasury and DIICCSRTE 2013</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This suggests that, under the current legislation, Australia would meet the whole of the additional 427 Mt emissions reduction task associated with moving from 5 per cent to the recommended target through 116 Mt of carryover and 310 Mt of imports</w:t>
      </w:r>
      <w:r>
        <w:rPr>
          <w:rFonts w:ascii="Georgia" w:hAnsi="Georgia" w:cs="Helvetica"/>
          <w:color w:val="333333"/>
          <w:lang w:val="en"/>
        </w:rPr>
        <w:t>.</w:t>
      </w:r>
      <w:hyperlink w:anchor="footnote-155282-2" w:history="1">
        <w:r>
          <w:rPr>
            <w:rStyle w:val="Hyperlink"/>
            <w:rFonts w:ascii="Georgia" w:hAnsi="Georgia" w:cs="Helvetica"/>
            <w:sz w:val="18"/>
            <w:szCs w:val="18"/>
            <w:vertAlign w:val="superscript"/>
            <w:lang w:val="en"/>
          </w:rPr>
          <w:t>2</w:t>
        </w:r>
      </w:hyperlink>
      <w:r>
        <w:rPr>
          <w:rFonts w:ascii="Georgia" w:hAnsi="Georgia" w:cs="Helvetica"/>
          <w:color w:val="333333"/>
          <w:lang w:val="en"/>
        </w:rPr>
        <w:t xml:space="preserve"> The costs presented in this section are estimated on that basis.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Purchasing the emissions reductions required to achieve this stronger target would lead to a slight slowing of GNI growth (Figure 10.4), due to the transfer </w:t>
      </w:r>
      <w:r>
        <w:rPr>
          <w:rFonts w:ascii="Georgia" w:hAnsi="Georgia" w:cs="Helvetica"/>
          <w:color w:val="333333"/>
          <w:lang w:val="en"/>
        </w:rPr>
        <w:t xml:space="preserve">of funds overseas, the associated terms of trade effect and the impact on government revenue.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economic impact can be described using different metrics:</w:t>
      </w:r>
    </w:p>
    <w:p w:rsidR="00000000" w:rsidRDefault="00EA618B">
      <w:pPr>
        <w:numPr>
          <w:ilvl w:val="0"/>
          <w:numId w:val="7"/>
        </w:numPr>
        <w:spacing w:before="100" w:beforeAutospacing="1" w:after="100" w:afterAutospacing="1" w:line="300" w:lineRule="atLeast"/>
        <w:ind w:left="375"/>
        <w:divId w:val="1917935768"/>
        <w:rPr>
          <w:rFonts w:ascii="Georgia" w:eastAsia="Times New Roman" w:hAnsi="Georgia" w:cs="Helvetica"/>
          <w:color w:val="333333"/>
          <w:lang w:val="en"/>
        </w:rPr>
      </w:pPr>
      <w:r>
        <w:rPr>
          <w:rStyle w:val="Strong"/>
          <w:rFonts w:ascii="Georgia" w:eastAsia="Times New Roman" w:hAnsi="Georgia" w:cs="Helvetica"/>
          <w:color w:val="333333"/>
          <w:lang w:val="en"/>
        </w:rPr>
        <w:t>Growth in GNI per person</w:t>
      </w:r>
      <w:r>
        <w:rPr>
          <w:rFonts w:ascii="Georgia" w:eastAsia="Times New Roman" w:hAnsi="Georgia" w:cs="Helvetica"/>
          <w:color w:val="333333"/>
          <w:lang w:val="en"/>
        </w:rPr>
        <w:t>—with a 5 per cent target, GNI per person is projected to grow by an averag</w:t>
      </w:r>
      <w:r>
        <w:rPr>
          <w:rFonts w:ascii="Georgia" w:eastAsia="Times New Roman" w:hAnsi="Georgia" w:cs="Helvetica"/>
          <w:color w:val="333333"/>
          <w:lang w:val="en"/>
        </w:rPr>
        <w:t xml:space="preserve">e of 0.80 per cent annually over the period to 2020. Moving to a 19 per cent target slows GNI per person growth to an average of 0.78 per cent. </w:t>
      </w:r>
    </w:p>
    <w:p w:rsidR="00000000" w:rsidRDefault="00EA618B">
      <w:pPr>
        <w:numPr>
          <w:ilvl w:val="0"/>
          <w:numId w:val="7"/>
        </w:numPr>
        <w:spacing w:before="100" w:beforeAutospacing="1" w:after="100" w:afterAutospacing="1" w:line="300" w:lineRule="atLeast"/>
        <w:ind w:left="375"/>
        <w:divId w:val="1917935768"/>
        <w:rPr>
          <w:rFonts w:ascii="Georgia" w:eastAsia="Times New Roman" w:hAnsi="Georgia" w:cs="Helvetica"/>
          <w:color w:val="333333"/>
          <w:lang w:val="en"/>
        </w:rPr>
      </w:pPr>
      <w:r>
        <w:rPr>
          <w:rStyle w:val="Strong"/>
          <w:rFonts w:ascii="Georgia" w:eastAsia="Times New Roman" w:hAnsi="Georgia" w:cs="Helvetica"/>
          <w:color w:val="333333"/>
          <w:lang w:val="en"/>
        </w:rPr>
        <w:t>Level of GNI per person</w:t>
      </w:r>
      <w:r>
        <w:rPr>
          <w:rFonts w:ascii="Georgia" w:eastAsia="Times New Roman" w:hAnsi="Georgia" w:cs="Helvetica"/>
          <w:color w:val="333333"/>
          <w:lang w:val="en"/>
        </w:rPr>
        <w:t>—in dollar terms, GNI per person is projected to grow from about $62,350 in 2012 to abou</w:t>
      </w:r>
      <w:r>
        <w:rPr>
          <w:rFonts w:ascii="Georgia" w:eastAsia="Times New Roman" w:hAnsi="Georgia" w:cs="Helvetica"/>
          <w:color w:val="333333"/>
          <w:lang w:val="en"/>
        </w:rPr>
        <w:t xml:space="preserve">t $66,450 in 2020 with a 5 per cent target, and $66,350 in 2020 with a 19 per cent target. </w:t>
      </w:r>
    </w:p>
    <w:p w:rsidR="00000000" w:rsidRDefault="00EA618B">
      <w:pPr>
        <w:numPr>
          <w:ilvl w:val="0"/>
          <w:numId w:val="7"/>
        </w:numPr>
        <w:spacing w:before="100" w:beforeAutospacing="1" w:after="100" w:afterAutospacing="1" w:line="300" w:lineRule="atLeast"/>
        <w:ind w:left="375"/>
        <w:divId w:val="1917935768"/>
        <w:rPr>
          <w:rFonts w:ascii="Georgia" w:eastAsia="Times New Roman" w:hAnsi="Georgia" w:cs="Helvetica"/>
          <w:color w:val="333333"/>
          <w:lang w:val="en"/>
        </w:rPr>
      </w:pPr>
      <w:r>
        <w:rPr>
          <w:rStyle w:val="Strong"/>
          <w:rFonts w:ascii="Georgia" w:eastAsia="Times New Roman" w:hAnsi="Georgia" w:cs="Helvetica"/>
          <w:color w:val="333333"/>
          <w:lang w:val="en"/>
        </w:rPr>
        <w:t>Time to attain the same level of GNI per person</w:t>
      </w:r>
      <w:r>
        <w:rPr>
          <w:rFonts w:ascii="Georgia" w:eastAsia="Times New Roman" w:hAnsi="Georgia" w:cs="Helvetica"/>
          <w:color w:val="333333"/>
          <w:lang w:val="en"/>
        </w:rPr>
        <w:t>—average Australian income continues to rise, but at a slightly slower rate. The level of GNI per person in 2020 with</w:t>
      </w:r>
      <w:r>
        <w:rPr>
          <w:rFonts w:ascii="Georgia" w:eastAsia="Times New Roman" w:hAnsi="Georgia" w:cs="Helvetica"/>
          <w:color w:val="333333"/>
          <w:lang w:val="en"/>
        </w:rPr>
        <w:t xml:space="preserve"> a 5 per cent target ($66,450) would be attained less than three months later with a 19 per cent target.</w:t>
      </w:r>
    </w:p>
    <w:p w:rsidR="00000000" w:rsidRDefault="00EA618B">
      <w:pPr>
        <w:numPr>
          <w:ilvl w:val="0"/>
          <w:numId w:val="7"/>
        </w:numPr>
        <w:spacing w:before="100" w:beforeAutospacing="1" w:after="100" w:afterAutospacing="1" w:line="300" w:lineRule="atLeast"/>
        <w:ind w:left="375"/>
        <w:divId w:val="1917935768"/>
        <w:rPr>
          <w:rFonts w:ascii="Georgia" w:eastAsia="Times New Roman" w:hAnsi="Georgia" w:cs="Helvetica"/>
          <w:color w:val="333333"/>
          <w:lang w:val="en"/>
        </w:rPr>
      </w:pPr>
      <w:r>
        <w:rPr>
          <w:rStyle w:val="Strong"/>
          <w:rFonts w:ascii="Georgia" w:eastAsia="Times New Roman" w:hAnsi="Georgia" w:cs="Helvetica"/>
          <w:color w:val="333333"/>
          <w:lang w:val="en"/>
        </w:rPr>
        <w:t>Reduction in GNI level (economy-wide)</w:t>
      </w:r>
      <w:r>
        <w:rPr>
          <w:rFonts w:ascii="Georgia" w:eastAsia="Times New Roman" w:hAnsi="Georgia" w:cs="Helvetica"/>
          <w:color w:val="333333"/>
          <w:lang w:val="en"/>
        </w:rPr>
        <w:t>—GNI is projected to continue to grow with a 19 per cent target, but at a slightly slower rate. With slower growth</w:t>
      </w:r>
      <w:r>
        <w:rPr>
          <w:rFonts w:ascii="Georgia" w:eastAsia="Times New Roman" w:hAnsi="Georgia" w:cs="Helvetica"/>
          <w:color w:val="333333"/>
          <w:lang w:val="en"/>
        </w:rPr>
        <w:t xml:space="preserve">, GNI in 2020 would be $3.2 billion (0.18 per cent) lower with a 19 per cent target than it would have been with a 5 per cent target. </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lastRenderedPageBreak/>
        <w:t>Figure 10.4: GNI per person, medium scenario, 2013–2020</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w:t>
      </w:r>
      <w:r>
        <w:rPr>
          <w:rFonts w:ascii="Georgia" w:hAnsi="Georgia" w:cs="Helvetica"/>
          <w:noProof/>
          <w:color w:val="333333"/>
        </w:rPr>
        <w:drawing>
          <wp:inline distT="0" distB="0" distL="0" distR="0">
            <wp:extent cx="5907240" cy="2129400"/>
            <wp:effectExtent l="0" t="0" r="0" b="0"/>
            <wp:docPr id="4" name="Picture 4" descr="This figure presents the time series for Gross National Income (GNI) per person for the medium scenario for the period 2013 to 2020. In 2012 GNI per person is $62,350. GNI is projected to grow to $66 450 with a 5 per cent target and to $66 350 with a 19 per cent target. Average annual growth is 0.80 per cent with a 5 per cent target and 0.78 per cent with a 19 per cent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figure presents the time series for Gross National Income (GNI) per person for the medium scenario for the period 2013 to 2020. In 2012 GNI per person is $62,350. GNI is projected to grow to $66 450 with a 5 per cent target and to $66 350 with a 19 per cent target. Average annual growth is 0.80 per cent with a 5 per cent target and 0.78 per cent with a 19 per cent targ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7240" cy="2129400"/>
                    </a:xfrm>
                    <a:prstGeom prst="rect">
                      <a:avLst/>
                    </a:prstGeom>
                    <a:noFill/>
                    <a:ln>
                      <a:noFill/>
                    </a:ln>
                  </pic:spPr>
                </pic:pic>
              </a:graphicData>
            </a:graphic>
          </wp:inline>
        </w:drawing>
      </w:r>
      <w:r>
        <w:rPr>
          <w:rFonts w:ascii="Georgia" w:hAnsi="Georgia" w:cs="Helvetica"/>
          <w:color w:val="333333"/>
          <w:lang w:val="en"/>
        </w:rPr>
        <w:t> </w:t>
      </w:r>
      <w:bookmarkStart w:id="0" w:name="_GoBack"/>
      <w:bookmarkEnd w:id="0"/>
      <w:r>
        <w:rPr>
          <w:rStyle w:val="Strong"/>
          <w:rFonts w:ascii="Georgia" w:hAnsi="Georgia" w:cs="Helvetica"/>
          <w:color w:val="333333"/>
          <w:lang w:val="en"/>
        </w:rPr>
        <w:t xml:space="preserve">Source: </w:t>
      </w:r>
      <w:r>
        <w:rPr>
          <w:rFonts w:ascii="Georgia" w:hAnsi="Georgia" w:cs="Helvetica"/>
          <w:color w:val="333333"/>
          <w:lang w:val="en"/>
        </w:rPr>
        <w:t>Climate Change Authority based on Treasury and DIICCSRTE 2013</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These impacts on GNI are small relative to other forces driving GNI. For example, the boom in Australia’s mining sector and terms of trade is estim</w:t>
      </w:r>
      <w:r>
        <w:rPr>
          <w:rFonts w:ascii="Georgia" w:hAnsi="Georgia" w:cs="Helvetica"/>
          <w:color w:val="333333"/>
          <w:lang w:val="en"/>
        </w:rPr>
        <w:t xml:space="preserve">ated to have added 1.2 percentage points to average annual growth in GNI per person since 2000 (Dolman and </w:t>
      </w:r>
      <w:proofErr w:type="spellStart"/>
      <w:r>
        <w:rPr>
          <w:rFonts w:ascii="Georgia" w:hAnsi="Georgia" w:cs="Helvetica"/>
          <w:color w:val="333333"/>
          <w:lang w:val="en"/>
        </w:rPr>
        <w:t>Gruen</w:t>
      </w:r>
      <w:proofErr w:type="spellEnd"/>
      <w:r>
        <w:rPr>
          <w:rFonts w:ascii="Georgia" w:hAnsi="Georgia" w:cs="Helvetica"/>
          <w:color w:val="333333"/>
          <w:lang w:val="en"/>
        </w:rPr>
        <w:t xml:space="preserve"> 2012). In contrast, moving to a 19 per cent target is estimated to reduce average annual growth in GNI per person to 2020 by 0.02 percentage po</w:t>
      </w:r>
      <w:r>
        <w:rPr>
          <w:rFonts w:ascii="Georgia" w:hAnsi="Georgia" w:cs="Helvetica"/>
          <w:color w:val="333333"/>
          <w:lang w:val="en"/>
        </w:rPr>
        <w:t>ints.</w:t>
      </w:r>
    </w:p>
    <w:p w:rsidR="00000000" w:rsidRDefault="00EA618B">
      <w:pPr>
        <w:pStyle w:val="Heading2"/>
        <w:shd w:val="clear" w:color="auto" w:fill="FCF8E3"/>
        <w:divId w:val="1693070383"/>
        <w:rPr>
          <w:rFonts w:eastAsia="Times New Roman" w:cs="Helvetica"/>
          <w:color w:val="C09853"/>
          <w:lang w:val="en"/>
        </w:rPr>
      </w:pPr>
      <w:r>
        <w:rPr>
          <w:rFonts w:eastAsia="Times New Roman" w:cs="Helvetica"/>
          <w:color w:val="C09853"/>
          <w:lang w:val="en"/>
        </w:rPr>
        <w:t>Conclusion</w:t>
      </w:r>
    </w:p>
    <w:p w:rsidR="00000000" w:rsidRDefault="00EA618B">
      <w:pPr>
        <w:pStyle w:val="NormalWeb"/>
        <w:shd w:val="clear" w:color="auto" w:fill="FCF8E3"/>
        <w:spacing w:line="300" w:lineRule="atLeast"/>
        <w:divId w:val="1693070383"/>
        <w:rPr>
          <w:rFonts w:ascii="Georgia" w:hAnsi="Georgia" w:cs="Helvetica"/>
          <w:color w:val="C09853"/>
          <w:lang w:val="en"/>
        </w:rPr>
      </w:pPr>
      <w:r>
        <w:rPr>
          <w:rFonts w:ascii="Georgia" w:hAnsi="Georgia" w:cs="Helvetica"/>
          <w:color w:val="C09853"/>
          <w:lang w:val="en"/>
        </w:rPr>
        <w:t>C.13</w:t>
      </w:r>
      <w:r>
        <w:rPr>
          <w:rFonts w:ascii="Georgia" w:hAnsi="Georgia" w:cs="Helvetica"/>
          <w:color w:val="C09853"/>
          <w:lang w:val="en"/>
        </w:rPr>
        <w:tab/>
        <w:t>Stronger targets can be achieved with relatively small impacts on national income and economic growth, depending on policy design. Under the current legislation, moving from a 5 per cent to a 19 per cent target (15 per cent plus carry</w:t>
      </w:r>
      <w:r>
        <w:rPr>
          <w:rFonts w:ascii="Georgia" w:hAnsi="Georgia" w:cs="Helvetica"/>
          <w:color w:val="C09853"/>
          <w:lang w:val="en"/>
        </w:rPr>
        <w:t>over) is projected to slow annual growth in GNI per person to 2020 from 0.80 per cent to 0.78 per cent.</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10.3.3 The price of international emissions reductions matters in determining the cost of stronger targets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As noted in Section 10.3.1, the costs of achi</w:t>
      </w:r>
      <w:r>
        <w:rPr>
          <w:rFonts w:ascii="Georgia" w:hAnsi="Georgia" w:cs="Helvetica"/>
          <w:color w:val="333333"/>
          <w:lang w:val="en"/>
        </w:rPr>
        <w:t>eving targets depend on the policies used to pursue them. If Australia was to achieve stronger targets by purchasing international emissions reductions, this analysis provides a robust estimate of the economic impact. The costs would be essentially the sam</w:t>
      </w:r>
      <w:r>
        <w:rPr>
          <w:rFonts w:ascii="Georgia" w:hAnsi="Georgia" w:cs="Helvetica"/>
          <w:color w:val="333333"/>
          <w:lang w:val="en"/>
        </w:rPr>
        <w:t xml:space="preserve">e if the government purchased the emissions reductions directly rather than liable entities purchasing them under the carbon pricing mechanism. Costs could, however, be more or less, depending on the level of the carbon price.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outlook for internationa</w:t>
      </w:r>
      <w:r>
        <w:rPr>
          <w:rFonts w:ascii="Georgia" w:hAnsi="Georgia" w:cs="Helvetica"/>
          <w:color w:val="333333"/>
          <w:lang w:val="en"/>
        </w:rPr>
        <w:t xml:space="preserve">l carbon prices is uncertain and market forecasts vary widely. The modelling therefore examined a range of prices. The costs presented in Section 10.3.2 are based on the medium scenario; costs are lower in the low-price </w:t>
      </w:r>
      <w:r>
        <w:rPr>
          <w:rFonts w:ascii="Georgia" w:hAnsi="Georgia" w:cs="Helvetica"/>
          <w:color w:val="333333"/>
          <w:lang w:val="en"/>
        </w:rPr>
        <w:lastRenderedPageBreak/>
        <w:t>scenario, and higher in the high-pri</w:t>
      </w:r>
      <w:r>
        <w:rPr>
          <w:rFonts w:ascii="Georgia" w:hAnsi="Georgia" w:cs="Helvetica"/>
          <w:color w:val="333333"/>
          <w:lang w:val="en"/>
        </w:rPr>
        <w:t>ce scenario. In all cases, moving from the minimum 5 per cent target to the stronger 19 per cent target requires an additional 427 Mt of emissions reductions; this is met through the use of carryover and international reductions.</w:t>
      </w:r>
    </w:p>
    <w:p w:rsidR="00000000" w:rsidRDefault="00EA618B">
      <w:pPr>
        <w:numPr>
          <w:ilvl w:val="0"/>
          <w:numId w:val="8"/>
        </w:numPr>
        <w:spacing w:before="100" w:beforeAutospacing="1" w:after="100" w:afterAutospacing="1" w:line="300" w:lineRule="atLeast"/>
        <w:ind w:left="375"/>
        <w:divId w:val="1917935768"/>
        <w:rPr>
          <w:rFonts w:ascii="Georgia" w:eastAsia="Times New Roman" w:hAnsi="Georgia" w:cs="Helvetica"/>
          <w:color w:val="333333"/>
          <w:lang w:val="en"/>
        </w:rPr>
      </w:pPr>
      <w:r>
        <w:rPr>
          <w:rStyle w:val="Strong"/>
          <w:rFonts w:ascii="Georgia" w:eastAsia="Times New Roman" w:hAnsi="Georgia" w:cs="Helvetica"/>
          <w:color w:val="333333"/>
          <w:lang w:val="en"/>
        </w:rPr>
        <w:t>Low-price scenario</w:t>
      </w:r>
      <w:r>
        <w:rPr>
          <w:rFonts w:ascii="Georgia" w:eastAsia="Times New Roman" w:hAnsi="Georgia" w:cs="Helvetica"/>
          <w:color w:val="333333"/>
          <w:lang w:val="en"/>
        </w:rPr>
        <w:t>—the lower price applies to both domestic emissions reductions and the price of international emissions reductions. The lower price has a smaller impact on GNI than in the medium scenario. Average annual growth in GNI per person is projected to be 0.823 pe</w:t>
      </w:r>
      <w:r>
        <w:rPr>
          <w:rFonts w:ascii="Georgia" w:eastAsia="Times New Roman" w:hAnsi="Georgia" w:cs="Helvetica"/>
          <w:color w:val="333333"/>
          <w:lang w:val="en"/>
        </w:rPr>
        <w:t xml:space="preserve">r cent over the period to 2020 with the minimum 5 per cent target, and 0.819 per cent with a stronger 19 per cent target (see Appendix F7 for details). Slower growth means projected GNI is $0.7 billion lower in 2020, relative to the 5 per cent target. </w:t>
      </w:r>
    </w:p>
    <w:p w:rsidR="00000000" w:rsidRDefault="00EA618B">
      <w:pPr>
        <w:numPr>
          <w:ilvl w:val="0"/>
          <w:numId w:val="8"/>
        </w:numPr>
        <w:spacing w:before="100" w:beforeAutospacing="1" w:after="100" w:afterAutospacing="1" w:line="300" w:lineRule="atLeast"/>
        <w:ind w:left="375"/>
        <w:divId w:val="1917935768"/>
        <w:rPr>
          <w:rFonts w:ascii="Georgia" w:eastAsia="Times New Roman" w:hAnsi="Georgia" w:cs="Helvetica"/>
          <w:color w:val="333333"/>
          <w:lang w:val="en"/>
        </w:rPr>
      </w:pPr>
      <w:r>
        <w:rPr>
          <w:rStyle w:val="Strong"/>
          <w:rFonts w:ascii="Georgia" w:eastAsia="Times New Roman" w:hAnsi="Georgia" w:cs="Helvetica"/>
          <w:color w:val="333333"/>
          <w:lang w:val="en"/>
        </w:rPr>
        <w:t>Hig</w:t>
      </w:r>
      <w:r>
        <w:rPr>
          <w:rStyle w:val="Strong"/>
          <w:rFonts w:ascii="Georgia" w:eastAsia="Times New Roman" w:hAnsi="Georgia" w:cs="Helvetica"/>
          <w:color w:val="333333"/>
          <w:lang w:val="en"/>
        </w:rPr>
        <w:t>h-price scenario</w:t>
      </w:r>
      <w:r>
        <w:rPr>
          <w:rFonts w:ascii="Georgia" w:eastAsia="Times New Roman" w:hAnsi="Georgia" w:cs="Helvetica"/>
          <w:color w:val="333333"/>
          <w:lang w:val="en"/>
        </w:rPr>
        <w:t>—again, the higher price applies to both domestic and international emissions reductions. Impacts on GNI are slightly higher—average annual growth in GNI per person is projected to be 0.73 per cent over the period to 2020 with the minimum 5</w:t>
      </w:r>
      <w:r>
        <w:rPr>
          <w:rFonts w:ascii="Georgia" w:eastAsia="Times New Roman" w:hAnsi="Georgia" w:cs="Helvetica"/>
          <w:color w:val="333333"/>
          <w:lang w:val="en"/>
        </w:rPr>
        <w:t> per cent target, and 0.67 per cent with a stronger 19 per cent target. GNI is projected to be $7.8 billion lower in 2020, relative to the 5 per cent target.</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These impacts remain relatively small compared to other economic forces. The projected change to a</w:t>
      </w:r>
      <w:r>
        <w:rPr>
          <w:rFonts w:ascii="Georgia" w:hAnsi="Georgia" w:cs="Helvetica"/>
          <w:color w:val="333333"/>
          <w:lang w:val="en"/>
        </w:rPr>
        <w:t xml:space="preserve">nnual growth in GNI per person is less than 0.01 percentage points in the low scenario, and roughly 0.06 in the high scenario; a small fraction of the change due to the mining boom.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type of international units purchased also affects the costs. The Aut</w:t>
      </w:r>
      <w:r>
        <w:rPr>
          <w:rFonts w:ascii="Georgia" w:hAnsi="Georgia" w:cs="Helvetica"/>
          <w:color w:val="333333"/>
          <w:lang w:val="en"/>
        </w:rPr>
        <w:t xml:space="preserve">hority’s analysis and cost estimates are based on the modelled price for European units. Emissions reductions generated under the Kyoto Protocol are available at significantly lower prices (currently, Kyoto units are selling for less than $1 per </w:t>
      </w:r>
      <w:proofErr w:type="spellStart"/>
      <w:r>
        <w:rPr>
          <w:rFonts w:ascii="Georgia" w:hAnsi="Georgia" w:cs="Helvetica"/>
          <w:color w:val="333333"/>
          <w:lang w:val="en"/>
        </w:rPr>
        <w:t>tonne</w:t>
      </w:r>
      <w:proofErr w:type="spellEnd"/>
      <w:r>
        <w:rPr>
          <w:rFonts w:ascii="Georgia" w:hAnsi="Georgia" w:cs="Helvetica"/>
          <w:color w:val="333333"/>
          <w:lang w:val="en"/>
        </w:rPr>
        <w:t>). Th</w:t>
      </w:r>
      <w:r>
        <w:rPr>
          <w:rFonts w:ascii="Georgia" w:hAnsi="Georgia" w:cs="Helvetica"/>
          <w:color w:val="333333"/>
          <w:lang w:val="en"/>
        </w:rPr>
        <w:t xml:space="preserve">e impact on the economy would be lower again if, in the context of the government’s new policy, Kyoto units were purchased to achieve the stronger target. This is discussed further in Section 10.4.4. </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 xml:space="preserve">10.3.4 The impact of the target is distinct from the impact of the carbon price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There is a common misconception that stronger targets would impose much higher costs on the economy and on liable entities. This is not the case. Under the current legislation</w:t>
      </w:r>
      <w:r>
        <w:rPr>
          <w:rFonts w:ascii="Georgia" w:hAnsi="Georgia" w:cs="Helvetica"/>
          <w:color w:val="333333"/>
          <w:lang w:val="en"/>
        </w:rPr>
        <w:t xml:space="preserve">, the economic impact of the 2020 target must be distinguished from the impact of the carbon price. This is explained below and further detail is provided in Appendix F7. </w:t>
      </w:r>
    </w:p>
    <w:p w:rsidR="00000000" w:rsidRDefault="00EA618B">
      <w:pPr>
        <w:pStyle w:val="Heading5"/>
        <w:divId w:val="1917935768"/>
        <w:rPr>
          <w:rFonts w:eastAsia="Times New Roman" w:cs="Helvetica"/>
          <w:color w:val="333333"/>
          <w:lang w:val="en"/>
        </w:rPr>
      </w:pPr>
      <w:r>
        <w:rPr>
          <w:rFonts w:eastAsia="Times New Roman" w:cs="Helvetica"/>
          <w:color w:val="333333"/>
          <w:lang w:val="en"/>
        </w:rPr>
        <w:t xml:space="preserve">The level of the carbon price sets the incentive to reduce emissions and determines </w:t>
      </w:r>
      <w:r>
        <w:rPr>
          <w:rFonts w:eastAsia="Times New Roman" w:cs="Helvetica"/>
          <w:color w:val="333333"/>
          <w:lang w:val="en"/>
        </w:rPr>
        <w:t>most of the economic costs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Under the current legislation, liable entities pay a price for their emissions. This increases the cost of emitting activities, so it encourages firms to reduce their emissions. As a result, the level of the carbon price is what </w:t>
      </w:r>
      <w:r>
        <w:rPr>
          <w:rFonts w:ascii="Georgia" w:hAnsi="Georgia" w:cs="Helvetica"/>
          <w:color w:val="333333"/>
          <w:lang w:val="en"/>
        </w:rPr>
        <w:t xml:space="preserve">matters most to business </w:t>
      </w:r>
      <w:r>
        <w:rPr>
          <w:rFonts w:ascii="Georgia" w:hAnsi="Georgia" w:cs="Helvetica"/>
          <w:color w:val="333333"/>
          <w:lang w:val="en"/>
        </w:rPr>
        <w:lastRenderedPageBreak/>
        <w:t xml:space="preserve">and households. The higher the carbon price, the more emissions reductions occur in the economy and the higher the overall costs.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The distribution of those costs between industries, regions and households depends on the emissions </w:t>
      </w:r>
      <w:r>
        <w:rPr>
          <w:rFonts w:ascii="Georgia" w:hAnsi="Georgia" w:cs="Helvetica"/>
          <w:color w:val="333333"/>
          <w:lang w:val="en"/>
        </w:rPr>
        <w:t xml:space="preserve">intensity of their activities and the goods and services they consume, as well as their ability to shift to less emissions-intensive options (Section 10.5). </w:t>
      </w:r>
    </w:p>
    <w:p w:rsidR="00000000" w:rsidRDefault="00EA618B">
      <w:pPr>
        <w:pStyle w:val="Heading5"/>
        <w:divId w:val="1917935768"/>
        <w:rPr>
          <w:rFonts w:eastAsia="Times New Roman" w:cs="Helvetica"/>
          <w:color w:val="333333"/>
          <w:lang w:val="en"/>
        </w:rPr>
      </w:pPr>
      <w:r>
        <w:rPr>
          <w:rFonts w:eastAsia="Times New Roman" w:cs="Helvetica"/>
          <w:color w:val="333333"/>
          <w:lang w:val="en"/>
        </w:rPr>
        <w:t xml:space="preserve">Moving to a stronger target does not change the carbon price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Under the current legislation, the c</w:t>
      </w:r>
      <w:r>
        <w:rPr>
          <w:rFonts w:ascii="Georgia" w:hAnsi="Georgia" w:cs="Helvetica"/>
          <w:color w:val="333333"/>
          <w:lang w:val="en"/>
        </w:rPr>
        <w:t xml:space="preserve">arbon price is not expected to be materially affected by the target. This seems counterintuitive at first, but is a result of the links between the Australian carbon market and international markets.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carbon price is a function of supply (the number of</w:t>
      </w:r>
      <w:r>
        <w:rPr>
          <w:rFonts w:ascii="Georgia" w:hAnsi="Georgia" w:cs="Helvetica"/>
          <w:color w:val="333333"/>
          <w:lang w:val="en"/>
        </w:rPr>
        <w:t xml:space="preserve"> emissions units available to liable entities) and demand (emissions from liable entities). Changing the target would have a substantial effect on supply in a domestic-only market, but has a much smaller effect in one linked to international markets.</w:t>
      </w:r>
    </w:p>
    <w:p w:rsidR="00000000" w:rsidRDefault="00EA618B">
      <w:pPr>
        <w:numPr>
          <w:ilvl w:val="0"/>
          <w:numId w:val="9"/>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If Au</w:t>
      </w:r>
      <w:r>
        <w:rPr>
          <w:rFonts w:ascii="Georgia" w:eastAsia="Times New Roman" w:hAnsi="Georgia" w:cs="Helvetica"/>
          <w:color w:val="333333"/>
          <w:lang w:val="en"/>
        </w:rPr>
        <w:t>stralia’s carbon market was not linked to international markets, its target would determine the supply of emission units—and, as a result, determine the level of emissions reductions required within Australia. Moving to a stronger target would reduce the s</w:t>
      </w:r>
      <w:r>
        <w:rPr>
          <w:rFonts w:ascii="Georgia" w:eastAsia="Times New Roman" w:hAnsi="Georgia" w:cs="Helvetica"/>
          <w:color w:val="333333"/>
          <w:lang w:val="en"/>
        </w:rPr>
        <w:t>upply of emission units and increase the carbon price. The higher carbon price would drive greater emissions reduction efforts by liable entities, so that Australia’s domestic emissions would fall to the target level. This extra effort would impose a relat</w:t>
      </w:r>
      <w:r>
        <w:rPr>
          <w:rFonts w:ascii="Georgia" w:eastAsia="Times New Roman" w:hAnsi="Georgia" w:cs="Helvetica"/>
          <w:color w:val="333333"/>
          <w:lang w:val="en"/>
        </w:rPr>
        <w:t xml:space="preserve">ively larger impact on the domestic economy. </w:t>
      </w:r>
    </w:p>
    <w:p w:rsidR="00000000" w:rsidRDefault="00EA618B">
      <w:pPr>
        <w:numPr>
          <w:ilvl w:val="0"/>
          <w:numId w:val="9"/>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With international linking, Australia’s target determines the supply of Australian carbon units. Moving to a stronger target would reduce the supply of Australian units, but have relatively little effect on glo</w:t>
      </w:r>
      <w:r>
        <w:rPr>
          <w:rFonts w:ascii="Georgia" w:eastAsia="Times New Roman" w:hAnsi="Georgia" w:cs="Helvetica"/>
          <w:color w:val="333333"/>
          <w:lang w:val="en"/>
        </w:rPr>
        <w:t>bal supply, as Australia is only a small share of the total market (Appendix F7 provides further detail). Moving to a stronger target is therefore not expected to have a material impact on the carbon price. If the carbon price does not change, incentives t</w:t>
      </w:r>
      <w:r>
        <w:rPr>
          <w:rFonts w:ascii="Georgia" w:eastAsia="Times New Roman" w:hAnsi="Georgia" w:cs="Helvetica"/>
          <w:color w:val="333333"/>
          <w:lang w:val="en"/>
        </w:rPr>
        <w:t>o reduce domestic emissions do not change; nor do the compliance costs faced by liable entities and the carbon costs passed on to consumers. Instead, liable entities would buy fewer Australian units and more international units (as long as they stayed with</w:t>
      </w:r>
      <w:r>
        <w:rPr>
          <w:rFonts w:ascii="Georgia" w:eastAsia="Times New Roman" w:hAnsi="Georgia" w:cs="Helvetica"/>
          <w:color w:val="333333"/>
          <w:lang w:val="en"/>
        </w:rPr>
        <w:t>in the overall 50 per cent limit). Moving to a stronger target would contribute to global climate action, but the additional reductions would largely occur overseas rather than within Australia. Economic activity within Australia would be largely unchanged</w:t>
      </w:r>
      <w:r>
        <w:rPr>
          <w:rFonts w:ascii="Georgia" w:eastAsia="Times New Roman" w:hAnsi="Georgia" w:cs="Helvetica"/>
          <w:color w:val="333333"/>
          <w:lang w:val="en"/>
        </w:rPr>
        <w:t>.</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This was acknowledged by the Australian Industry Group: </w:t>
      </w:r>
    </w:p>
    <w:p w:rsidR="00000000" w:rsidRDefault="00EA618B">
      <w:pPr>
        <w:pStyle w:val="NormalWeb"/>
        <w:spacing w:line="300" w:lineRule="atLeast"/>
        <w:divId w:val="1917935768"/>
        <w:rPr>
          <w:rFonts w:ascii="Georgia" w:hAnsi="Georgia" w:cs="Helvetica"/>
          <w:color w:val="333333"/>
          <w:lang w:val="en"/>
        </w:rPr>
      </w:pPr>
      <w:r>
        <w:rPr>
          <w:rStyle w:val="Emphasis"/>
          <w:rFonts w:ascii="Georgia" w:hAnsi="Georgia" w:cs="Helvetica"/>
          <w:color w:val="333333"/>
          <w:lang w:val="en"/>
        </w:rPr>
        <w:t>[U]</w:t>
      </w:r>
      <w:proofErr w:type="spellStart"/>
      <w:r>
        <w:rPr>
          <w:rStyle w:val="Emphasis"/>
          <w:rFonts w:ascii="Georgia" w:hAnsi="Georgia" w:cs="Helvetica"/>
          <w:color w:val="333333"/>
          <w:lang w:val="en"/>
        </w:rPr>
        <w:t>nder</w:t>
      </w:r>
      <w:proofErr w:type="spellEnd"/>
      <w:r>
        <w:rPr>
          <w:rStyle w:val="Emphasis"/>
          <w:rFonts w:ascii="Georgia" w:hAnsi="Georgia" w:cs="Helvetica"/>
          <w:color w:val="333333"/>
          <w:lang w:val="en"/>
        </w:rPr>
        <w:t xml:space="preserve"> a fully internationally linked emissions trading scheme a deeper target would not increase burdens on industry and hence would not be a serious concern, subject to the very important caveat</w:t>
      </w:r>
      <w:r>
        <w:rPr>
          <w:rStyle w:val="Emphasis"/>
          <w:rFonts w:ascii="Georgia" w:hAnsi="Georgia" w:cs="Helvetica"/>
          <w:color w:val="333333"/>
          <w:lang w:val="en"/>
        </w:rPr>
        <w:t xml:space="preserve"> of the maintenance of the international link. (Draft Report submission, p. 5)</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Australia can achieve stronger targets at relatively small cost. One of the key reasons the costs are small is because the Authority assumes Australia achieves its targets </w:t>
      </w:r>
      <w:r>
        <w:rPr>
          <w:rFonts w:ascii="Georgia" w:hAnsi="Georgia" w:cs="Helvetica"/>
          <w:color w:val="333333"/>
          <w:lang w:val="en"/>
        </w:rPr>
        <w:lastRenderedPageBreak/>
        <w:t>using</w:t>
      </w:r>
      <w:r>
        <w:rPr>
          <w:rFonts w:ascii="Georgia" w:hAnsi="Georgia" w:cs="Helvetica"/>
          <w:color w:val="333333"/>
          <w:lang w:val="en"/>
        </w:rPr>
        <w:t xml:space="preserve"> a mix of domestic and international emissions reductions. The next section considers Australia’s emissions reduction opportunities, and how economic impacts could change if Australia pursued more reductions domestically.</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t>10.4 Using a mix of domestic and i</w:t>
      </w:r>
      <w:r>
        <w:rPr>
          <w:rFonts w:eastAsia="Times New Roman" w:cs="Helvetica"/>
          <w:color w:val="333333"/>
          <w:lang w:val="en"/>
        </w:rPr>
        <w:t xml:space="preserve">nternational emissions reductions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government has committed to achieving Australia’s minimum 5 per cent target through domestic emissions reductions alone. The modelling sheds light on the opportunities that may be available in Australia, and the assoc</w:t>
      </w:r>
      <w:r>
        <w:rPr>
          <w:rFonts w:ascii="Georgia" w:hAnsi="Georgia" w:cs="Helvetica"/>
          <w:color w:val="333333"/>
          <w:lang w:val="en"/>
        </w:rPr>
        <w:t>iated economic impacts. It shows Australia has substantial potential to reduce its emissions, but suggests using some international reductions to complement its domestic efforts is a cost-effective way to meet stronger targets. As long as the imported redu</w:t>
      </w:r>
      <w:r>
        <w:rPr>
          <w:rFonts w:ascii="Georgia" w:hAnsi="Georgia" w:cs="Helvetica"/>
          <w:color w:val="333333"/>
          <w:lang w:val="en"/>
        </w:rPr>
        <w:t xml:space="preserve">ctions represent genuine reductions, the environmental outcome would be the same (Chapter 12). </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10.4.1 Domestic emissions reductions under different scenarios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Authority has assessed the outlook for Australia’s emissions and economy under three carbon p</w:t>
      </w:r>
      <w:r>
        <w:rPr>
          <w:rFonts w:ascii="Georgia" w:hAnsi="Georgia" w:cs="Helvetica"/>
          <w:color w:val="333333"/>
          <w:lang w:val="en"/>
        </w:rPr>
        <w:t>rice scenarios—high, medium and low—in addition to the no price scenario. The higher the carbon price, the more domestic emissions fall. While emissions in the no price scenario grow to 17 per cent above 2000 levels in 2020, in the low scenario growth mode</w:t>
      </w:r>
      <w:r>
        <w:rPr>
          <w:rFonts w:ascii="Georgia" w:hAnsi="Georgia" w:cs="Helvetica"/>
          <w:color w:val="333333"/>
          <w:lang w:val="en"/>
        </w:rPr>
        <w:t>rates to 11 per cent; in the medium scenario emissions grow to only 6 per cent; and in the high scenario they fall to 6 per cent below 2000 levels in 2020 (Figure 10.5). Reductions are projected to occur across all sectors, as discussed in Chapter 11.</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Thes</w:t>
      </w:r>
      <w:r>
        <w:rPr>
          <w:rFonts w:ascii="Georgia" w:hAnsi="Georgia" w:cs="Helvetica"/>
          <w:color w:val="333333"/>
          <w:lang w:val="en"/>
        </w:rPr>
        <w:t xml:space="preserve">e scenarios provide a broad indication of the emissions reductions opportunities that may be available over time at different prices, and useful insights for the development of the government’s Direct Action Plan. </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t>Figure 10.5: Domestic emissions and cumul</w:t>
      </w:r>
      <w:r>
        <w:rPr>
          <w:rFonts w:eastAsia="Times New Roman" w:cs="Helvetica"/>
          <w:color w:val="333333"/>
          <w:lang w:val="en"/>
        </w:rPr>
        <w:t xml:space="preserve">ative emissions reductions for different scenarios, 5 per cent target, 2013–2020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noProof/>
          <w:color w:val="333333"/>
        </w:rPr>
        <w:drawing>
          <wp:inline distT="0" distB="0" distL="0" distR="0">
            <wp:extent cx="5906880" cy="2259000"/>
            <wp:effectExtent l="0" t="0" r="0" b="0"/>
            <wp:docPr id="5" name="Picture 5" descr="This figure shows domestic emissions for each of the carbon price scenarios and the 5 per cent national indicative trajectory from 2013 to 2020. In the no price scenario, emissions grow to 17 per cent above 2000 levels in 2020. In the low price scenario, emissions grow to 11 per cent above 2000 levels in 2020. In the medium scenario, emissions grow to 6 per cent above 2000 levels in 2020. In the high price scenario, emissions decline to 6 per cent below 2000 levels in 2020. &#10;Comparing the emissions scenarios to the indicative national trajectory, emissions are above the trajectory across the whole period for all scenarios except the high scenario. In the high scenario, emissions are above the trajectory in each year except for 2020. The gap between the emissions lines and the trajectory indicates the imported emissions reductions that would be required to meet the target. &#10;A column chart next to the figure shows the cumulative mix of domestic and imported emissions reductions for each scenario over the period 2013 to 2020. In the low scenario, domestic emissions are reduced by 201 megatonnes of carbon dioxide equivalent, and 392 megatonnes of carbon dioxide equivalent emissions reductions are imported. In the medium scenario, domestic emissions are reduced by 294 megatonnes of carbon dioxide equivalent, and 300 megatonnes of carbon dioxide equivalent emissions reductions are imported. In the high scenario, domestic emissions are reduced by 494 megatonnes of carbon dioxide equivalent, and 99 megatonnes of carbon dioxide equivalent emissions reductions are impor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figure shows domestic emissions for each of the carbon price scenarios and the 5 per cent national indicative trajectory from 2013 to 2020. In the no price scenario, emissions grow to 17 per cent above 2000 levels in 2020. In the low price scenario, emissions grow to 11 per cent above 2000 levels in 2020. In the medium scenario, emissions grow to 6 per cent above 2000 levels in 2020. In the high price scenario, emissions decline to 6 per cent below 2000 levels in 2020. &#10;Comparing the emissions scenarios to the indicative national trajectory, emissions are above the trajectory across the whole period for all scenarios except the high scenario. In the high scenario, emissions are above the trajectory in each year except for 2020. The gap between the emissions lines and the trajectory indicates the imported emissions reductions that would be required to meet the target. &#10;A column chart next to the figure shows the cumulative mix of domestic and imported emissions reductions for each scenario over the period 2013 to 2020. In the low scenario, domestic emissions are reduced by 201 megatonnes of carbon dioxide equivalent, and 392 megatonnes of carbon dioxide equivalent emissions reductions are imported. In the medium scenario, domestic emissions are reduced by 294 megatonnes of carbon dioxide equivalent, and 300 megatonnes of carbon dioxide equivalent emissions reductions are imported. In the high scenario, domestic emissions are reduced by 494 megatonnes of carbon dioxide equivalent, and 99 megatonnes of carbon dioxide equivalent emissions reductions are imported.&#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880" cy="2259000"/>
                    </a:xfrm>
                    <a:prstGeom prst="rect">
                      <a:avLst/>
                    </a:prstGeom>
                    <a:noFill/>
                    <a:ln>
                      <a:noFill/>
                    </a:ln>
                  </pic:spPr>
                </pic:pic>
              </a:graphicData>
            </a:graphic>
          </wp:inline>
        </w:drawing>
      </w:r>
      <w:r>
        <w:rPr>
          <w:rFonts w:ascii="Georgia" w:hAnsi="Georgia" w:cs="Helvetica"/>
          <w:color w:val="333333"/>
          <w:lang w:val="en"/>
        </w:rPr>
        <w:t> </w:t>
      </w:r>
    </w:p>
    <w:p w:rsidR="00000000" w:rsidRDefault="00EA618B">
      <w:pPr>
        <w:pStyle w:val="NormalWeb"/>
        <w:spacing w:line="300" w:lineRule="atLeast"/>
        <w:divId w:val="1917935768"/>
        <w:rPr>
          <w:rFonts w:ascii="Georgia" w:hAnsi="Georgia" w:cs="Helvetica"/>
          <w:color w:val="333333"/>
          <w:lang w:val="en"/>
        </w:rPr>
      </w:pPr>
      <w:r>
        <w:rPr>
          <w:rStyle w:val="Strong"/>
          <w:rFonts w:ascii="Georgia" w:hAnsi="Georgia" w:cs="Helvetica"/>
          <w:color w:val="333333"/>
          <w:lang w:val="en"/>
        </w:rPr>
        <w:lastRenderedPageBreak/>
        <w:t xml:space="preserve">Source: </w:t>
      </w:r>
      <w:r>
        <w:rPr>
          <w:rFonts w:ascii="Georgia" w:hAnsi="Georgia" w:cs="Helvetica"/>
          <w:color w:val="333333"/>
          <w:lang w:val="en"/>
        </w:rPr>
        <w:t>Climate Change Authority based on Treasury and DIICCSRTE 2013</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 xml:space="preserve">The high-price scenario nearly meets the minimum 5 per cent target using domestic emissions reductions alone—a total of 494 million of the required 593 million </w:t>
      </w:r>
      <w:proofErr w:type="spellStart"/>
      <w:r>
        <w:rPr>
          <w:rFonts w:ascii="Georgia" w:hAnsi="Georgia" w:cs="Helvetica"/>
          <w:color w:val="333333"/>
          <w:lang w:val="en"/>
        </w:rPr>
        <w:t>tonnes</w:t>
      </w:r>
      <w:proofErr w:type="spellEnd"/>
      <w:r>
        <w:rPr>
          <w:rFonts w:ascii="Georgia" w:hAnsi="Georgia" w:cs="Helvetica"/>
          <w:color w:val="333333"/>
          <w:lang w:val="en"/>
        </w:rPr>
        <w:t xml:space="preserve"> of emissions reductions is </w:t>
      </w:r>
      <w:r>
        <w:rPr>
          <w:rFonts w:ascii="Georgia" w:hAnsi="Georgia" w:cs="Helvetica"/>
          <w:color w:val="333333"/>
          <w:lang w:val="en"/>
        </w:rPr>
        <w:t>achieved domestically</w:t>
      </w:r>
      <w:r>
        <w:rPr>
          <w:rFonts w:ascii="Georgia" w:hAnsi="Georgia" w:cs="Helvetica"/>
          <w:color w:val="333333"/>
          <w:lang w:val="en"/>
        </w:rPr>
        <w:t>.</w:t>
      </w:r>
      <w:hyperlink w:anchor="footnote-155282-3" w:history="1">
        <w:r>
          <w:rPr>
            <w:rStyle w:val="Hyperlink"/>
            <w:rFonts w:ascii="Georgia" w:hAnsi="Georgia" w:cs="Helvetica"/>
            <w:sz w:val="18"/>
            <w:szCs w:val="18"/>
            <w:vertAlign w:val="superscript"/>
            <w:lang w:val="en"/>
          </w:rPr>
          <w:t>3</w:t>
        </w:r>
      </w:hyperlink>
      <w:r>
        <w:rPr>
          <w:rFonts w:ascii="Georgia" w:hAnsi="Georgia" w:cs="Helvetica"/>
          <w:color w:val="333333"/>
          <w:lang w:val="en"/>
        </w:rPr>
        <w:t xml:space="preserve"> In the medium scenario, only half of the required emissions reductions over the period to 2020 are achieved domestically. This suggests very strong incentives and other policy drivers would be</w:t>
      </w:r>
      <w:r>
        <w:rPr>
          <w:rFonts w:ascii="Georgia" w:hAnsi="Georgia" w:cs="Helvetica"/>
          <w:color w:val="333333"/>
          <w:lang w:val="en"/>
        </w:rPr>
        <w:t xml:space="preserve"> required to meet the government’s 5 per cent domestic commitment. </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10.4.2 Economic impacts of reducing domestic emissions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As with emissions, each scenario generates a different economic outcome. This section focuses on GDP results, which primarily reflect</w:t>
      </w:r>
      <w:r>
        <w:rPr>
          <w:rFonts w:ascii="Georgia" w:hAnsi="Georgia" w:cs="Helvetica"/>
          <w:color w:val="333333"/>
          <w:lang w:val="en"/>
        </w:rPr>
        <w:t xml:space="preserve"> changes in domestic economic activity (in contrast, the GNI results in Section 10.3.2 primarily reflect the effects of international trade in emissions reductions).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All of the scenarios project economic growth, even with strong action to reduce emissions</w:t>
      </w:r>
      <w:r>
        <w:rPr>
          <w:rFonts w:ascii="Georgia" w:hAnsi="Georgia" w:cs="Helvetica"/>
          <w:color w:val="333333"/>
          <w:lang w:val="en"/>
        </w:rPr>
        <w:t xml:space="preserve"> in Australia and globally. The effects on GDP growth are relatively small (Figure 10.6) and scale with the carbon price. The high scenario involves the largest shift from high- to low-emissions activities in the economy, and involves the greatest cost. Av</w:t>
      </w:r>
      <w:r>
        <w:rPr>
          <w:rFonts w:ascii="Georgia" w:hAnsi="Georgia" w:cs="Helvetica"/>
          <w:color w:val="333333"/>
          <w:lang w:val="en"/>
        </w:rPr>
        <w:t>erage annual growth in GDP to 2020 is 2.99 per cent in the high scenario compared with 3.06 per cent in the medium scenario and 3.08 per cent in the low scenario (Treasury and DIICCSRTE 2013).</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If Australia chooses to reduce more emissions domestically, the</w:t>
      </w:r>
      <w:r>
        <w:rPr>
          <w:rFonts w:ascii="Georgia" w:hAnsi="Georgia" w:cs="Helvetica"/>
          <w:color w:val="333333"/>
          <w:lang w:val="en"/>
        </w:rPr>
        <w:t>se results indicate it would increase costs to government (taxpayers) and the economy as a whole. The results broadly indicate the relative scale of potential macroeconomic impacts. It the government purchased the domestic emissions reductions using genera</w:t>
      </w:r>
      <w:r>
        <w:rPr>
          <w:rFonts w:ascii="Georgia" w:hAnsi="Georgia" w:cs="Helvetica"/>
          <w:color w:val="333333"/>
          <w:lang w:val="en"/>
        </w:rPr>
        <w:t xml:space="preserve">l revenue, these costs would be borne by taxpayers. The impacts on industries that generate emissions, and the consumers of those goods and services, would depend on the detailed policy design. </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t xml:space="preserve">Figure 10.6: GDP for each scenario, 2012–2020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noProof/>
          <w:color w:val="333333"/>
        </w:rPr>
        <w:drawing>
          <wp:inline distT="0" distB="0" distL="0" distR="0">
            <wp:extent cx="5907240" cy="2282040"/>
            <wp:effectExtent l="0" t="0" r="0" b="0"/>
            <wp:docPr id="6" name="Picture 6" descr="This figure presents the time series for Gross Domestic Product (GDP) in each carbon price scenario with the 5 per cent target from 2012 to 2020, indexed to 2012. In the high scenario, GDP increases by 26.55 per cent over the period. In the medium scenario, GDP increases by 27.26 per cent over the period. In the low scenario, GDP increases by 27.47 per cent over the period. In the no price scenario, GDP increases by 27.65 per cent over th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is figure presents the time series for Gross Domestic Product (GDP) in each carbon price scenario with the 5 per cent target from 2012 to 2020, indexed to 2012. In the high scenario, GDP increases by 26.55 per cent over the period. In the medium scenario, GDP increases by 27.26 per cent over the period. In the low scenario, GDP increases by 27.47 per cent over the period. In the no price scenario, GDP increases by 27.65 per cent over the peri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7240" cy="2282040"/>
                    </a:xfrm>
                    <a:prstGeom prst="rect">
                      <a:avLst/>
                    </a:prstGeom>
                    <a:noFill/>
                    <a:ln>
                      <a:noFill/>
                    </a:ln>
                  </pic:spPr>
                </pic:pic>
              </a:graphicData>
            </a:graphic>
          </wp:inline>
        </w:drawing>
      </w:r>
      <w:r>
        <w:rPr>
          <w:rFonts w:ascii="Georgia" w:hAnsi="Georgia" w:cs="Helvetica"/>
          <w:color w:val="333333"/>
          <w:lang w:val="en"/>
        </w:rPr>
        <w:t> </w:t>
      </w:r>
    </w:p>
    <w:p w:rsidR="00000000" w:rsidRDefault="00EA618B">
      <w:pPr>
        <w:pStyle w:val="NormalWeb"/>
        <w:spacing w:line="300" w:lineRule="atLeast"/>
        <w:divId w:val="1917935768"/>
        <w:rPr>
          <w:rFonts w:ascii="Georgia" w:hAnsi="Georgia" w:cs="Helvetica"/>
          <w:color w:val="333333"/>
          <w:lang w:val="en"/>
        </w:rPr>
      </w:pPr>
      <w:r>
        <w:rPr>
          <w:rStyle w:val="Strong"/>
          <w:rFonts w:ascii="Georgia" w:hAnsi="Georgia" w:cs="Helvetica"/>
          <w:color w:val="333333"/>
          <w:lang w:val="en"/>
        </w:rPr>
        <w:lastRenderedPageBreak/>
        <w:t xml:space="preserve">Source: </w:t>
      </w:r>
      <w:r>
        <w:rPr>
          <w:rFonts w:ascii="Georgia" w:hAnsi="Georgia" w:cs="Helvetica"/>
          <w:color w:val="333333"/>
          <w:lang w:val="en"/>
        </w:rPr>
        <w:t>Climate Change Authority based on Treasury and DIICCSRTE 2013</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10.4.3 Using international emissions reductions can reduce costs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While Australia could achieve the minimum 5 per cent target through domestic reductions alone, the modelling suggests this would require a relatively high price for emissions reductions. This</w:t>
      </w:r>
      <w:r>
        <w:rPr>
          <w:rFonts w:ascii="Georgia" w:hAnsi="Georgia" w:cs="Helvetica"/>
          <w:color w:val="333333"/>
          <w:lang w:val="en"/>
        </w:rPr>
        <w:t xml:space="preserve"> would impose higher costs on the Australian economy—and industry and households—than if some international reductions were used. Using international reductions to complement domestic reductions would reduce the cost of achieving Australia’s emissions redu</w:t>
      </w:r>
      <w:r>
        <w:rPr>
          <w:rFonts w:ascii="Georgia" w:hAnsi="Georgia" w:cs="Helvetica"/>
          <w:color w:val="333333"/>
          <w:lang w:val="en"/>
        </w:rPr>
        <w:t xml:space="preserve">ction goals and make stronger targets more affordable.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This can be illustrated by an example in which the international price of emissions reductions follows the medium scenario path:</w:t>
      </w:r>
    </w:p>
    <w:p w:rsidR="00000000" w:rsidRDefault="00EA618B">
      <w:pPr>
        <w:numPr>
          <w:ilvl w:val="0"/>
          <w:numId w:val="10"/>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If Australia chose to pursue most of its emissions reductions domestica</w:t>
      </w:r>
      <w:r>
        <w:rPr>
          <w:rFonts w:ascii="Georgia" w:eastAsia="Times New Roman" w:hAnsi="Georgia" w:cs="Helvetica"/>
          <w:color w:val="333333"/>
          <w:lang w:val="en"/>
        </w:rPr>
        <w:t>lly, modelling suggests it would need a domestic incentive similar to the price in the high scenario. This would reduce reliance on imports but increase the cost to the economy. The effective carbon price would grow to $65/t in 2020; Australia would achiev</w:t>
      </w:r>
      <w:r>
        <w:rPr>
          <w:rFonts w:ascii="Georgia" w:eastAsia="Times New Roman" w:hAnsi="Georgia" w:cs="Helvetica"/>
          <w:color w:val="333333"/>
          <w:lang w:val="en"/>
        </w:rPr>
        <w:t>e a total of 494 Mt of emissions reductions domestically and use 99 Mt of imports to achieve the minimum 5 per cent target. GDP would be 0.86 per cent lower than the no price scenario in 2020</w:t>
      </w:r>
      <w:r>
        <w:rPr>
          <w:rFonts w:ascii="Georgia" w:eastAsia="Times New Roman" w:hAnsi="Georgia" w:cs="Helvetica"/>
          <w:color w:val="333333"/>
          <w:lang w:val="en"/>
        </w:rPr>
        <w:t>.</w:t>
      </w:r>
      <w:hyperlink w:anchor="footnote-155282-4" w:history="1">
        <w:r>
          <w:rPr>
            <w:rStyle w:val="Hyperlink"/>
            <w:rFonts w:ascii="Georgia" w:eastAsia="Times New Roman" w:hAnsi="Georgia" w:cs="Helvetica"/>
            <w:sz w:val="18"/>
            <w:szCs w:val="18"/>
            <w:vertAlign w:val="superscript"/>
            <w:lang w:val="en"/>
          </w:rPr>
          <w:t>4</w:t>
        </w:r>
      </w:hyperlink>
    </w:p>
    <w:p w:rsidR="00000000" w:rsidRDefault="00EA618B">
      <w:pPr>
        <w:numPr>
          <w:ilvl w:val="0"/>
          <w:numId w:val="10"/>
        </w:numPr>
        <w:spacing w:before="100" w:beforeAutospacing="1" w:after="100" w:afterAutospacing="1" w:line="300" w:lineRule="atLeast"/>
        <w:ind w:left="375"/>
        <w:divId w:val="1917935768"/>
        <w:rPr>
          <w:rFonts w:ascii="Georgia" w:eastAsia="Times New Roman" w:hAnsi="Georgia" w:cs="Helvetica"/>
          <w:color w:val="333333"/>
          <w:lang w:val="en"/>
        </w:rPr>
      </w:pPr>
      <w:r>
        <w:rPr>
          <w:rFonts w:ascii="Georgia" w:eastAsia="Times New Roman" w:hAnsi="Georgia" w:cs="Helvetica"/>
          <w:color w:val="333333"/>
          <w:lang w:val="en"/>
        </w:rPr>
        <w:t xml:space="preserve">On the other hand, if </w:t>
      </w:r>
      <w:r>
        <w:rPr>
          <w:rFonts w:ascii="Georgia" w:eastAsia="Times New Roman" w:hAnsi="Georgia" w:cs="Helvetica"/>
          <w:color w:val="333333"/>
          <w:lang w:val="en"/>
        </w:rPr>
        <w:t>Australia allowed a greater mix of domestic and international emissions reductions, there would be a greater reliance on imports and a smaller cost to the economy. The effective carbon price would, as in the medium scenario, grow to about $27/t in 2020; Au</w:t>
      </w:r>
      <w:r>
        <w:rPr>
          <w:rFonts w:ascii="Georgia" w:eastAsia="Times New Roman" w:hAnsi="Georgia" w:cs="Helvetica"/>
          <w:color w:val="333333"/>
          <w:lang w:val="en"/>
        </w:rPr>
        <w:t>stralia would achieve a total of 294 Mt of emissions reductions domestically and use 300 Mt of imports. GDP would be 0.31 per cent lower than the no price scenario in 2020; less than half the cost of achieving most of the emissions reductions domestically.</w:t>
      </w:r>
    </w:p>
    <w:p w:rsidR="00000000" w:rsidRDefault="00EA618B">
      <w:pPr>
        <w:pStyle w:val="Heading2"/>
        <w:shd w:val="clear" w:color="auto" w:fill="FCF8E3"/>
        <w:divId w:val="1241789436"/>
        <w:rPr>
          <w:rFonts w:eastAsia="Times New Roman" w:cs="Helvetica"/>
          <w:color w:val="C09853"/>
          <w:lang w:val="en"/>
        </w:rPr>
      </w:pPr>
      <w:r>
        <w:rPr>
          <w:rFonts w:eastAsia="Times New Roman" w:cs="Helvetica"/>
          <w:color w:val="C09853"/>
          <w:lang w:val="en"/>
        </w:rPr>
        <w:t>Conclusion</w:t>
      </w:r>
    </w:p>
    <w:p w:rsidR="00000000" w:rsidRDefault="00EA618B">
      <w:pPr>
        <w:pStyle w:val="NormalWeb"/>
        <w:shd w:val="clear" w:color="auto" w:fill="FCF8E3"/>
        <w:spacing w:line="300" w:lineRule="atLeast"/>
        <w:divId w:val="1241789436"/>
        <w:rPr>
          <w:rFonts w:ascii="Georgia" w:hAnsi="Georgia" w:cs="Helvetica"/>
          <w:color w:val="C09853"/>
          <w:lang w:val="en"/>
        </w:rPr>
      </w:pPr>
      <w:r>
        <w:rPr>
          <w:rFonts w:ascii="Georgia" w:hAnsi="Georgia" w:cs="Helvetica"/>
          <w:color w:val="C09853"/>
          <w:lang w:val="en"/>
        </w:rPr>
        <w:t>C.14</w:t>
      </w:r>
      <w:r>
        <w:rPr>
          <w:rFonts w:ascii="Georgia" w:hAnsi="Georgia" w:cs="Helvetica"/>
          <w:color w:val="C09853"/>
          <w:lang w:val="en"/>
        </w:rPr>
        <w:tab/>
        <w:t>Using some international emissions reductions to meet Australia’s emissions reduction goals reduces costs to the economy, businesses and households. Using a mix of domestic and international emissions reductions to meet the minimum 5 per c</w:t>
      </w:r>
      <w:r>
        <w:rPr>
          <w:rFonts w:ascii="Georgia" w:hAnsi="Georgia" w:cs="Helvetica"/>
          <w:color w:val="C09853"/>
          <w:lang w:val="en"/>
        </w:rPr>
        <w:t>ent target could halve the impact on GDP compared to only using domestic emissions reductions.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Of course, it is difficult to project exactly how Australia’s emissions and economy will develop over time, and which emissions reduction opportunities will emer</w:t>
      </w:r>
      <w:r>
        <w:rPr>
          <w:rFonts w:ascii="Georgia" w:hAnsi="Georgia" w:cs="Helvetica"/>
          <w:color w:val="333333"/>
          <w:lang w:val="en"/>
        </w:rPr>
        <w:t>ge. Projections often overestimate future emissions and economic analysis often overestimates the costs of reducing emissions. The Authority examined previous national emissions projections and found they overestimated emissions by roughly 10 per cent on a</w:t>
      </w:r>
      <w:r>
        <w:rPr>
          <w:rFonts w:ascii="Georgia" w:hAnsi="Georgia" w:cs="Helvetica"/>
          <w:color w:val="333333"/>
          <w:lang w:val="en"/>
        </w:rPr>
        <w:t>verage</w:t>
      </w:r>
      <w:r>
        <w:rPr>
          <w:rFonts w:ascii="Georgia" w:hAnsi="Georgia" w:cs="Helvetica"/>
          <w:color w:val="333333"/>
          <w:lang w:val="en"/>
        </w:rPr>
        <w:t>.</w:t>
      </w:r>
      <w:hyperlink w:anchor="footnote-155282-5" w:history="1">
        <w:r>
          <w:rPr>
            <w:rStyle w:val="Hyperlink"/>
            <w:rFonts w:ascii="Georgia" w:hAnsi="Georgia" w:cs="Helvetica"/>
            <w:sz w:val="18"/>
            <w:szCs w:val="18"/>
            <w:vertAlign w:val="superscript"/>
            <w:lang w:val="en"/>
          </w:rPr>
          <w:t>5</w:t>
        </w:r>
      </w:hyperlink>
      <w:r>
        <w:rPr>
          <w:rFonts w:ascii="Georgia" w:hAnsi="Georgia" w:cs="Helvetica"/>
          <w:color w:val="333333"/>
          <w:lang w:val="en"/>
        </w:rPr>
        <w:t xml:space="preserve"> </w:t>
      </w:r>
      <w:r>
        <w:rPr>
          <w:rFonts w:ascii="Georgia" w:hAnsi="Georgia" w:cs="Helvetica"/>
          <w:color w:val="333333"/>
          <w:lang w:val="en"/>
        </w:rPr>
        <w:t xml:space="preserve">Analysis by the Grattan Institute found that environmental markets routinely reduce emissions at lower cost than expected (Daley and </w:t>
      </w:r>
      <w:proofErr w:type="spellStart"/>
      <w:r>
        <w:rPr>
          <w:rFonts w:ascii="Georgia" w:hAnsi="Georgia" w:cs="Helvetica"/>
          <w:color w:val="333333"/>
          <w:lang w:val="en"/>
        </w:rPr>
        <w:t>Edis</w:t>
      </w:r>
      <w:proofErr w:type="spellEnd"/>
      <w:r>
        <w:rPr>
          <w:rFonts w:ascii="Georgia" w:hAnsi="Georgia" w:cs="Helvetica"/>
          <w:color w:val="333333"/>
          <w:lang w:val="en"/>
        </w:rPr>
        <w:t xml:space="preserve"> </w:t>
      </w:r>
      <w:r>
        <w:rPr>
          <w:rFonts w:ascii="Georgia" w:hAnsi="Georgia" w:cs="Helvetica"/>
          <w:color w:val="333333"/>
          <w:lang w:val="en"/>
        </w:rPr>
        <w:lastRenderedPageBreak/>
        <w:t xml:space="preserve">2010). One reason is that, with credible incentives in place, business and households find new and unanticipated ways </w:t>
      </w:r>
      <w:r>
        <w:rPr>
          <w:rFonts w:ascii="Georgia" w:hAnsi="Georgia" w:cs="Helvetica"/>
          <w:color w:val="333333"/>
          <w:lang w:val="en"/>
        </w:rPr>
        <w:t xml:space="preserve">to reduce emissions. Technology innovation can also change projections (see Box 10.3).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If Australia has more low-cost emissions reduction opportunities than projected in the modelling, then even under the current legislative settings the share of domestic</w:t>
      </w:r>
      <w:r>
        <w:rPr>
          <w:rFonts w:ascii="Georgia" w:hAnsi="Georgia" w:cs="Helvetica"/>
          <w:color w:val="333333"/>
          <w:lang w:val="en"/>
        </w:rPr>
        <w:t xml:space="preserve"> emissions reductions would increase, use of international units would fall and the cost of achieving any given target would be lower. Nevertheless, it could remain cost-effective for Australia to use some international emissions reductions to help meet it</w:t>
      </w:r>
      <w:r>
        <w:rPr>
          <w:rFonts w:ascii="Georgia" w:hAnsi="Georgia" w:cs="Helvetica"/>
          <w:color w:val="333333"/>
          <w:lang w:val="en"/>
        </w:rPr>
        <w:t xml:space="preserve">s target. </w:t>
      </w:r>
    </w:p>
    <w:p w:rsidR="00000000" w:rsidRDefault="00EA618B">
      <w:pPr>
        <w:pStyle w:val="Heading2"/>
        <w:shd w:val="clear" w:color="auto" w:fill="F5F5F5"/>
        <w:divId w:val="1396591110"/>
        <w:rPr>
          <w:rFonts w:eastAsia="Times New Roman" w:cs="Helvetica"/>
          <w:color w:val="333333"/>
          <w:lang w:val="en"/>
        </w:rPr>
      </w:pPr>
      <w:r>
        <w:rPr>
          <w:rFonts w:eastAsia="Times New Roman" w:cs="Helvetica"/>
          <w:color w:val="333333"/>
          <w:lang w:val="en"/>
        </w:rPr>
        <w:t>Box 10.3: Impact of innovation on the outlook for emissions and costs</w:t>
      </w:r>
    </w:p>
    <w:p w:rsidR="00000000" w:rsidRDefault="00EA618B">
      <w:pPr>
        <w:pStyle w:val="NormalWeb"/>
        <w:shd w:val="clear" w:color="auto" w:fill="F5F5F5"/>
        <w:spacing w:line="300" w:lineRule="atLeast"/>
        <w:divId w:val="1396591110"/>
        <w:rPr>
          <w:rFonts w:ascii="Georgia" w:hAnsi="Georgia" w:cs="Helvetica"/>
          <w:color w:val="333333"/>
          <w:lang w:val="en"/>
        </w:rPr>
      </w:pPr>
      <w:r>
        <w:rPr>
          <w:rFonts w:ascii="Georgia" w:hAnsi="Georgia" w:cs="Helvetica"/>
          <w:color w:val="333333"/>
          <w:lang w:val="en"/>
        </w:rPr>
        <w:t>The international analysis presented in the modelling shows that the cost and availability of low-emissions technologies affects the cost of achieving global and national emis</w:t>
      </w:r>
      <w:r>
        <w:rPr>
          <w:rFonts w:ascii="Georgia" w:hAnsi="Georgia" w:cs="Helvetica"/>
          <w:color w:val="333333"/>
          <w:lang w:val="en"/>
        </w:rPr>
        <w:t>sions reductions. The modelling assumptions take account of innovation; technology costs fall over time and new low-emissions technologies gradually become available and competitive. As a result, Australia and the world can accelerate emissions reduction e</w:t>
      </w:r>
      <w:r>
        <w:rPr>
          <w:rFonts w:ascii="Georgia" w:hAnsi="Georgia" w:cs="Helvetica"/>
          <w:color w:val="333333"/>
          <w:lang w:val="en"/>
        </w:rPr>
        <w:t xml:space="preserve">fforts over time. </w:t>
      </w:r>
    </w:p>
    <w:p w:rsidR="00000000" w:rsidRDefault="00EA618B">
      <w:pPr>
        <w:pStyle w:val="NormalWeb"/>
        <w:shd w:val="clear" w:color="auto" w:fill="F5F5F5"/>
        <w:spacing w:line="300" w:lineRule="atLeast"/>
        <w:divId w:val="1396591110"/>
        <w:rPr>
          <w:rFonts w:ascii="Georgia" w:hAnsi="Georgia" w:cs="Helvetica"/>
          <w:color w:val="333333"/>
          <w:lang w:val="en"/>
        </w:rPr>
      </w:pPr>
      <w:r>
        <w:rPr>
          <w:rFonts w:ascii="Georgia" w:hAnsi="Georgia" w:cs="Helvetica"/>
          <w:color w:val="333333"/>
          <w:lang w:val="en"/>
        </w:rPr>
        <w:t>The technology outlook is hard to predict, so the modelling uses sensitivity analysis to explore how emissions and costs change under different assumptions. For example, higher technology learning rates in the electricity and transport s</w:t>
      </w:r>
      <w:r>
        <w:rPr>
          <w:rFonts w:ascii="Georgia" w:hAnsi="Georgia" w:cs="Helvetica"/>
          <w:color w:val="333333"/>
          <w:lang w:val="en"/>
        </w:rPr>
        <w:t>ectors would allow environmental objectives to be achieved with lower carbon prices and smaller reductions in Gross World Product. On the other hand, if carbon capture and storage proved commercially unviable, or no new nuclear power plants were built, car</w:t>
      </w:r>
      <w:r>
        <w:rPr>
          <w:rFonts w:ascii="Georgia" w:hAnsi="Georgia" w:cs="Helvetica"/>
          <w:color w:val="333333"/>
          <w:lang w:val="en"/>
        </w:rPr>
        <w:t xml:space="preserve">bon prices would need to be higher to achieve a given environmental goal, resulting in larger reductions in Gross World Product (Treasury and DIICCSRTE 2013). </w:t>
      </w:r>
    </w:p>
    <w:p w:rsidR="00000000" w:rsidRDefault="00EA618B">
      <w:pPr>
        <w:pStyle w:val="NormalWeb"/>
        <w:shd w:val="clear" w:color="auto" w:fill="F5F5F5"/>
        <w:spacing w:line="300" w:lineRule="atLeast"/>
        <w:divId w:val="1396591110"/>
        <w:rPr>
          <w:rFonts w:ascii="Georgia" w:hAnsi="Georgia" w:cs="Helvetica"/>
          <w:color w:val="333333"/>
          <w:lang w:val="en"/>
        </w:rPr>
      </w:pPr>
      <w:proofErr w:type="spellStart"/>
      <w:r>
        <w:rPr>
          <w:rFonts w:ascii="Georgia" w:hAnsi="Georgia" w:cs="Helvetica"/>
          <w:color w:val="333333"/>
          <w:lang w:val="en"/>
        </w:rPr>
        <w:t>Similiarly</w:t>
      </w:r>
      <w:proofErr w:type="spellEnd"/>
      <w:r>
        <w:rPr>
          <w:rFonts w:ascii="Georgia" w:hAnsi="Georgia" w:cs="Helvetica"/>
          <w:color w:val="333333"/>
          <w:lang w:val="en"/>
        </w:rPr>
        <w:t xml:space="preserve">, domestic technology costs influence Australia’s emissions outlook. As the electricity sector sensitivity analysis shows, if technology costs for solar are lower than currently projected, annual emissions could be about 50 Mt lower from the </w:t>
      </w:r>
      <w:proofErr w:type="spellStart"/>
      <w:r>
        <w:rPr>
          <w:rFonts w:ascii="Georgia" w:hAnsi="Georgia" w:cs="Helvetica"/>
          <w:color w:val="333333"/>
          <w:lang w:val="en"/>
        </w:rPr>
        <w:t xml:space="preserve">mid </w:t>
      </w:r>
      <w:r>
        <w:rPr>
          <w:rFonts w:ascii="Georgia" w:hAnsi="Georgia" w:cs="Helvetica"/>
          <w:color w:val="333333"/>
          <w:lang w:val="en"/>
        </w:rPr>
        <w:t>2030s</w:t>
      </w:r>
      <w:proofErr w:type="spellEnd"/>
      <w:r>
        <w:rPr>
          <w:rFonts w:ascii="Georgia" w:hAnsi="Georgia" w:cs="Helvetica"/>
          <w:color w:val="333333"/>
          <w:lang w:val="en"/>
        </w:rPr>
        <w:t xml:space="preserve"> onwards compared to the medium scenario. This would reduce reliance on imported emissions reductions (ACIL 2013, p. 65).</w:t>
      </w:r>
    </w:p>
    <w:p w:rsidR="00000000" w:rsidRDefault="00EA618B">
      <w:pPr>
        <w:pStyle w:val="Heading3"/>
        <w:divId w:val="1917935768"/>
        <w:rPr>
          <w:rFonts w:eastAsia="Times New Roman" w:cs="Helvetica"/>
          <w:color w:val="333333"/>
          <w:lang w:val="en"/>
        </w:rPr>
      </w:pPr>
      <w:r>
        <w:rPr>
          <w:rFonts w:eastAsia="Times New Roman" w:cs="Helvetica"/>
          <w:color w:val="333333"/>
          <w:lang w:val="en"/>
        </w:rPr>
        <w:t>10.4.4 Using international emissions reductions under the Direct Action Plan</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In light of the government’s new climate policy, the</w:t>
      </w:r>
      <w:r>
        <w:rPr>
          <w:rFonts w:ascii="Georgia" w:hAnsi="Georgia" w:cs="Helvetica"/>
          <w:color w:val="333333"/>
          <w:lang w:val="en"/>
        </w:rPr>
        <w:t xml:space="preserve"> Authority recommends a government fund be established to purchase international emissions reductions to help meet the recommended 2020 target (Chapter 12). This would allow Australia to </w:t>
      </w:r>
      <w:r>
        <w:rPr>
          <w:rFonts w:ascii="Georgia" w:hAnsi="Georgia" w:cs="Helvetica"/>
          <w:color w:val="333333"/>
          <w:lang w:val="en"/>
        </w:rPr>
        <w:lastRenderedPageBreak/>
        <w:t xml:space="preserve">enhance the environmental effectiveness of its climate efforts in an </w:t>
      </w:r>
      <w:r>
        <w:rPr>
          <w:rFonts w:ascii="Georgia" w:hAnsi="Georgia" w:cs="Helvetica"/>
          <w:color w:val="333333"/>
          <w:lang w:val="en"/>
        </w:rPr>
        <w:t xml:space="preserve">economically efficient way.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government has indicated it will achieve the minimum 5 per cent target through domestic reductions alone and use Australia’s carryover to help meet the target. The Authority estimates this will require 477 Mt of emissions r</w:t>
      </w:r>
      <w:r>
        <w:rPr>
          <w:rFonts w:ascii="Georgia" w:hAnsi="Georgia" w:cs="Helvetica"/>
          <w:color w:val="333333"/>
          <w:lang w:val="en"/>
        </w:rPr>
        <w:t>eductions over the period 2013 to 2020 (the 593 Mt gap to 5 per cent, minus 116 Mt from carryover). Strong incentives and policies will be required to achieve this goal.</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Moving to the Authority’s recommended 2020 target requires an additional 427 Mt of red</w:t>
      </w:r>
      <w:r>
        <w:rPr>
          <w:rFonts w:ascii="Georgia" w:hAnsi="Georgia" w:cs="Helvetica"/>
          <w:color w:val="333333"/>
          <w:lang w:val="en"/>
        </w:rPr>
        <w:t>uctions over the period to 2020. International reductions are a robust and cost-effective way to meet this task, and would complement the significant domestic effort planned.</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Australia can access a wide range of environmentally robust, low-cost internation</w:t>
      </w:r>
      <w:r>
        <w:rPr>
          <w:rFonts w:ascii="Georgia" w:hAnsi="Georgia" w:cs="Helvetica"/>
          <w:color w:val="333333"/>
          <w:lang w:val="en"/>
        </w:rPr>
        <w:t xml:space="preserve">al reductions. As discussed in Chapter 12, for a unit cost of between $0.50 and $2 per </w:t>
      </w:r>
      <w:proofErr w:type="spellStart"/>
      <w:r>
        <w:rPr>
          <w:rFonts w:ascii="Georgia" w:hAnsi="Georgia" w:cs="Helvetica"/>
          <w:color w:val="333333"/>
          <w:lang w:val="en"/>
        </w:rPr>
        <w:t>tonne</w:t>
      </w:r>
      <w:proofErr w:type="spellEnd"/>
      <w:r>
        <w:rPr>
          <w:rFonts w:ascii="Georgia" w:hAnsi="Georgia" w:cs="Helvetica"/>
          <w:color w:val="333333"/>
          <w:lang w:val="en"/>
        </w:rPr>
        <w:t xml:space="preserve">, the total direct cost of purchasing the required additional reductions is estimated to be between $210 and $850 million. </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t>10.5 Distributional consequences of Aust</w:t>
      </w:r>
      <w:r>
        <w:rPr>
          <w:rFonts w:eastAsia="Times New Roman" w:cs="Helvetica"/>
          <w:color w:val="333333"/>
          <w:lang w:val="en"/>
        </w:rPr>
        <w:t>ralia’s targets</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Authority’s analysis shows Australia can achieve stronger targets at modest overall cost—Australia’s economy and per person income continue to grow as Australia pursues strong emissions reductions. The distribution of costs across house</w:t>
      </w:r>
      <w:r>
        <w:rPr>
          <w:rFonts w:ascii="Georgia" w:hAnsi="Georgia" w:cs="Helvetica"/>
          <w:color w:val="333333"/>
          <w:lang w:val="en"/>
        </w:rPr>
        <w:t>holds, regions and industry sectors is important, and depends heavily on policy design. Under the current legislative settings, the cost of stronger targets is spread broadly across the economy; this could be different under alternative policy settings. Di</w:t>
      </w:r>
      <w:r>
        <w:rPr>
          <w:rFonts w:ascii="Georgia" w:hAnsi="Georgia" w:cs="Helvetica"/>
          <w:color w:val="333333"/>
          <w:lang w:val="en"/>
        </w:rPr>
        <w:t xml:space="preserve">stributional effects warrant careful consideration when designing policies to achieve emissions reduction goals.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In 2050, the composition of the Australian economy will be very different to its current structure, just as Australia’s current economy is ver</w:t>
      </w:r>
      <w:r>
        <w:rPr>
          <w:rFonts w:ascii="Georgia" w:hAnsi="Georgia" w:cs="Helvetica"/>
          <w:color w:val="333333"/>
          <w:lang w:val="en"/>
        </w:rPr>
        <w:t>y different to that of the 1970s. Shifts in the global economy, technologies, national industry and trade policies, and the broad structural shift from manufacturing to the commercial and services sector, will all shape Australia’s future economy, regardle</w:t>
      </w:r>
      <w:r>
        <w:rPr>
          <w:rFonts w:ascii="Georgia" w:hAnsi="Georgia" w:cs="Helvetica"/>
          <w:color w:val="333333"/>
          <w:lang w:val="en"/>
        </w:rPr>
        <w:t xml:space="preserve">ss of the action it takes to reduce emissions.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Set against these broader trends, climate policies are likely to have relatively small impacts, but they may be concentrated on particular groups. For example, emissions-intensive, trade-exposed sectors may f</w:t>
      </w:r>
      <w:r>
        <w:rPr>
          <w:rFonts w:ascii="Georgia" w:hAnsi="Georgia" w:cs="Helvetica"/>
          <w:color w:val="333333"/>
          <w:lang w:val="en"/>
        </w:rPr>
        <w:t>ace competitiveness challenges if they bear higher carbon costs in Australia than in competitor economies. Communities that depend on emissions-intensive industries for employment also face challenges in the move to a low-emissions economy, particularly wh</w:t>
      </w:r>
      <w:r>
        <w:rPr>
          <w:rFonts w:ascii="Georgia" w:hAnsi="Georgia" w:cs="Helvetica"/>
          <w:color w:val="333333"/>
          <w:lang w:val="en"/>
        </w:rPr>
        <w:t xml:space="preserve">ere there are limited cost-effective opportunities to reduce emissions. Low-income households are more vulnerable to policies that increase the price of emissions-intensive goods and services, because these represent a bigger share of their consumption.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C</w:t>
      </w:r>
      <w:r>
        <w:rPr>
          <w:rFonts w:ascii="Georgia" w:hAnsi="Georgia" w:cs="Helvetica"/>
          <w:color w:val="333333"/>
          <w:lang w:val="en"/>
        </w:rPr>
        <w:t xml:space="preserve">areful policy design is required to ensure that mitigation policies help businesses and households to respond to these challenges. In combination with broader polices </w:t>
      </w:r>
      <w:r>
        <w:rPr>
          <w:rFonts w:ascii="Georgia" w:hAnsi="Georgia" w:cs="Helvetica"/>
          <w:color w:val="333333"/>
          <w:lang w:val="en"/>
        </w:rPr>
        <w:lastRenderedPageBreak/>
        <w:t>to reduce emissions from electricity generation, governments may provide assistance to lo</w:t>
      </w:r>
      <w:r>
        <w:rPr>
          <w:rFonts w:ascii="Georgia" w:hAnsi="Georgia" w:cs="Helvetica"/>
          <w:color w:val="333333"/>
          <w:lang w:val="en"/>
        </w:rPr>
        <w:t>w-income households to buy energy-efficient technologies or retrofit public housing to be more thermally efficient, and regional assistance may play a role. For example, under the current legislation, some industries were allocated free permits under the J</w:t>
      </w:r>
      <w:r>
        <w:rPr>
          <w:rFonts w:ascii="Georgia" w:hAnsi="Georgia" w:cs="Helvetica"/>
          <w:color w:val="333333"/>
          <w:lang w:val="en"/>
        </w:rPr>
        <w:t xml:space="preserve">obs and Competitiveness Program; and the Regional Structural Assistance Package would have provided $200 million support for workers, regions and communities strongly affected by carbon pricing.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In the context of the Direct Action Plan, the Authority’s re</w:t>
      </w:r>
      <w:r>
        <w:rPr>
          <w:rFonts w:ascii="Georgia" w:hAnsi="Georgia" w:cs="Helvetica"/>
          <w:color w:val="333333"/>
          <w:lang w:val="en"/>
        </w:rPr>
        <w:t>commendations could still have limited distributional impacts—the stronger 2020 target can be achieved through government purchase of low-cost international emissions reductions. While the impacts depend on how the government raises the funds, the required</w:t>
      </w:r>
      <w:r>
        <w:rPr>
          <w:rFonts w:ascii="Georgia" w:hAnsi="Georgia" w:cs="Helvetica"/>
          <w:color w:val="333333"/>
          <w:lang w:val="en"/>
        </w:rPr>
        <w:t xml:space="preserve"> amount is relatively small.</w:t>
      </w:r>
    </w:p>
    <w:p w:rsidR="00000000" w:rsidRDefault="00EA618B">
      <w:pPr>
        <w:pStyle w:val="Heading2"/>
        <w:shd w:val="clear" w:color="auto" w:fill="FCF8E3"/>
        <w:divId w:val="1777484888"/>
        <w:rPr>
          <w:rFonts w:eastAsia="Times New Roman" w:cs="Helvetica"/>
          <w:color w:val="C09853"/>
          <w:lang w:val="en"/>
        </w:rPr>
      </w:pPr>
      <w:r>
        <w:rPr>
          <w:rFonts w:eastAsia="Times New Roman" w:cs="Helvetica"/>
          <w:color w:val="C09853"/>
          <w:lang w:val="en"/>
        </w:rPr>
        <w:t>Conclusion</w:t>
      </w:r>
    </w:p>
    <w:p w:rsidR="00000000" w:rsidRDefault="00EA618B">
      <w:pPr>
        <w:pStyle w:val="NormalWeb"/>
        <w:shd w:val="clear" w:color="auto" w:fill="FCF8E3"/>
        <w:spacing w:line="300" w:lineRule="atLeast"/>
        <w:divId w:val="1777484888"/>
        <w:rPr>
          <w:rFonts w:ascii="Georgia" w:hAnsi="Georgia" w:cs="Helvetica"/>
          <w:color w:val="C09853"/>
          <w:lang w:val="en"/>
        </w:rPr>
      </w:pPr>
      <w:r>
        <w:rPr>
          <w:rFonts w:ascii="Georgia" w:hAnsi="Georgia" w:cs="Helvetica"/>
          <w:color w:val="C09853"/>
          <w:lang w:val="en"/>
        </w:rPr>
        <w:t>C.15</w:t>
      </w:r>
      <w:r>
        <w:rPr>
          <w:rFonts w:ascii="Georgia" w:hAnsi="Georgia" w:cs="Helvetica"/>
          <w:color w:val="C09853"/>
          <w:lang w:val="en"/>
        </w:rPr>
        <w:tab/>
        <w:t>The costs of reducing emissions and how those costs are distributed through the economy are determined more by policy choice than the particular emissions reduction target. Careful policy design can help busines</w:t>
      </w:r>
      <w:r>
        <w:rPr>
          <w:rFonts w:ascii="Georgia" w:hAnsi="Georgia" w:cs="Helvetica"/>
          <w:color w:val="C09853"/>
          <w:lang w:val="en"/>
        </w:rPr>
        <w:t>ses and households respond to the challenges of moving to a low-emissions future.</w:t>
      </w:r>
    </w:p>
    <w:p w:rsidR="00000000" w:rsidRDefault="00EA618B">
      <w:pPr>
        <w:pStyle w:val="Heading2"/>
        <w:divId w:val="1917935768"/>
        <w:rPr>
          <w:rFonts w:eastAsia="Times New Roman" w:cs="Helvetica"/>
          <w:color w:val="333333"/>
          <w:lang w:val="en"/>
        </w:rPr>
      </w:pPr>
      <w:r>
        <w:rPr>
          <w:rFonts w:eastAsia="Times New Roman" w:cs="Helvetica"/>
          <w:color w:val="333333"/>
          <w:lang w:val="en"/>
        </w:rPr>
        <w:t xml:space="preserve">10.6 Stronger 2020 targets may reduce costs over the longer term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Australia’s choice of 2020 target has implications for the cost of meeting targets beyond 2020. This is beca</w:t>
      </w:r>
      <w:r>
        <w:rPr>
          <w:rFonts w:ascii="Georgia" w:hAnsi="Georgia" w:cs="Helvetica"/>
          <w:color w:val="333333"/>
          <w:lang w:val="en"/>
        </w:rPr>
        <w:t xml:space="preserve">use the 2020 target affects the size of the remaining national emissions budget—stronger 2020 targets retain more of the national budget for later.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 international carbon price is currently much lower than the projected long-run price consistent with ke</w:t>
      </w:r>
      <w:r>
        <w:rPr>
          <w:rFonts w:ascii="Georgia" w:hAnsi="Georgia" w:cs="Helvetica"/>
          <w:color w:val="333333"/>
          <w:lang w:val="en"/>
        </w:rPr>
        <w:t>eping global warming below 2 degrees. This suggests the carbon price could increase rapidly in the future, as the level of action becomes clearer and stronger. Many major global companies are already factoring in much higher carbon prices to their internal</w:t>
      </w:r>
      <w:r>
        <w:rPr>
          <w:rFonts w:ascii="Georgia" w:hAnsi="Georgia" w:cs="Helvetica"/>
          <w:color w:val="333333"/>
          <w:lang w:val="en"/>
        </w:rPr>
        <w:t xml:space="preserve"> operations (CDP 2013). If the price does rise rapidly, it would be more efficient for Australia to have a stronger 2020 target and buy more international units in the period to 2020, while prices are low. This would leave more of the national emissions bu</w:t>
      </w:r>
      <w:r>
        <w:rPr>
          <w:rFonts w:ascii="Georgia" w:hAnsi="Georgia" w:cs="Helvetica"/>
          <w:color w:val="333333"/>
          <w:lang w:val="en"/>
        </w:rPr>
        <w:t xml:space="preserve">dget available for the period beyond 2020, when prices could be much higher. </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Of course, there is a risk that the carbon price will not rise fast enough to deliver significant economic savings. However, given the low current prices, and the trend of streng</w:t>
      </w:r>
      <w:r>
        <w:rPr>
          <w:rFonts w:ascii="Georgia" w:hAnsi="Georgia" w:cs="Helvetica"/>
          <w:color w:val="333333"/>
          <w:lang w:val="en"/>
        </w:rPr>
        <w:t>thening international action (Chapter 4), the Authority considers this risk small; it is more likely that prices will rise and stronger 2020 targets will prove cost-effective.</w:t>
      </w:r>
    </w:p>
    <w:p w:rsidR="00000000" w:rsidRDefault="00EA618B">
      <w:pPr>
        <w:pStyle w:val="NormalWeb"/>
        <w:spacing w:line="300" w:lineRule="atLeast"/>
        <w:divId w:val="1917935768"/>
        <w:rPr>
          <w:rFonts w:ascii="Georgia" w:hAnsi="Georgia" w:cs="Helvetica"/>
          <w:color w:val="333333"/>
          <w:lang w:val="en"/>
        </w:rPr>
      </w:pPr>
      <w:r>
        <w:rPr>
          <w:rFonts w:ascii="Georgia" w:hAnsi="Georgia" w:cs="Helvetica"/>
          <w:color w:val="333333"/>
          <w:lang w:val="en"/>
        </w:rPr>
        <w:t>There is also a broader rationale for taking stronger action now. Delaying actio</w:t>
      </w:r>
      <w:r>
        <w:rPr>
          <w:rFonts w:ascii="Georgia" w:hAnsi="Georgia" w:cs="Helvetica"/>
          <w:color w:val="333333"/>
          <w:lang w:val="en"/>
        </w:rPr>
        <w:t xml:space="preserve">n reduces the chances of keeping global warming below 2 degrees and increases the cost of future efforts. Sustaining and accelerating emissions reduction efforts now </w:t>
      </w:r>
      <w:r>
        <w:rPr>
          <w:rFonts w:ascii="Georgia" w:hAnsi="Georgia" w:cs="Helvetica"/>
          <w:color w:val="333333"/>
          <w:lang w:val="en"/>
        </w:rPr>
        <w:lastRenderedPageBreak/>
        <w:t>can smooth Australia’s transition and help safeguard its competitiveness as the world move</w:t>
      </w:r>
      <w:r>
        <w:rPr>
          <w:rFonts w:ascii="Georgia" w:hAnsi="Georgia" w:cs="Helvetica"/>
          <w:color w:val="333333"/>
          <w:lang w:val="en"/>
        </w:rPr>
        <w:t>s to a lower emissions future.</w:t>
      </w:r>
    </w:p>
    <w:p w:rsidR="00000000" w:rsidRDefault="00EA618B">
      <w:pPr>
        <w:pStyle w:val="NormalWeb"/>
        <w:spacing w:line="300" w:lineRule="atLeast"/>
        <w:divId w:val="212276616"/>
        <w:rPr>
          <w:rFonts w:ascii="Georgia" w:hAnsi="Georgia" w:cs="Helvetica"/>
          <w:color w:val="333333"/>
          <w:lang w:val="en"/>
        </w:rPr>
      </w:pPr>
      <w:hyperlink w:anchor="footnote-155282-1-backlink" w:history="1">
        <w:r>
          <w:rPr>
            <w:rStyle w:val="Hyperlink"/>
            <w:rFonts w:ascii="Georgia" w:hAnsi="Georgia" w:cs="Helvetica"/>
            <w:lang w:val="en"/>
          </w:rPr>
          <w:t>1</w:t>
        </w:r>
      </w:hyperlink>
      <w:r>
        <w:rPr>
          <w:rFonts w:ascii="Georgia" w:hAnsi="Georgia" w:cs="Helvetica"/>
          <w:color w:val="333333"/>
          <w:lang w:val="en"/>
        </w:rPr>
        <w:tab/>
        <w:t>All dollar amounts (prices and costs) reported in this chapter are 2012 Australian dollars, unless otherwise stated.</w:t>
      </w:r>
    </w:p>
    <w:p w:rsidR="00000000" w:rsidRDefault="00EA618B">
      <w:pPr>
        <w:pStyle w:val="NormalWeb"/>
        <w:spacing w:line="300" w:lineRule="atLeast"/>
        <w:divId w:val="2122189145"/>
        <w:rPr>
          <w:rFonts w:ascii="Georgia" w:hAnsi="Georgia" w:cs="Helvetica"/>
          <w:color w:val="333333"/>
          <w:lang w:val="en"/>
        </w:rPr>
      </w:pPr>
      <w:hyperlink w:anchor="footnote-155282-2-backlink" w:history="1">
        <w:r>
          <w:rPr>
            <w:rStyle w:val="Hyperlink"/>
            <w:rFonts w:ascii="Georgia" w:hAnsi="Georgia" w:cs="Helvetica"/>
            <w:lang w:val="en"/>
          </w:rPr>
          <w:t>2</w:t>
        </w:r>
      </w:hyperlink>
      <w:r>
        <w:rPr>
          <w:rFonts w:ascii="Georgia" w:hAnsi="Georgia" w:cs="Helvetica"/>
          <w:color w:val="333333"/>
          <w:lang w:val="en"/>
        </w:rPr>
        <w:tab/>
        <w:t>Figure</w:t>
      </w:r>
      <w:r>
        <w:rPr>
          <w:rFonts w:ascii="Georgia" w:hAnsi="Georgia" w:cs="Helvetica"/>
          <w:color w:val="333333"/>
          <w:lang w:val="en"/>
        </w:rPr>
        <w:t>s do not add due to rounding.</w:t>
      </w:r>
    </w:p>
    <w:p w:rsidR="00000000" w:rsidRDefault="00EA618B">
      <w:pPr>
        <w:pStyle w:val="NormalWeb"/>
        <w:spacing w:line="300" w:lineRule="atLeast"/>
        <w:divId w:val="609819310"/>
        <w:rPr>
          <w:rFonts w:ascii="Georgia" w:hAnsi="Georgia" w:cs="Helvetica"/>
          <w:color w:val="333333"/>
          <w:lang w:val="en"/>
        </w:rPr>
      </w:pPr>
      <w:hyperlink w:anchor="footnote-155282-3-backlink" w:history="1">
        <w:r>
          <w:rPr>
            <w:rStyle w:val="Hyperlink"/>
            <w:rFonts w:ascii="Georgia" w:hAnsi="Georgia" w:cs="Helvetica"/>
            <w:lang w:val="en"/>
          </w:rPr>
          <w:t>3</w:t>
        </w:r>
      </w:hyperlink>
      <w:r>
        <w:rPr>
          <w:rFonts w:ascii="Georgia" w:hAnsi="Georgia" w:cs="Helvetica"/>
          <w:color w:val="333333"/>
          <w:lang w:val="en"/>
        </w:rPr>
        <w:tab/>
        <w:t>Carryover from the first commitment period of the Kyoto Protocol could close this gap. The Authority considers, however, that the carryover should be used to strengthen Austra</w:t>
      </w:r>
      <w:r>
        <w:rPr>
          <w:rFonts w:ascii="Georgia" w:hAnsi="Georgia" w:cs="Helvetica"/>
          <w:color w:val="333333"/>
          <w:lang w:val="en"/>
        </w:rPr>
        <w:t>lia’s 2020 target.</w:t>
      </w:r>
    </w:p>
    <w:p w:rsidR="00000000" w:rsidRDefault="00EA618B">
      <w:pPr>
        <w:pStyle w:val="NormalWeb"/>
        <w:spacing w:line="300" w:lineRule="atLeast"/>
        <w:divId w:val="106900717"/>
        <w:rPr>
          <w:rFonts w:ascii="Georgia" w:hAnsi="Georgia" w:cs="Helvetica"/>
          <w:color w:val="333333"/>
          <w:lang w:val="en"/>
        </w:rPr>
      </w:pPr>
      <w:hyperlink w:anchor="footnote-155282-4-backlink" w:history="1">
        <w:r>
          <w:rPr>
            <w:rStyle w:val="Hyperlink"/>
            <w:rFonts w:ascii="Georgia" w:hAnsi="Georgia" w:cs="Helvetica"/>
            <w:lang w:val="en"/>
          </w:rPr>
          <w:t>4</w:t>
        </w:r>
      </w:hyperlink>
      <w:r>
        <w:rPr>
          <w:rFonts w:ascii="Georgia" w:hAnsi="Georgia" w:cs="Helvetica"/>
          <w:color w:val="333333"/>
          <w:lang w:val="en"/>
        </w:rPr>
        <w:tab/>
        <w:t>This cost is based on the high scenario in Treasury and DIICCSRTE modelling (2013), which assumes Australia achieves a 25 per cent target. The GDP result therefore reflects both the impa</w:t>
      </w:r>
      <w:r>
        <w:rPr>
          <w:rFonts w:ascii="Georgia" w:hAnsi="Georgia" w:cs="Helvetica"/>
          <w:color w:val="333333"/>
          <w:lang w:val="en"/>
        </w:rPr>
        <w:t>ct of the higher carbon price and a very small additional impact from the purchase of international emissions reductions.</w:t>
      </w:r>
    </w:p>
    <w:p w:rsidR="00000000" w:rsidRDefault="00EA618B">
      <w:pPr>
        <w:pStyle w:val="NormalWeb"/>
        <w:spacing w:line="300" w:lineRule="atLeast"/>
        <w:divId w:val="609163217"/>
        <w:rPr>
          <w:rFonts w:ascii="Georgia" w:hAnsi="Georgia" w:cs="Helvetica"/>
          <w:color w:val="333333"/>
          <w:lang w:val="en"/>
        </w:rPr>
      </w:pPr>
      <w:hyperlink w:anchor="footnote-155282-5-backlink" w:history="1">
        <w:r>
          <w:rPr>
            <w:rStyle w:val="Hyperlink"/>
            <w:rFonts w:ascii="Georgia" w:hAnsi="Georgia" w:cs="Helvetica"/>
            <w:lang w:val="en"/>
          </w:rPr>
          <w:t>5</w:t>
        </w:r>
      </w:hyperlink>
      <w:r>
        <w:rPr>
          <w:rFonts w:ascii="Georgia" w:hAnsi="Georgia" w:cs="Helvetica"/>
          <w:color w:val="333333"/>
          <w:lang w:val="en"/>
        </w:rPr>
        <w:tab/>
        <w:t>The Authority compared projections for the period 2008–12 from annual projections p</w:t>
      </w:r>
      <w:r>
        <w:rPr>
          <w:rFonts w:ascii="Georgia" w:hAnsi="Georgia" w:cs="Helvetica"/>
          <w:color w:val="333333"/>
          <w:lang w:val="en"/>
        </w:rPr>
        <w:t>ublished between 2004 and 2007, to Australia’s actual emissions in 2008–12.</w:t>
      </w:r>
    </w:p>
    <w:sectPr w:rsidR="00000000" w:rsidSect="00EA618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120"/>
    <w:multiLevelType w:val="multilevel"/>
    <w:tmpl w:val="461C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A4F22"/>
    <w:multiLevelType w:val="multilevel"/>
    <w:tmpl w:val="02D6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85F6C"/>
    <w:multiLevelType w:val="multilevel"/>
    <w:tmpl w:val="DF1A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3B372C"/>
    <w:multiLevelType w:val="multilevel"/>
    <w:tmpl w:val="9040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24B68"/>
    <w:multiLevelType w:val="multilevel"/>
    <w:tmpl w:val="42A4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AC2453"/>
    <w:multiLevelType w:val="multilevel"/>
    <w:tmpl w:val="867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B1884"/>
    <w:multiLevelType w:val="multilevel"/>
    <w:tmpl w:val="66EC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4D1561"/>
    <w:multiLevelType w:val="multilevel"/>
    <w:tmpl w:val="C26A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7844DD"/>
    <w:multiLevelType w:val="multilevel"/>
    <w:tmpl w:val="33CA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D7CB0"/>
    <w:multiLevelType w:val="multilevel"/>
    <w:tmpl w:val="82E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6"/>
  </w:num>
  <w:num w:numId="5">
    <w:abstractNumId w:val="3"/>
  </w:num>
  <w:num w:numId="6">
    <w:abstractNumId w:val="7"/>
  </w:num>
  <w:num w:numId="7">
    <w:abstractNumId w:val="2"/>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A618B"/>
    <w:rsid w:val="00EA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F165B-618A-404B-8983-FC3B4916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935768">
      <w:marLeft w:val="0"/>
      <w:marRight w:val="0"/>
      <w:marTop w:val="0"/>
      <w:marBottom w:val="0"/>
      <w:divBdr>
        <w:top w:val="none" w:sz="0" w:space="0" w:color="auto"/>
        <w:left w:val="none" w:sz="0" w:space="0" w:color="auto"/>
        <w:bottom w:val="none" w:sz="0" w:space="0" w:color="auto"/>
        <w:right w:val="none" w:sz="0" w:space="0" w:color="auto"/>
      </w:divBdr>
      <w:divsChild>
        <w:div w:id="2078552668">
          <w:marLeft w:val="0"/>
          <w:marRight w:val="0"/>
          <w:marTop w:val="0"/>
          <w:marBottom w:val="300"/>
          <w:divBdr>
            <w:top w:val="single" w:sz="6" w:space="14" w:color="E3E3E3"/>
            <w:left w:val="single" w:sz="6" w:space="14" w:color="E3E3E3"/>
            <w:bottom w:val="single" w:sz="6" w:space="14" w:color="E3E3E3"/>
            <w:right w:val="single" w:sz="6" w:space="14" w:color="E3E3E3"/>
          </w:divBdr>
        </w:div>
        <w:div w:id="1331450811">
          <w:marLeft w:val="0"/>
          <w:marRight w:val="0"/>
          <w:marTop w:val="0"/>
          <w:marBottom w:val="300"/>
          <w:divBdr>
            <w:top w:val="single" w:sz="6" w:space="14" w:color="E3E3E3"/>
            <w:left w:val="single" w:sz="6" w:space="14" w:color="E3E3E3"/>
            <w:bottom w:val="single" w:sz="6" w:space="14" w:color="E3E3E3"/>
            <w:right w:val="single" w:sz="6" w:space="14" w:color="E3E3E3"/>
          </w:divBdr>
        </w:div>
        <w:div w:id="439230277">
          <w:marLeft w:val="0"/>
          <w:marRight w:val="0"/>
          <w:marTop w:val="0"/>
          <w:marBottom w:val="300"/>
          <w:divBdr>
            <w:top w:val="single" w:sz="6" w:space="14" w:color="E3E3E3"/>
            <w:left w:val="single" w:sz="6" w:space="14" w:color="E3E3E3"/>
            <w:bottom w:val="single" w:sz="6" w:space="14" w:color="E3E3E3"/>
            <w:right w:val="single" w:sz="6" w:space="14" w:color="E3E3E3"/>
          </w:divBdr>
        </w:div>
        <w:div w:id="739789733">
          <w:marLeft w:val="0"/>
          <w:marRight w:val="0"/>
          <w:marTop w:val="0"/>
          <w:marBottom w:val="300"/>
          <w:divBdr>
            <w:top w:val="single" w:sz="6" w:space="6" w:color="FBEED5"/>
            <w:left w:val="single" w:sz="6" w:space="11" w:color="FBEED5"/>
            <w:bottom w:val="single" w:sz="6" w:space="6" w:color="FBEED5"/>
            <w:right w:val="single" w:sz="6" w:space="26" w:color="FBEED5"/>
          </w:divBdr>
        </w:div>
        <w:div w:id="1693070383">
          <w:marLeft w:val="0"/>
          <w:marRight w:val="0"/>
          <w:marTop w:val="0"/>
          <w:marBottom w:val="300"/>
          <w:divBdr>
            <w:top w:val="single" w:sz="6" w:space="6" w:color="FBEED5"/>
            <w:left w:val="single" w:sz="6" w:space="11" w:color="FBEED5"/>
            <w:bottom w:val="single" w:sz="6" w:space="6" w:color="FBEED5"/>
            <w:right w:val="single" w:sz="6" w:space="26" w:color="FBEED5"/>
          </w:divBdr>
        </w:div>
        <w:div w:id="1241789436">
          <w:marLeft w:val="0"/>
          <w:marRight w:val="0"/>
          <w:marTop w:val="0"/>
          <w:marBottom w:val="300"/>
          <w:divBdr>
            <w:top w:val="single" w:sz="6" w:space="6" w:color="FBEED5"/>
            <w:left w:val="single" w:sz="6" w:space="11" w:color="FBEED5"/>
            <w:bottom w:val="single" w:sz="6" w:space="6" w:color="FBEED5"/>
            <w:right w:val="single" w:sz="6" w:space="26" w:color="FBEED5"/>
          </w:divBdr>
        </w:div>
        <w:div w:id="1396591110">
          <w:marLeft w:val="0"/>
          <w:marRight w:val="0"/>
          <w:marTop w:val="0"/>
          <w:marBottom w:val="300"/>
          <w:divBdr>
            <w:top w:val="single" w:sz="6" w:space="14" w:color="E3E3E3"/>
            <w:left w:val="single" w:sz="6" w:space="14" w:color="E3E3E3"/>
            <w:bottom w:val="single" w:sz="6" w:space="14" w:color="E3E3E3"/>
            <w:right w:val="single" w:sz="6" w:space="14" w:color="E3E3E3"/>
          </w:divBdr>
        </w:div>
        <w:div w:id="1777484888">
          <w:marLeft w:val="0"/>
          <w:marRight w:val="0"/>
          <w:marTop w:val="0"/>
          <w:marBottom w:val="300"/>
          <w:divBdr>
            <w:top w:val="single" w:sz="6" w:space="6" w:color="FBEED5"/>
            <w:left w:val="single" w:sz="6" w:space="11" w:color="FBEED5"/>
            <w:bottom w:val="single" w:sz="6" w:space="6" w:color="FBEED5"/>
            <w:right w:val="single" w:sz="6" w:space="26" w:color="FBEED5"/>
          </w:divBdr>
        </w:div>
        <w:div w:id="944380873">
          <w:marLeft w:val="0"/>
          <w:marRight w:val="0"/>
          <w:marTop w:val="0"/>
          <w:marBottom w:val="0"/>
          <w:divBdr>
            <w:top w:val="none" w:sz="0" w:space="0" w:color="auto"/>
            <w:left w:val="none" w:sz="0" w:space="0" w:color="auto"/>
            <w:bottom w:val="none" w:sz="0" w:space="0" w:color="auto"/>
            <w:right w:val="none" w:sz="0" w:space="0" w:color="auto"/>
          </w:divBdr>
          <w:divsChild>
            <w:div w:id="212276616">
              <w:marLeft w:val="0"/>
              <w:marRight w:val="0"/>
              <w:marTop w:val="0"/>
              <w:marBottom w:val="0"/>
              <w:divBdr>
                <w:top w:val="none" w:sz="0" w:space="0" w:color="auto"/>
                <w:left w:val="none" w:sz="0" w:space="0" w:color="auto"/>
                <w:bottom w:val="none" w:sz="0" w:space="0" w:color="auto"/>
                <w:right w:val="none" w:sz="0" w:space="0" w:color="auto"/>
              </w:divBdr>
            </w:div>
            <w:div w:id="2122189145">
              <w:marLeft w:val="0"/>
              <w:marRight w:val="0"/>
              <w:marTop w:val="0"/>
              <w:marBottom w:val="0"/>
              <w:divBdr>
                <w:top w:val="none" w:sz="0" w:space="0" w:color="auto"/>
                <w:left w:val="none" w:sz="0" w:space="0" w:color="auto"/>
                <w:bottom w:val="none" w:sz="0" w:space="0" w:color="auto"/>
                <w:right w:val="none" w:sz="0" w:space="0" w:color="auto"/>
              </w:divBdr>
            </w:div>
            <w:div w:id="609819310">
              <w:marLeft w:val="0"/>
              <w:marRight w:val="0"/>
              <w:marTop w:val="0"/>
              <w:marBottom w:val="0"/>
              <w:divBdr>
                <w:top w:val="none" w:sz="0" w:space="0" w:color="auto"/>
                <w:left w:val="none" w:sz="0" w:space="0" w:color="auto"/>
                <w:bottom w:val="none" w:sz="0" w:space="0" w:color="auto"/>
                <w:right w:val="none" w:sz="0" w:space="0" w:color="auto"/>
              </w:divBdr>
            </w:div>
            <w:div w:id="106900717">
              <w:marLeft w:val="0"/>
              <w:marRight w:val="0"/>
              <w:marTop w:val="0"/>
              <w:marBottom w:val="0"/>
              <w:divBdr>
                <w:top w:val="none" w:sz="0" w:space="0" w:color="auto"/>
                <w:left w:val="none" w:sz="0" w:space="0" w:color="auto"/>
                <w:bottom w:val="none" w:sz="0" w:space="0" w:color="auto"/>
                <w:right w:val="none" w:sz="0" w:space="0" w:color="auto"/>
              </w:divBdr>
            </w:div>
            <w:div w:id="6091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image" Target="http://climatechangeauthority.gov.au/sites/all/themes/cca/img/background-circle-sm.png" TargetMode="Externa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7786</Words>
  <Characters>42609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50295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2014-03-04T06:45:00Z</dcterms:created>
  <dcterms:modified xsi:type="dcterms:W3CDTF">2014-03-04T06:45:00Z</dcterms:modified>
</cp:coreProperties>
</file>