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3C3C4" w14:textId="3066C7C2" w:rsidR="00FA37B7" w:rsidRPr="00110A05" w:rsidRDefault="2083DF60" w:rsidP="2083DF60">
      <w:pPr>
        <w:pStyle w:val="Heading2"/>
        <w:spacing w:line="276" w:lineRule="auto"/>
        <w:rPr>
          <w:color w:val="215868"/>
          <w:sz w:val="32"/>
          <w:szCs w:val="32"/>
        </w:rPr>
      </w:pPr>
      <w:bookmarkStart w:id="0" w:name="_GoBack"/>
      <w:bookmarkEnd w:id="0"/>
      <w:r w:rsidRPr="2083DF60">
        <w:rPr>
          <w:color w:val="215868"/>
          <w:sz w:val="32"/>
          <w:szCs w:val="32"/>
        </w:rPr>
        <w:t xml:space="preserve">Actions and enablers of a prosperous, </w:t>
      </w:r>
      <w:r w:rsidR="004E248B">
        <w:rPr>
          <w:color w:val="215868"/>
          <w:sz w:val="32"/>
          <w:szCs w:val="32"/>
        </w:rPr>
        <w:br/>
      </w:r>
      <w:r w:rsidRPr="2083DF60">
        <w:rPr>
          <w:color w:val="215868"/>
          <w:sz w:val="32"/>
          <w:szCs w:val="32"/>
        </w:rPr>
        <w:t>resilient net zero Australia</w:t>
      </w:r>
    </w:p>
    <w:p w14:paraId="5CB32926" w14:textId="7FBE72E7" w:rsidR="00C60329" w:rsidRDefault="00FB3D2E" w:rsidP="004E248B">
      <w:pPr>
        <w:widowControl/>
        <w:tabs>
          <w:tab w:val="clear" w:pos="170"/>
          <w:tab w:val="clear" w:pos="340"/>
        </w:tabs>
        <w:autoSpaceDE/>
        <w:autoSpaceDN/>
        <w:spacing w:line="276" w:lineRule="auto"/>
        <w:rPr>
          <w:rFonts w:asciiTheme="minorHAnsi" w:eastAsia="Calibri" w:hAnsiTheme="minorHAnsi" w:cstheme="minorBidi"/>
          <w:b/>
          <w:sz w:val="24"/>
          <w:szCs w:val="24"/>
          <w:lang w:val="en-AU" w:bidi="ar-SA"/>
        </w:rPr>
      </w:pPr>
      <w:r>
        <w:rPr>
          <w:rFonts w:asciiTheme="minorHAnsi" w:eastAsia="Calibri" w:hAnsiTheme="minorHAnsi" w:cstheme="minorBidi"/>
          <w:b/>
          <w:sz w:val="24"/>
          <w:szCs w:val="24"/>
          <w:lang w:val="en-AU" w:bidi="ar-SA"/>
        </w:rPr>
        <w:t>April</w:t>
      </w:r>
      <w:r w:rsidR="00010697">
        <w:rPr>
          <w:rFonts w:asciiTheme="minorHAnsi" w:eastAsia="Calibri" w:hAnsiTheme="minorHAnsi" w:cstheme="minorBidi"/>
          <w:b/>
          <w:sz w:val="24"/>
          <w:szCs w:val="24"/>
          <w:lang w:val="en-AU" w:bidi="ar-SA"/>
        </w:rPr>
        <w:t>, 202</w:t>
      </w:r>
      <w:r w:rsidR="00C7290A">
        <w:rPr>
          <w:rFonts w:asciiTheme="minorHAnsi" w:eastAsia="Calibri" w:hAnsiTheme="minorHAnsi" w:cstheme="minorBidi"/>
          <w:b/>
          <w:sz w:val="24"/>
          <w:szCs w:val="24"/>
          <w:lang w:val="en-AU" w:bidi="ar-SA"/>
        </w:rPr>
        <w:t>2</w:t>
      </w:r>
    </w:p>
    <w:p w14:paraId="585D178F" w14:textId="77777777" w:rsidR="00C60329" w:rsidRDefault="00C60329" w:rsidP="004E248B">
      <w:pPr>
        <w:widowControl/>
        <w:tabs>
          <w:tab w:val="clear" w:pos="170"/>
          <w:tab w:val="clear" w:pos="340"/>
        </w:tabs>
        <w:autoSpaceDE/>
        <w:autoSpaceDN/>
        <w:spacing w:line="276" w:lineRule="auto"/>
        <w:rPr>
          <w:rFonts w:asciiTheme="minorHAnsi" w:eastAsia="Calibri" w:hAnsiTheme="minorHAnsi" w:cstheme="minorBidi"/>
          <w:b/>
          <w:sz w:val="24"/>
          <w:szCs w:val="24"/>
          <w:lang w:val="en-AU" w:bidi="ar-SA"/>
        </w:rPr>
      </w:pPr>
    </w:p>
    <w:p w14:paraId="2D9AC2C8" w14:textId="77777777" w:rsidR="00C60329" w:rsidRPr="00C60329" w:rsidRDefault="00C60329" w:rsidP="00C60329">
      <w:pPr>
        <w:pStyle w:val="BodyText"/>
        <w:spacing w:line="276" w:lineRule="auto"/>
        <w:rPr>
          <w:b/>
          <w:sz w:val="24"/>
          <w:szCs w:val="24"/>
        </w:rPr>
      </w:pPr>
      <w:r w:rsidRPr="00C60329">
        <w:rPr>
          <w:b/>
          <w:sz w:val="24"/>
          <w:szCs w:val="24"/>
        </w:rPr>
        <w:t>A strategic framework to guide Australia’s response to climate change</w:t>
      </w:r>
    </w:p>
    <w:p w14:paraId="30054753" w14:textId="77777777" w:rsidR="00C60329" w:rsidRDefault="00C60329"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p>
    <w:p w14:paraId="2C2BE861" w14:textId="500AADD6" w:rsidR="00A7131D" w:rsidRDefault="2083DF60"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sidRPr="2083DF60">
        <w:rPr>
          <w:rFonts w:asciiTheme="minorHAnsi" w:eastAsia="Calibri" w:hAnsiTheme="minorHAnsi" w:cstheme="minorBidi"/>
          <w:sz w:val="22"/>
          <w:lang w:val="en-AU" w:bidi="ar-SA"/>
        </w:rPr>
        <w:t xml:space="preserve">A clear consensus is emerging, based on advice from the Intergovernmental Panel on Climate Change, that globally we need to reach net zero emissions as soon as possible if we are to limit warming to 1.5 degrees. </w:t>
      </w:r>
    </w:p>
    <w:p w14:paraId="307109BF" w14:textId="7F250E05" w:rsidR="00A7131D" w:rsidRDefault="001A64C3"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Pr>
          <w:rFonts w:asciiTheme="minorHAnsi" w:eastAsia="Calibri" w:hAnsiTheme="minorHAnsi" w:cstheme="minorBidi"/>
          <w:sz w:val="22"/>
          <w:lang w:val="en-AU" w:bidi="ar-SA"/>
        </w:rPr>
        <w:t xml:space="preserve">Australia and our </w:t>
      </w:r>
      <w:r w:rsidR="2083DF60" w:rsidRPr="2083DF60">
        <w:rPr>
          <w:rFonts w:asciiTheme="minorHAnsi" w:eastAsia="Calibri" w:hAnsiTheme="minorHAnsi" w:cstheme="minorBidi"/>
          <w:sz w:val="22"/>
          <w:lang w:val="en-AU" w:bidi="ar-SA"/>
        </w:rPr>
        <w:t>top ten trading partners</w:t>
      </w:r>
      <w:r w:rsidR="00CE7482">
        <w:rPr>
          <w:rFonts w:asciiTheme="minorHAnsi" w:eastAsia="Calibri" w:hAnsiTheme="minorHAnsi" w:cstheme="minorBidi"/>
          <w:sz w:val="22"/>
          <w:lang w:val="en-AU" w:bidi="ar-SA"/>
        </w:rPr>
        <w:t xml:space="preserve"> </w:t>
      </w:r>
      <w:r>
        <w:rPr>
          <w:rFonts w:asciiTheme="minorHAnsi" w:eastAsia="Calibri" w:hAnsiTheme="minorHAnsi" w:cstheme="minorBidi"/>
          <w:sz w:val="22"/>
          <w:lang w:val="en-AU" w:bidi="ar-SA"/>
        </w:rPr>
        <w:t xml:space="preserve">all </w:t>
      </w:r>
      <w:r w:rsidR="2083DF60" w:rsidRPr="2083DF60">
        <w:rPr>
          <w:rFonts w:asciiTheme="minorHAnsi" w:eastAsia="Calibri" w:hAnsiTheme="minorHAnsi" w:cstheme="minorBidi"/>
          <w:sz w:val="22"/>
          <w:lang w:val="en-AU" w:bidi="ar-SA"/>
        </w:rPr>
        <w:t>have a net zero target and over 1</w:t>
      </w:r>
      <w:r w:rsidR="004E248B">
        <w:rPr>
          <w:rFonts w:asciiTheme="minorHAnsi" w:eastAsia="Calibri" w:hAnsiTheme="minorHAnsi" w:cstheme="minorBidi"/>
          <w:sz w:val="22"/>
          <w:lang w:val="en-AU" w:bidi="ar-SA"/>
        </w:rPr>
        <w:t>3</w:t>
      </w:r>
      <w:r w:rsidR="2083DF60" w:rsidRPr="2083DF60">
        <w:rPr>
          <w:rFonts w:asciiTheme="minorHAnsi" w:eastAsia="Calibri" w:hAnsiTheme="minorHAnsi" w:cstheme="minorBidi"/>
          <w:sz w:val="22"/>
          <w:lang w:val="en-AU" w:bidi="ar-SA"/>
        </w:rPr>
        <w:t xml:space="preserve">0 other countries have pledged the same. The Australian Government and all states and territories have made it clear that they want to achieve net zero emissions by 2050. </w:t>
      </w:r>
    </w:p>
    <w:p w14:paraId="3E2D551F" w14:textId="7D4D0A94" w:rsidR="00384E5F" w:rsidRPr="00415C0C" w:rsidRDefault="2083DF60"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sidRPr="2083DF60">
        <w:rPr>
          <w:rFonts w:asciiTheme="minorHAnsi" w:eastAsia="Calibri" w:hAnsiTheme="minorHAnsi" w:cstheme="minorBidi"/>
          <w:sz w:val="22"/>
          <w:lang w:val="en-AU" w:bidi="ar-SA"/>
        </w:rPr>
        <w:t xml:space="preserve">The scale and pace of decarbonisation both globally and in Australia is </w:t>
      </w:r>
      <w:r w:rsidR="00F450E1">
        <w:rPr>
          <w:rFonts w:asciiTheme="minorHAnsi" w:eastAsia="Calibri" w:hAnsiTheme="minorHAnsi" w:cstheme="minorBidi"/>
          <w:sz w:val="22"/>
          <w:lang w:val="en-AU" w:bidi="ar-SA"/>
        </w:rPr>
        <w:t>accelerating rapidly</w:t>
      </w:r>
      <w:r w:rsidRPr="2083DF60">
        <w:rPr>
          <w:rFonts w:asciiTheme="minorHAnsi" w:eastAsia="Calibri" w:hAnsiTheme="minorHAnsi" w:cstheme="minorBidi"/>
          <w:sz w:val="22"/>
          <w:lang w:val="en-AU" w:bidi="ar-SA"/>
        </w:rPr>
        <w:t xml:space="preserve">. </w:t>
      </w:r>
    </w:p>
    <w:p w14:paraId="330CC1A0" w14:textId="715EDD7E" w:rsidR="00A7131D" w:rsidRDefault="2083DF60" w:rsidP="2083DF60">
      <w:pPr>
        <w:widowControl/>
        <w:tabs>
          <w:tab w:val="clear" w:pos="170"/>
          <w:tab w:val="clear" w:pos="340"/>
        </w:tabs>
        <w:autoSpaceDE/>
        <w:autoSpaceDN/>
        <w:spacing w:line="276" w:lineRule="auto"/>
        <w:rPr>
          <w:sz w:val="22"/>
        </w:rPr>
      </w:pPr>
      <w:r w:rsidRPr="2083DF60">
        <w:rPr>
          <w:rFonts w:asciiTheme="minorHAnsi" w:eastAsia="Calibri" w:hAnsiTheme="minorHAnsi" w:cstheme="minorBidi"/>
          <w:sz w:val="22"/>
          <w:lang w:val="en-AU" w:bidi="ar-SA"/>
        </w:rPr>
        <w:t xml:space="preserve">By acting now, Australia can manage the physical and economic risks of climate change. </w:t>
      </w:r>
      <w:r w:rsidRPr="2083DF60">
        <w:rPr>
          <w:sz w:val="22"/>
        </w:rPr>
        <w:t xml:space="preserve">We can play our part in strong global action to reduce emissions, we can position our economy for changes in global trade and investment markets, and we can do more to ensure we are prepared for the unavoidable impacts of climate change. </w:t>
      </w:r>
    </w:p>
    <w:p w14:paraId="2505878C" w14:textId="6AEFFE92" w:rsidR="00384E5F" w:rsidRPr="00415C0C" w:rsidRDefault="004E248B"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Pr>
          <w:sz w:val="22"/>
        </w:rPr>
        <w:t>W</w:t>
      </w:r>
      <w:r w:rsidR="2083DF60" w:rsidRPr="2083DF60">
        <w:rPr>
          <w:sz w:val="22"/>
        </w:rPr>
        <w:t>e can do a lot with the technologies already commercially available and competitive today.</w:t>
      </w:r>
    </w:p>
    <w:p w14:paraId="53310DB5" w14:textId="79AAAF1F" w:rsidR="002E4BC1" w:rsidRPr="00415C0C" w:rsidRDefault="2083DF60"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sidRPr="2083DF60">
        <w:rPr>
          <w:rFonts w:asciiTheme="minorHAnsi" w:eastAsia="Calibri" w:hAnsiTheme="minorHAnsi" w:cstheme="minorBidi"/>
          <w:sz w:val="22"/>
          <w:lang w:val="en-AU" w:bidi="ar-SA"/>
        </w:rPr>
        <w:t xml:space="preserve">Australia’s abundance of land, sea, sun, and wind mean that we have potential to generate some of the cheapest clean energy in the world and to sequester </w:t>
      </w:r>
      <w:r w:rsidR="00C576AD">
        <w:rPr>
          <w:rFonts w:asciiTheme="minorHAnsi" w:eastAsia="Calibri" w:hAnsiTheme="minorHAnsi" w:cstheme="minorBidi"/>
          <w:sz w:val="22"/>
          <w:lang w:val="en-AU" w:bidi="ar-SA"/>
        </w:rPr>
        <w:t>large</w:t>
      </w:r>
      <w:r w:rsidRPr="2083DF60">
        <w:rPr>
          <w:rFonts w:asciiTheme="minorHAnsi" w:eastAsia="Calibri" w:hAnsiTheme="minorHAnsi" w:cstheme="minorBidi"/>
          <w:sz w:val="22"/>
          <w:lang w:val="en-AU" w:bidi="ar-SA"/>
        </w:rPr>
        <w:t xml:space="preserve"> volumes of carbon dioxide. Some existing and new industries could thrive, and the same technologies will make carbon removal from the atmosphere possible and affordable in the future. </w:t>
      </w:r>
    </w:p>
    <w:p w14:paraId="2DE903C3" w14:textId="10F087F0" w:rsidR="00D24068" w:rsidRDefault="2083DF60"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sidRPr="2083DF60">
        <w:rPr>
          <w:rFonts w:asciiTheme="minorHAnsi" w:eastAsia="Calibri" w:hAnsiTheme="minorHAnsi" w:cstheme="minorBidi"/>
          <w:sz w:val="22"/>
          <w:lang w:val="en-AU" w:bidi="ar-SA"/>
        </w:rPr>
        <w:t xml:space="preserve">Australia’s annual emissions have fallen from a peak in </w:t>
      </w:r>
      <w:r w:rsidR="00B9657B" w:rsidRPr="2083DF60">
        <w:rPr>
          <w:rFonts w:asciiTheme="minorHAnsi" w:eastAsia="Calibri" w:hAnsiTheme="minorHAnsi" w:cstheme="minorBidi"/>
          <w:sz w:val="22"/>
          <w:lang w:val="en-AU" w:bidi="ar-SA"/>
        </w:rPr>
        <w:t>200</w:t>
      </w:r>
      <w:r w:rsidR="00B9657B">
        <w:rPr>
          <w:rFonts w:asciiTheme="minorHAnsi" w:eastAsia="Calibri" w:hAnsiTheme="minorHAnsi" w:cstheme="minorBidi"/>
          <w:sz w:val="22"/>
          <w:lang w:val="en-AU" w:bidi="ar-SA"/>
        </w:rPr>
        <w:t>7</w:t>
      </w:r>
      <w:r w:rsidRPr="2083DF60">
        <w:rPr>
          <w:rFonts w:asciiTheme="minorHAnsi" w:eastAsia="Calibri" w:hAnsiTheme="minorHAnsi" w:cstheme="minorBidi"/>
          <w:sz w:val="22"/>
          <w:lang w:val="en-AU" w:bidi="ar-SA"/>
        </w:rPr>
        <w:t xml:space="preserve">, mainly in the land sector and more recently electricity generation. Emissions from electricity are projected to fall further (Figure 1). </w:t>
      </w:r>
      <w:r w:rsidR="00F450E1" w:rsidRPr="00F450E1">
        <w:rPr>
          <w:rFonts w:asciiTheme="minorHAnsi" w:eastAsia="Calibri" w:hAnsiTheme="minorHAnsi" w:cstheme="minorBidi"/>
          <w:sz w:val="22"/>
          <w:lang w:val="en-AU" w:bidi="ar-SA"/>
        </w:rPr>
        <w:t xml:space="preserve">To be </w:t>
      </w:r>
      <w:r w:rsidR="00591B47">
        <w:rPr>
          <w:rFonts w:asciiTheme="minorHAnsi" w:eastAsia="Calibri" w:hAnsiTheme="minorHAnsi" w:cstheme="minorBidi"/>
          <w:sz w:val="22"/>
          <w:lang w:val="en-AU" w:bidi="ar-SA"/>
        </w:rPr>
        <w:t xml:space="preserve">more </w:t>
      </w:r>
      <w:r w:rsidR="00F450E1" w:rsidRPr="00F450E1">
        <w:rPr>
          <w:rFonts w:asciiTheme="minorHAnsi" w:eastAsia="Calibri" w:hAnsiTheme="minorHAnsi" w:cstheme="minorBidi"/>
          <w:sz w:val="22"/>
          <w:lang w:val="en-AU" w:bidi="ar-SA"/>
        </w:rPr>
        <w:t>competitive as the world decarbonises, we need to lower emissions in all sectors of the economy as quickly as we can</w:t>
      </w:r>
      <w:r w:rsidRPr="2083DF60">
        <w:rPr>
          <w:rFonts w:asciiTheme="minorHAnsi" w:eastAsia="Calibri" w:hAnsiTheme="minorHAnsi" w:cstheme="minorBidi"/>
          <w:sz w:val="22"/>
          <w:lang w:val="en-AU" w:bidi="ar-SA"/>
        </w:rPr>
        <w:t>.</w:t>
      </w:r>
    </w:p>
    <w:p w14:paraId="3BB8617C" w14:textId="29FECE0F" w:rsidR="00422098" w:rsidRDefault="00422098" w:rsidP="00422098">
      <w:pPr>
        <w:widowControl/>
        <w:tabs>
          <w:tab w:val="clear" w:pos="170"/>
          <w:tab w:val="clear" w:pos="340"/>
        </w:tabs>
        <w:autoSpaceDE/>
        <w:autoSpaceDN/>
        <w:spacing w:line="276" w:lineRule="auto"/>
        <w:rPr>
          <w:color w:val="000000" w:themeColor="text1"/>
          <w:sz w:val="22"/>
        </w:rPr>
      </w:pPr>
      <w:r>
        <w:rPr>
          <w:color w:val="000000" w:themeColor="text1"/>
          <w:sz w:val="22"/>
        </w:rPr>
        <w:t xml:space="preserve">The challenge of getting to net zero becomes apparent when we exclude the electricity sector: we see that emissions for the remaining sectors rise from 2021 to 2025 and then stagnate from 2025 to 2030. Longer-term declines in waste, industrial processes and transport (which features a short term rise after the impact of the pandemic) are offset by rises in agriculture, fugitives and the land sector (Figure 1). </w:t>
      </w:r>
      <w:r w:rsidRPr="2083DF60">
        <w:rPr>
          <w:color w:val="000000" w:themeColor="text1"/>
          <w:sz w:val="22"/>
        </w:rPr>
        <w:t xml:space="preserve">It makes good sense to bend the curve </w:t>
      </w:r>
      <w:r>
        <w:rPr>
          <w:color w:val="000000" w:themeColor="text1"/>
          <w:sz w:val="22"/>
        </w:rPr>
        <w:t xml:space="preserve">for every sector </w:t>
      </w:r>
      <w:r w:rsidRPr="2083DF60">
        <w:rPr>
          <w:color w:val="000000" w:themeColor="text1"/>
          <w:sz w:val="22"/>
        </w:rPr>
        <w:t>more steeply and sooner than 2030</w:t>
      </w:r>
      <w:r>
        <w:rPr>
          <w:color w:val="000000" w:themeColor="text1"/>
          <w:sz w:val="22"/>
        </w:rPr>
        <w:t>.</w:t>
      </w:r>
    </w:p>
    <w:p w14:paraId="049BABD4" w14:textId="13D156C8" w:rsidR="00684849" w:rsidRPr="00415C0C" w:rsidRDefault="2083DF60"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sidRPr="2083DF60">
        <w:rPr>
          <w:rFonts w:asciiTheme="minorHAnsi" w:eastAsia="Calibri" w:hAnsiTheme="minorHAnsi" w:cstheme="minorBidi"/>
          <w:sz w:val="22"/>
          <w:lang w:val="en-AU" w:bidi="ar-SA"/>
        </w:rPr>
        <w:t xml:space="preserve">Getting to net zero after 2030 is a daunting prospect. It won’t be a straight line, but the longer we wait, the steeper and more challenging the economic adjustment will be. Waiting for silver bullets would be a mistake. We should </w:t>
      </w:r>
      <w:r w:rsidR="00501053">
        <w:rPr>
          <w:color w:val="000000" w:themeColor="text1"/>
          <w:sz w:val="22"/>
        </w:rPr>
        <w:t xml:space="preserve">look for the lowest cost and long lead time actions, </w:t>
      </w:r>
      <w:r w:rsidRPr="2083DF60">
        <w:rPr>
          <w:rFonts w:asciiTheme="minorHAnsi" w:eastAsia="Calibri" w:hAnsiTheme="minorHAnsi" w:cstheme="minorBidi"/>
          <w:sz w:val="22"/>
          <w:lang w:val="en-AU" w:bidi="ar-SA"/>
        </w:rPr>
        <w:t>take all viable abatement opportunities now</w:t>
      </w:r>
      <w:r w:rsidR="00591B47">
        <w:rPr>
          <w:rFonts w:asciiTheme="minorHAnsi" w:eastAsia="Calibri" w:hAnsiTheme="minorHAnsi" w:cstheme="minorBidi"/>
          <w:sz w:val="22"/>
          <w:lang w:val="en-AU" w:bidi="ar-SA"/>
        </w:rPr>
        <w:t xml:space="preserve">, </w:t>
      </w:r>
      <w:r w:rsidR="00591B47">
        <w:rPr>
          <w:color w:val="000000" w:themeColor="text1"/>
          <w:sz w:val="22"/>
        </w:rPr>
        <w:t>move along the cost curve from there,</w:t>
      </w:r>
      <w:r w:rsidRPr="2083DF60">
        <w:rPr>
          <w:rFonts w:asciiTheme="minorHAnsi" w:eastAsia="Calibri" w:hAnsiTheme="minorHAnsi" w:cstheme="minorBidi"/>
          <w:sz w:val="22"/>
          <w:lang w:val="en-AU" w:bidi="ar-SA"/>
        </w:rPr>
        <w:t xml:space="preserve"> and continue to develop new solutions as soon as we can. </w:t>
      </w:r>
    </w:p>
    <w:p w14:paraId="718CF9BE" w14:textId="77777777" w:rsidR="003A133B" w:rsidRDefault="003A133B" w:rsidP="00005789">
      <w:pPr>
        <w:widowControl/>
        <w:tabs>
          <w:tab w:val="clear" w:pos="170"/>
          <w:tab w:val="clear" w:pos="340"/>
        </w:tabs>
        <w:autoSpaceDE/>
        <w:autoSpaceDN/>
        <w:spacing w:line="276" w:lineRule="auto"/>
        <w:jc w:val="center"/>
        <w:rPr>
          <w:rFonts w:asciiTheme="minorHAnsi" w:eastAsia="Calibri" w:hAnsiTheme="minorHAnsi" w:cstheme="minorHAnsi"/>
          <w:b/>
          <w:color w:val="1F497D" w:themeColor="text2"/>
          <w:sz w:val="22"/>
          <w:lang w:val="en-AU" w:bidi="ar-SA"/>
        </w:rPr>
      </w:pPr>
    </w:p>
    <w:p w14:paraId="484E71E0" w14:textId="5BB71E71" w:rsidR="003A133B" w:rsidRDefault="003A133B" w:rsidP="00005789">
      <w:pPr>
        <w:widowControl/>
        <w:tabs>
          <w:tab w:val="clear" w:pos="170"/>
          <w:tab w:val="clear" w:pos="340"/>
        </w:tabs>
        <w:autoSpaceDE/>
        <w:autoSpaceDN/>
        <w:spacing w:line="276" w:lineRule="auto"/>
        <w:jc w:val="center"/>
        <w:rPr>
          <w:rFonts w:asciiTheme="minorHAnsi" w:eastAsia="Calibri" w:hAnsiTheme="minorHAnsi" w:cstheme="minorHAnsi"/>
          <w:b/>
          <w:color w:val="1F497D" w:themeColor="text2"/>
          <w:sz w:val="22"/>
          <w:lang w:val="en-AU" w:bidi="ar-SA"/>
        </w:rPr>
      </w:pPr>
    </w:p>
    <w:p w14:paraId="21913BFD" w14:textId="77777777" w:rsidR="003A133B" w:rsidRDefault="003A133B" w:rsidP="00005789">
      <w:pPr>
        <w:widowControl/>
        <w:tabs>
          <w:tab w:val="clear" w:pos="170"/>
          <w:tab w:val="clear" w:pos="340"/>
        </w:tabs>
        <w:autoSpaceDE/>
        <w:autoSpaceDN/>
        <w:spacing w:line="276" w:lineRule="auto"/>
        <w:jc w:val="center"/>
        <w:rPr>
          <w:rFonts w:asciiTheme="minorHAnsi" w:eastAsia="Calibri" w:hAnsiTheme="minorHAnsi" w:cstheme="minorHAnsi"/>
          <w:b/>
          <w:color w:val="1F497D" w:themeColor="text2"/>
          <w:sz w:val="22"/>
          <w:lang w:val="en-AU" w:bidi="ar-SA"/>
        </w:rPr>
      </w:pPr>
    </w:p>
    <w:p w14:paraId="6A0C0086" w14:textId="77777777" w:rsidR="003A133B" w:rsidRDefault="003A133B" w:rsidP="00005789">
      <w:pPr>
        <w:widowControl/>
        <w:tabs>
          <w:tab w:val="clear" w:pos="170"/>
          <w:tab w:val="clear" w:pos="340"/>
        </w:tabs>
        <w:autoSpaceDE/>
        <w:autoSpaceDN/>
        <w:spacing w:line="276" w:lineRule="auto"/>
        <w:jc w:val="center"/>
        <w:rPr>
          <w:rFonts w:asciiTheme="minorHAnsi" w:eastAsia="Calibri" w:hAnsiTheme="minorHAnsi" w:cstheme="minorHAnsi"/>
          <w:b/>
          <w:color w:val="1F497D" w:themeColor="text2"/>
          <w:sz w:val="22"/>
          <w:lang w:val="en-AU" w:bidi="ar-SA"/>
        </w:rPr>
      </w:pPr>
    </w:p>
    <w:p w14:paraId="052D579E" w14:textId="5592D6B4" w:rsidR="000F6B52" w:rsidRDefault="00E10925" w:rsidP="2083DF60">
      <w:pPr>
        <w:widowControl/>
        <w:tabs>
          <w:tab w:val="clear" w:pos="170"/>
          <w:tab w:val="clear" w:pos="340"/>
        </w:tabs>
        <w:autoSpaceDE/>
        <w:autoSpaceDN/>
        <w:spacing w:after="0" w:line="276" w:lineRule="auto"/>
        <w:ind w:firstLine="720"/>
        <w:rPr>
          <w:rFonts w:asciiTheme="minorHAnsi" w:eastAsia="Calibri" w:hAnsiTheme="minorHAnsi" w:cstheme="minorBidi"/>
          <w:b/>
          <w:bCs/>
          <w:color w:val="1F497D" w:themeColor="text2"/>
          <w:sz w:val="22"/>
          <w:lang w:val="en-AU" w:bidi="ar-SA"/>
        </w:rPr>
      </w:pPr>
      <w:r>
        <w:rPr>
          <w:rFonts w:asciiTheme="minorHAnsi" w:eastAsia="Calibri" w:hAnsiTheme="minorHAnsi" w:cstheme="minorBidi"/>
          <w:b/>
          <w:bCs/>
          <w:noProof/>
          <w:color w:val="1F497D" w:themeColor="text2"/>
          <w:sz w:val="22"/>
          <w:lang w:val="en-AU" w:eastAsia="en-AU" w:bidi="ar-SA"/>
        </w:rPr>
        <w:lastRenderedPageBreak/>
        <w:drawing>
          <wp:inline distT="0" distB="0" distL="0" distR="0" wp14:anchorId="2ADDAE17" wp14:editId="7EC972AD">
            <wp:extent cx="5219616" cy="3529012"/>
            <wp:effectExtent l="19050" t="19050" r="1968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1831" b="934"/>
                    <a:stretch/>
                  </pic:blipFill>
                  <pic:spPr bwMode="auto">
                    <a:xfrm>
                      <a:off x="0" y="0"/>
                      <a:ext cx="5240753" cy="3543303"/>
                    </a:xfrm>
                    <a:prstGeom prst="rect">
                      <a:avLst/>
                    </a:prstGeom>
                    <a:noFill/>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1669871" w14:textId="77777777" w:rsidR="000F6B52" w:rsidRDefault="000F6B52" w:rsidP="2083DF60">
      <w:pPr>
        <w:widowControl/>
        <w:tabs>
          <w:tab w:val="clear" w:pos="170"/>
          <w:tab w:val="clear" w:pos="340"/>
        </w:tabs>
        <w:autoSpaceDE/>
        <w:autoSpaceDN/>
        <w:spacing w:after="0" w:line="276" w:lineRule="auto"/>
        <w:ind w:firstLine="720"/>
        <w:rPr>
          <w:rFonts w:asciiTheme="minorHAnsi" w:eastAsia="Calibri" w:hAnsiTheme="minorHAnsi" w:cstheme="minorBidi"/>
          <w:b/>
          <w:bCs/>
          <w:color w:val="1F497D" w:themeColor="text2"/>
          <w:sz w:val="22"/>
          <w:lang w:val="en-AU" w:bidi="ar-SA"/>
        </w:rPr>
      </w:pPr>
    </w:p>
    <w:p w14:paraId="6620EE68" w14:textId="74F5346C" w:rsidR="00A7131D" w:rsidRPr="00110A05" w:rsidRDefault="2083DF60" w:rsidP="2083DF60">
      <w:pPr>
        <w:widowControl/>
        <w:tabs>
          <w:tab w:val="clear" w:pos="170"/>
          <w:tab w:val="clear" w:pos="340"/>
        </w:tabs>
        <w:autoSpaceDE/>
        <w:autoSpaceDN/>
        <w:spacing w:after="0" w:line="276" w:lineRule="auto"/>
        <w:ind w:firstLine="720"/>
        <w:rPr>
          <w:rFonts w:asciiTheme="minorHAnsi" w:eastAsia="Calibri" w:hAnsiTheme="minorHAnsi" w:cstheme="minorBidi"/>
          <w:color w:val="1F497D" w:themeColor="text2"/>
          <w:sz w:val="22"/>
          <w:lang w:val="en-AU" w:bidi="ar-SA"/>
        </w:rPr>
      </w:pPr>
      <w:r w:rsidRPr="2083DF60">
        <w:rPr>
          <w:rFonts w:asciiTheme="minorHAnsi" w:eastAsia="Calibri" w:hAnsiTheme="minorHAnsi" w:cstheme="minorBidi"/>
          <w:b/>
          <w:bCs/>
          <w:color w:val="1F497D" w:themeColor="text2"/>
          <w:sz w:val="22"/>
          <w:lang w:val="en-AU" w:bidi="ar-SA"/>
        </w:rPr>
        <w:t>Figure 1</w:t>
      </w:r>
      <w:r w:rsidRPr="2083DF60">
        <w:rPr>
          <w:rFonts w:asciiTheme="minorHAnsi" w:eastAsia="Calibri" w:hAnsiTheme="minorHAnsi" w:cstheme="minorBidi"/>
          <w:color w:val="1F497D" w:themeColor="text2"/>
          <w:sz w:val="22"/>
          <w:lang w:val="en-AU" w:bidi="ar-SA"/>
        </w:rPr>
        <w:t xml:space="preserve">. Australia’s emissions trajectory </w:t>
      </w:r>
    </w:p>
    <w:p w14:paraId="13CD7AB7" w14:textId="258AEC93" w:rsidR="00CE335F" w:rsidRPr="00BA4F0F" w:rsidRDefault="2083DF60" w:rsidP="2083DF60">
      <w:pPr>
        <w:spacing w:line="276" w:lineRule="auto"/>
        <w:ind w:left="550" w:firstLine="170"/>
        <w:rPr>
          <w:rFonts w:asciiTheme="minorHAnsi" w:eastAsia="Calibri" w:hAnsiTheme="minorHAnsi" w:cstheme="minorBidi"/>
          <w:sz w:val="16"/>
          <w:szCs w:val="16"/>
          <w:lang w:bidi="ar-SA"/>
        </w:rPr>
      </w:pPr>
      <w:r w:rsidRPr="2083DF60">
        <w:rPr>
          <w:rFonts w:asciiTheme="minorHAnsi" w:eastAsia="Calibri" w:hAnsiTheme="minorHAnsi" w:cstheme="minorBidi"/>
          <w:sz w:val="16"/>
          <w:szCs w:val="16"/>
          <w:lang w:bidi="ar-SA"/>
        </w:rPr>
        <w:t xml:space="preserve">Source: </w:t>
      </w:r>
      <w:r w:rsidRPr="00E5459E">
        <w:rPr>
          <w:rFonts w:asciiTheme="minorHAnsi" w:eastAsia="Calibri" w:hAnsiTheme="minorHAnsi" w:cstheme="minorBidi"/>
          <w:sz w:val="16"/>
          <w:szCs w:val="16"/>
          <w:lang w:bidi="ar-SA"/>
        </w:rPr>
        <w:t xml:space="preserve">Past and projected emissions data: </w:t>
      </w:r>
      <w:r w:rsidRPr="00E5459E">
        <w:rPr>
          <w:rFonts w:asciiTheme="minorHAnsi" w:eastAsia="Calibri" w:hAnsiTheme="minorHAnsi" w:cstheme="minorBidi"/>
          <w:i/>
          <w:iCs/>
          <w:sz w:val="16"/>
          <w:szCs w:val="16"/>
          <w:lang w:bidi="ar-SA"/>
        </w:rPr>
        <w:t>DISER 202</w:t>
      </w:r>
      <w:r w:rsidR="00E5459E" w:rsidRPr="00E5459E">
        <w:rPr>
          <w:rFonts w:asciiTheme="minorHAnsi" w:eastAsia="Calibri" w:hAnsiTheme="minorHAnsi" w:cstheme="minorBidi"/>
          <w:i/>
          <w:iCs/>
          <w:sz w:val="16"/>
          <w:szCs w:val="16"/>
          <w:lang w:bidi="ar-SA"/>
        </w:rPr>
        <w:t>1</w:t>
      </w:r>
    </w:p>
    <w:p w14:paraId="6BB940E8" w14:textId="3654CDBB" w:rsidR="000D233D" w:rsidRDefault="000D233D" w:rsidP="00005789">
      <w:pPr>
        <w:widowControl/>
        <w:tabs>
          <w:tab w:val="clear" w:pos="170"/>
          <w:tab w:val="clear" w:pos="340"/>
        </w:tabs>
        <w:autoSpaceDE/>
        <w:autoSpaceDN/>
        <w:spacing w:line="276" w:lineRule="auto"/>
        <w:rPr>
          <w:rFonts w:asciiTheme="minorHAnsi" w:eastAsia="Calibri" w:hAnsiTheme="minorHAnsi" w:cstheme="minorHAnsi"/>
          <w:sz w:val="22"/>
          <w:lang w:val="en-AU" w:bidi="ar-SA"/>
        </w:rPr>
      </w:pPr>
    </w:p>
    <w:p w14:paraId="14250549" w14:textId="201AE3D2" w:rsidR="00A7131D" w:rsidRDefault="2083DF60"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sidRPr="2083DF60">
        <w:rPr>
          <w:rFonts w:asciiTheme="minorHAnsi" w:eastAsia="Calibri" w:hAnsiTheme="minorHAnsi" w:cstheme="minorBidi"/>
          <w:sz w:val="22"/>
          <w:lang w:val="en-AU" w:bidi="ar-SA"/>
        </w:rPr>
        <w:t xml:space="preserve">Climate change presents diabolical risks in terms of physical impacts like heatwaves and floods, and economic impacts such as shifting demand for emissions intensive goods. </w:t>
      </w:r>
    </w:p>
    <w:p w14:paraId="132BFA95" w14:textId="6EFD2626" w:rsidR="00A7131D" w:rsidRDefault="2083DF60"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sidRPr="2083DF60">
        <w:rPr>
          <w:rFonts w:asciiTheme="minorHAnsi" w:eastAsia="Calibri" w:hAnsiTheme="minorHAnsi" w:cstheme="minorBidi"/>
          <w:sz w:val="22"/>
          <w:lang w:val="en-AU" w:bidi="ar-SA"/>
        </w:rPr>
        <w:t xml:space="preserve">In simple terms, responding to these climate change risks comes down to two things: </w:t>
      </w:r>
    </w:p>
    <w:p w14:paraId="2F409D09" w14:textId="3575D774" w:rsidR="008207C4" w:rsidRPr="00005789" w:rsidRDefault="00424FD0" w:rsidP="00005789">
      <w:pPr>
        <w:widowControl/>
        <w:tabs>
          <w:tab w:val="clear" w:pos="170"/>
          <w:tab w:val="clear" w:pos="340"/>
        </w:tabs>
        <w:autoSpaceDE/>
        <w:autoSpaceDN/>
        <w:spacing w:before="240" w:after="240" w:line="276" w:lineRule="auto"/>
        <w:rPr>
          <w:rFonts w:asciiTheme="minorHAnsi" w:eastAsia="Calibri" w:hAnsiTheme="minorHAnsi" w:cstheme="minorHAnsi"/>
          <w:sz w:val="22"/>
          <w:lang w:val="en-AU" w:bidi="ar-SA"/>
        </w:rPr>
      </w:pPr>
      <w:r>
        <w:rPr>
          <w:rFonts w:asciiTheme="minorHAnsi" w:eastAsia="Calibri" w:hAnsiTheme="minorHAnsi" w:cstheme="minorHAnsi"/>
          <w:b/>
          <w:noProof/>
          <w:sz w:val="22"/>
          <w:lang w:val="en-AU" w:eastAsia="en-AU" w:bidi="ar-SA"/>
        </w:rPr>
        <w:drawing>
          <wp:inline distT="0" distB="0" distL="0" distR="0" wp14:anchorId="75C4AE1E" wp14:editId="0B2AE3FD">
            <wp:extent cx="6116320" cy="1110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tement adapta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6320" cy="1110615"/>
                    </a:xfrm>
                    <a:prstGeom prst="rect">
                      <a:avLst/>
                    </a:prstGeom>
                  </pic:spPr>
                </pic:pic>
              </a:graphicData>
            </a:graphic>
          </wp:inline>
        </w:drawing>
      </w:r>
    </w:p>
    <w:p w14:paraId="53E02466" w14:textId="77777777" w:rsidR="00D554D8" w:rsidRDefault="00D554D8" w:rsidP="2083DF60">
      <w:pPr>
        <w:widowControl/>
        <w:tabs>
          <w:tab w:val="clear" w:pos="170"/>
          <w:tab w:val="clear" w:pos="340"/>
        </w:tabs>
        <w:autoSpaceDE/>
        <w:autoSpaceDN/>
        <w:spacing w:line="276" w:lineRule="auto"/>
        <w:rPr>
          <w:rFonts w:asciiTheme="minorHAnsi" w:hAnsiTheme="minorHAnsi" w:cstheme="minorBidi"/>
          <w:sz w:val="22"/>
          <w:lang w:val="en-AU" w:bidi="ar-SA"/>
        </w:rPr>
      </w:pPr>
    </w:p>
    <w:p w14:paraId="2FE7F22D" w14:textId="3CFA4251" w:rsidR="000D233D" w:rsidRPr="00005789" w:rsidRDefault="2083DF60" w:rsidP="2083DF60">
      <w:pPr>
        <w:widowControl/>
        <w:tabs>
          <w:tab w:val="clear" w:pos="170"/>
          <w:tab w:val="clear" w:pos="340"/>
        </w:tabs>
        <w:autoSpaceDE/>
        <w:autoSpaceDN/>
        <w:spacing w:line="276" w:lineRule="auto"/>
        <w:rPr>
          <w:rFonts w:asciiTheme="minorHAnsi" w:hAnsiTheme="minorHAnsi" w:cstheme="minorBidi"/>
          <w:sz w:val="22"/>
          <w:lang w:val="en-AU" w:bidi="ar-SA"/>
        </w:rPr>
      </w:pPr>
      <w:r w:rsidRPr="2083DF60">
        <w:rPr>
          <w:rFonts w:asciiTheme="minorHAnsi" w:hAnsiTheme="minorHAnsi" w:cstheme="minorBidi"/>
          <w:sz w:val="22"/>
          <w:lang w:val="en-AU" w:bidi="ar-SA"/>
        </w:rPr>
        <w:t>Six actions can drive the bulk of the abatement and adaptation changes we need to see, and they are deployable today.</w:t>
      </w:r>
    </w:p>
    <w:p w14:paraId="12EB70CA" w14:textId="72C01601" w:rsidR="000D233D" w:rsidRDefault="2083DF60" w:rsidP="2083DF60">
      <w:pPr>
        <w:widowControl/>
        <w:tabs>
          <w:tab w:val="clear" w:pos="170"/>
          <w:tab w:val="clear" w:pos="340"/>
        </w:tabs>
        <w:autoSpaceDE/>
        <w:autoSpaceDN/>
        <w:spacing w:line="276" w:lineRule="auto"/>
        <w:rPr>
          <w:rFonts w:asciiTheme="minorHAnsi" w:hAnsiTheme="minorHAnsi" w:cstheme="minorBidi"/>
          <w:sz w:val="22"/>
          <w:lang w:val="en-AU" w:bidi="ar-SA"/>
        </w:rPr>
      </w:pPr>
      <w:r w:rsidRPr="2083DF60">
        <w:rPr>
          <w:rFonts w:asciiTheme="minorHAnsi" w:hAnsiTheme="minorHAnsi" w:cstheme="minorBidi"/>
          <w:sz w:val="22"/>
          <w:lang w:val="en-AU" w:bidi="ar-SA"/>
        </w:rPr>
        <w:t xml:space="preserve">Governments have a critical role in six enablers of those actions, so that individuals, communities, and businesses can make abatement and adaptation a part of standard practice. </w:t>
      </w:r>
    </w:p>
    <w:p w14:paraId="15F940A4" w14:textId="5C977612" w:rsidR="000D233D" w:rsidRDefault="2083DF60" w:rsidP="2083DF60">
      <w:pPr>
        <w:widowControl/>
        <w:tabs>
          <w:tab w:val="clear" w:pos="170"/>
          <w:tab w:val="clear" w:pos="340"/>
        </w:tabs>
        <w:autoSpaceDE/>
        <w:autoSpaceDN/>
        <w:spacing w:line="276" w:lineRule="auto"/>
        <w:rPr>
          <w:rFonts w:asciiTheme="minorHAnsi" w:hAnsiTheme="minorHAnsi" w:cstheme="minorBidi"/>
          <w:sz w:val="22"/>
          <w:lang w:val="en-AU" w:bidi="ar-SA"/>
        </w:rPr>
      </w:pPr>
      <w:r w:rsidRPr="2083DF60">
        <w:rPr>
          <w:rFonts w:asciiTheme="minorHAnsi" w:hAnsiTheme="minorHAnsi" w:cstheme="minorBidi"/>
          <w:sz w:val="22"/>
          <w:lang w:val="en-AU" w:bidi="ar-SA"/>
        </w:rPr>
        <w:t xml:space="preserve">The six actions and six enablers are set out in Figure 2. </w:t>
      </w:r>
    </w:p>
    <w:p w14:paraId="25B0EA0E" w14:textId="300E466E" w:rsidR="000D233D" w:rsidRDefault="2083DF60" w:rsidP="2083DF60">
      <w:pPr>
        <w:widowControl/>
        <w:tabs>
          <w:tab w:val="clear" w:pos="170"/>
          <w:tab w:val="clear" w:pos="340"/>
        </w:tabs>
        <w:autoSpaceDE/>
        <w:autoSpaceDN/>
        <w:spacing w:line="276" w:lineRule="auto"/>
        <w:rPr>
          <w:rFonts w:asciiTheme="minorHAnsi" w:hAnsiTheme="minorHAnsi" w:cstheme="minorBidi"/>
          <w:sz w:val="22"/>
          <w:lang w:val="en-AU" w:bidi="ar-SA"/>
        </w:rPr>
      </w:pPr>
      <w:r w:rsidRPr="2083DF60">
        <w:rPr>
          <w:rFonts w:asciiTheme="minorHAnsi" w:hAnsiTheme="minorHAnsi" w:cstheme="minorBidi"/>
          <w:sz w:val="22"/>
          <w:lang w:val="en-AU" w:bidi="ar-SA"/>
        </w:rPr>
        <w:t xml:space="preserve">Net zero is a collective challenge, not a challenge for governments alone. Societal choices matter. Governments can enable market forces. Indeed, only markets can mobilise and allocate the massive amounts of capital to make the investments required for transition to a resilient, net zero economy. </w:t>
      </w:r>
    </w:p>
    <w:p w14:paraId="7CF4ED69" w14:textId="13AEB2CE" w:rsidR="000F690F" w:rsidRPr="00BA4F0F" w:rsidRDefault="2083DF60" w:rsidP="2083DF60">
      <w:pPr>
        <w:widowControl/>
        <w:tabs>
          <w:tab w:val="clear" w:pos="170"/>
          <w:tab w:val="clear" w:pos="340"/>
        </w:tabs>
        <w:autoSpaceDE/>
        <w:autoSpaceDN/>
        <w:spacing w:line="276" w:lineRule="auto"/>
        <w:rPr>
          <w:rFonts w:asciiTheme="minorHAnsi" w:hAnsiTheme="minorHAnsi" w:cstheme="minorBidi"/>
          <w:sz w:val="22"/>
          <w:lang w:val="en-AU" w:bidi="ar-SA"/>
        </w:rPr>
      </w:pPr>
      <w:r w:rsidRPr="2083DF60">
        <w:rPr>
          <w:rFonts w:asciiTheme="minorHAnsi" w:hAnsiTheme="minorHAnsi" w:cstheme="minorBidi"/>
          <w:sz w:val="22"/>
          <w:lang w:val="en-AU" w:bidi="ar-SA"/>
        </w:rPr>
        <w:lastRenderedPageBreak/>
        <w:t>For example, governments around the world are acting to mobilise private capital, which is essential for the massive levels of investment required to drive the decarbonisation. Businesses, investors, and individuals play their part with their investment decisions and spending choices.</w:t>
      </w:r>
    </w:p>
    <w:p w14:paraId="59C08584" w14:textId="0DB153C8" w:rsidR="00684849" w:rsidRPr="000B395A" w:rsidRDefault="00D554D8" w:rsidP="00005789">
      <w:pPr>
        <w:widowControl/>
        <w:tabs>
          <w:tab w:val="clear" w:pos="170"/>
          <w:tab w:val="clear" w:pos="340"/>
        </w:tabs>
        <w:autoSpaceDE/>
        <w:autoSpaceDN/>
        <w:spacing w:line="276" w:lineRule="auto"/>
        <w:jc w:val="center"/>
        <w:rPr>
          <w:rFonts w:asciiTheme="minorHAnsi" w:eastAsia="Calibri" w:hAnsiTheme="minorHAnsi" w:cstheme="minorHAnsi"/>
          <w:sz w:val="28"/>
          <w:szCs w:val="28"/>
          <w:lang w:val="en-AU" w:bidi="ar-SA"/>
        </w:rPr>
      </w:pPr>
      <w:r w:rsidRPr="00A876F9">
        <w:rPr>
          <w:rFonts w:cstheme="minorHAnsi"/>
          <w:b/>
          <w:noProof/>
          <w:color w:val="4F81BD" w:themeColor="accent1"/>
          <w:sz w:val="24"/>
          <w:szCs w:val="24"/>
          <w:lang w:val="en-AU" w:eastAsia="en-AU" w:bidi="ar-SA"/>
        </w:rPr>
        <mc:AlternateContent>
          <mc:Choice Requires="wps">
            <w:drawing>
              <wp:anchor distT="45720" distB="45720" distL="114300" distR="114300" simplePos="0" relativeHeight="251659264" behindDoc="0" locked="0" layoutInCell="1" allowOverlap="1" wp14:anchorId="37D225C6" wp14:editId="217F5B23">
                <wp:simplePos x="0" y="0"/>
                <wp:positionH relativeFrom="column">
                  <wp:posOffset>4824562</wp:posOffset>
                </wp:positionH>
                <wp:positionV relativeFrom="paragraph">
                  <wp:posOffset>4397051</wp:posOffset>
                </wp:positionV>
                <wp:extent cx="1245235" cy="535940"/>
                <wp:effectExtent l="38100" t="38100" r="107315" b="1117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535940"/>
                        </a:xfrm>
                        <a:prstGeom prst="rect">
                          <a:avLst/>
                        </a:prstGeom>
                        <a:solidFill>
                          <a:schemeClr val="accent1">
                            <a:lumMod val="50000"/>
                          </a:schemeClr>
                        </a:solidFill>
                        <a:ln w="9525">
                          <a:solidFill>
                            <a:schemeClr val="accent1">
                              <a:lumMod val="50000"/>
                            </a:schemeClr>
                          </a:solidFill>
                          <a:miter lim="800000"/>
                          <a:headEnd/>
                          <a:tailEnd/>
                        </a:ln>
                        <a:effectLst>
                          <a:outerShdw blurRad="50800" dist="38100" dir="2700000" algn="tl" rotWithShape="0">
                            <a:prstClr val="black">
                              <a:alpha val="40000"/>
                            </a:prstClr>
                          </a:outerShdw>
                        </a:effectLst>
                      </wps:spPr>
                      <wps:txbx>
                        <w:txbxContent>
                          <w:p w14:paraId="4EDC66EA" w14:textId="77777777" w:rsidR="00D554D8" w:rsidRPr="00A876F9" w:rsidRDefault="00D554D8" w:rsidP="00D554D8">
                            <w:pPr>
                              <w:spacing w:after="60"/>
                              <w:rPr>
                                <w:rFonts w:cstheme="minorHAnsi"/>
                                <w:b/>
                                <w:color w:val="FFFFFF" w:themeColor="background1"/>
                              </w:rPr>
                            </w:pPr>
                            <w:r w:rsidRPr="00A876F9">
                              <w:rPr>
                                <w:rFonts w:cstheme="minorHAnsi"/>
                                <w:b/>
                                <w:color w:val="FFFFFF" w:themeColor="background1"/>
                              </w:rPr>
                              <w:t>Wedges = Actions</w:t>
                            </w:r>
                          </w:p>
                          <w:p w14:paraId="7864F52C" w14:textId="77777777" w:rsidR="00D554D8" w:rsidRPr="00A876F9" w:rsidRDefault="00D554D8" w:rsidP="00D554D8">
                            <w:pPr>
                              <w:rPr>
                                <w:b/>
                                <w:color w:val="FFFFFF" w:themeColor="background1"/>
                              </w:rPr>
                            </w:pPr>
                            <w:r>
                              <w:rPr>
                                <w:rFonts w:cstheme="minorHAnsi"/>
                                <w:b/>
                                <w:color w:val="FFFFFF" w:themeColor="background1"/>
                              </w:rPr>
                              <w:t>Arrows</w:t>
                            </w:r>
                            <w:r w:rsidRPr="00A876F9">
                              <w:rPr>
                                <w:rFonts w:cstheme="minorHAnsi"/>
                                <w:b/>
                                <w:color w:val="FFFFFF" w:themeColor="background1"/>
                              </w:rPr>
                              <w:t xml:space="preserve"> = Enablers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225C6" id="_x0000_t202" coordsize="21600,21600" o:spt="202" path="m,l,21600r21600,l21600,xe">
                <v:stroke joinstyle="miter"/>
                <v:path gradientshapeok="t" o:connecttype="rect"/>
              </v:shapetype>
              <v:shape id="Text Box 2" o:spid="_x0000_s1026" type="#_x0000_t202" style="position:absolute;left:0;text-align:left;margin-left:379.9pt;margin-top:346.2pt;width:98.05pt;height:4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" fillcolor="#243f60 [1604]" strokecolor="#243f60 [1604]">
                <v:shadow on="t" color="black" opacity="26214f" origin="-.5,-.5" offset=".74836mm,.74836mm"/>
                <v:textbox>
                  <w:txbxContent>
                    <w:p w14:paraId="4EDC66EA" w14:textId="77777777" w:rsidR="00D554D8" w:rsidRPr="00A876F9" w:rsidRDefault="00D554D8" w:rsidP="00D554D8">
                      <w:pPr>
                        <w:spacing w:after="60"/>
                        <w:rPr>
                          <w:rFonts w:cstheme="minorHAnsi"/>
                          <w:b/>
                          <w:color w:val="FFFFFF" w:themeColor="background1"/>
                        </w:rPr>
                      </w:pPr>
                      <w:r w:rsidRPr="00A876F9">
                        <w:rPr>
                          <w:rFonts w:cstheme="minorHAnsi"/>
                          <w:b/>
                          <w:color w:val="FFFFFF" w:themeColor="background1"/>
                        </w:rPr>
                        <w:t>Wedges = Actions</w:t>
                      </w:r>
                    </w:p>
                    <w:p w14:paraId="7864F52C" w14:textId="77777777" w:rsidR="00D554D8" w:rsidRPr="00A876F9" w:rsidRDefault="00D554D8" w:rsidP="00D554D8">
                      <w:pPr>
                        <w:rPr>
                          <w:b/>
                          <w:color w:val="FFFFFF" w:themeColor="background1"/>
                        </w:rPr>
                      </w:pPr>
                      <w:r>
                        <w:rPr>
                          <w:rFonts w:cstheme="minorHAnsi"/>
                          <w:b/>
                          <w:color w:val="FFFFFF" w:themeColor="background1"/>
                        </w:rPr>
                        <w:t>Arrows</w:t>
                      </w:r>
                      <w:r w:rsidRPr="00A876F9">
                        <w:rPr>
                          <w:rFonts w:cstheme="minorHAnsi"/>
                          <w:b/>
                          <w:color w:val="FFFFFF" w:themeColor="background1"/>
                        </w:rPr>
                        <w:t xml:space="preserve"> = Enablers</w:t>
                      </w:r>
                    </w:p>
                  </w:txbxContent>
                </v:textbox>
              </v:shape>
            </w:pict>
          </mc:Fallback>
        </mc:AlternateContent>
      </w:r>
      <w:r w:rsidR="00200366">
        <w:rPr>
          <w:rFonts w:asciiTheme="minorHAnsi" w:eastAsia="Calibri" w:hAnsiTheme="minorHAnsi" w:cstheme="minorHAnsi"/>
          <w:noProof/>
          <w:sz w:val="28"/>
          <w:szCs w:val="28"/>
          <w:lang w:val="en-AU" w:eastAsia="en-AU" w:bidi="ar-SA"/>
        </w:rPr>
        <w:drawing>
          <wp:inline distT="0" distB="0" distL="0" distR="0" wp14:anchorId="34E362A7" wp14:editId="78875F45">
            <wp:extent cx="5529532" cy="49916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ions and enablers.jpg"/>
                    <pic:cNvPicPr/>
                  </pic:nvPicPr>
                  <pic:blipFill>
                    <a:blip r:embed="rId14">
                      <a:extLst>
                        <a:ext uri="{28A0092B-C50C-407E-A947-70E740481C1C}">
                          <a14:useLocalDpi xmlns:a14="http://schemas.microsoft.com/office/drawing/2010/main" val="0"/>
                        </a:ext>
                      </a:extLst>
                    </a:blip>
                    <a:stretch>
                      <a:fillRect/>
                    </a:stretch>
                  </pic:blipFill>
                  <pic:spPr>
                    <a:xfrm>
                      <a:off x="0" y="0"/>
                      <a:ext cx="5543444" cy="5004180"/>
                    </a:xfrm>
                    <a:prstGeom prst="rect">
                      <a:avLst/>
                    </a:prstGeom>
                  </pic:spPr>
                </pic:pic>
              </a:graphicData>
            </a:graphic>
          </wp:inline>
        </w:drawing>
      </w:r>
    </w:p>
    <w:p w14:paraId="12693338" w14:textId="269063E6" w:rsidR="00A7131D" w:rsidRPr="00110A05" w:rsidRDefault="00A7131D" w:rsidP="2083DF60">
      <w:pPr>
        <w:widowControl/>
        <w:tabs>
          <w:tab w:val="clear" w:pos="170"/>
          <w:tab w:val="clear" w:pos="340"/>
        </w:tabs>
        <w:autoSpaceDE/>
        <w:autoSpaceDN/>
        <w:spacing w:line="276" w:lineRule="auto"/>
        <w:rPr>
          <w:rFonts w:asciiTheme="minorHAnsi" w:eastAsia="Calibri" w:hAnsiTheme="minorHAnsi" w:cstheme="minorBidi"/>
          <w:color w:val="1F497D" w:themeColor="text2"/>
          <w:sz w:val="22"/>
          <w:lang w:val="en-AU" w:bidi="ar-SA"/>
        </w:rPr>
      </w:pPr>
      <w:r>
        <w:rPr>
          <w:rFonts w:asciiTheme="minorHAnsi" w:eastAsia="Calibri" w:hAnsiTheme="minorHAnsi" w:cstheme="minorHAnsi"/>
          <w:b/>
          <w:color w:val="1F497D" w:themeColor="text2"/>
          <w:sz w:val="22"/>
          <w:lang w:val="en-AU" w:bidi="ar-SA"/>
        </w:rPr>
        <w:tab/>
      </w:r>
      <w:r w:rsidRPr="2083DF60">
        <w:rPr>
          <w:rFonts w:asciiTheme="minorHAnsi" w:eastAsia="Calibri" w:hAnsiTheme="minorHAnsi" w:cstheme="minorBidi"/>
          <w:b/>
          <w:bCs/>
          <w:color w:val="1F497D" w:themeColor="text2"/>
          <w:sz w:val="22"/>
          <w:lang w:val="en-AU" w:bidi="ar-SA"/>
        </w:rPr>
        <w:t>Figure 2.</w:t>
      </w:r>
      <w:r w:rsidRPr="2083DF60">
        <w:rPr>
          <w:rFonts w:asciiTheme="minorHAnsi" w:eastAsia="Calibri" w:hAnsiTheme="minorHAnsi" w:cstheme="minorBidi"/>
          <w:color w:val="1F497D" w:themeColor="text2"/>
          <w:sz w:val="22"/>
          <w:lang w:val="en-AU" w:bidi="ar-SA"/>
        </w:rPr>
        <w:t xml:space="preserve"> </w:t>
      </w:r>
      <w:r w:rsidR="00510C49" w:rsidRPr="2083DF60">
        <w:rPr>
          <w:rFonts w:asciiTheme="minorHAnsi" w:eastAsia="Calibri" w:hAnsiTheme="minorHAnsi" w:cstheme="minorBidi"/>
          <w:color w:val="1F497D" w:themeColor="text2"/>
          <w:sz w:val="22"/>
          <w:lang w:val="en-AU" w:bidi="ar-SA"/>
        </w:rPr>
        <w:t xml:space="preserve">Six </w:t>
      </w:r>
      <w:r w:rsidRPr="2083DF60">
        <w:rPr>
          <w:rFonts w:asciiTheme="minorHAnsi" w:eastAsia="Calibri" w:hAnsiTheme="minorHAnsi" w:cstheme="minorBidi"/>
          <w:color w:val="1F497D" w:themeColor="text2"/>
          <w:sz w:val="22"/>
          <w:lang w:val="en-AU" w:bidi="ar-SA"/>
        </w:rPr>
        <w:t xml:space="preserve">actions and </w:t>
      </w:r>
      <w:r w:rsidR="00510C49" w:rsidRPr="2083DF60">
        <w:rPr>
          <w:rFonts w:asciiTheme="minorHAnsi" w:eastAsia="Calibri" w:hAnsiTheme="minorHAnsi" w:cstheme="minorBidi"/>
          <w:color w:val="1F497D" w:themeColor="text2"/>
          <w:sz w:val="22"/>
          <w:lang w:val="en-AU" w:bidi="ar-SA"/>
        </w:rPr>
        <w:t xml:space="preserve">six </w:t>
      </w:r>
      <w:r w:rsidRPr="2083DF60">
        <w:rPr>
          <w:rFonts w:asciiTheme="minorHAnsi" w:eastAsia="Calibri" w:hAnsiTheme="minorHAnsi" w:cstheme="minorBidi"/>
          <w:color w:val="1F497D" w:themeColor="text2"/>
          <w:sz w:val="22"/>
          <w:lang w:val="en-AU" w:bidi="ar-SA"/>
        </w:rPr>
        <w:t xml:space="preserve">enablers of a prosperous, resilient net zero Australia </w:t>
      </w:r>
    </w:p>
    <w:p w14:paraId="268451A1" w14:textId="77777777" w:rsidR="00684849" w:rsidRDefault="00684849" w:rsidP="00005789">
      <w:pPr>
        <w:widowControl/>
        <w:tabs>
          <w:tab w:val="clear" w:pos="170"/>
          <w:tab w:val="clear" w:pos="340"/>
        </w:tabs>
        <w:autoSpaceDE/>
        <w:autoSpaceDN/>
        <w:spacing w:line="276" w:lineRule="auto"/>
        <w:rPr>
          <w:rFonts w:asciiTheme="minorHAnsi" w:eastAsia="Calibri" w:hAnsiTheme="minorHAnsi" w:cstheme="minorHAnsi"/>
          <w:sz w:val="22"/>
          <w:lang w:val="en-AU" w:bidi="ar-SA"/>
        </w:rPr>
      </w:pPr>
    </w:p>
    <w:p w14:paraId="481C6696" w14:textId="1C11E12B" w:rsidR="00962FA0" w:rsidRPr="00110A05" w:rsidRDefault="2083DF60" w:rsidP="2083DF60">
      <w:pPr>
        <w:pStyle w:val="TableParagraph"/>
        <w:spacing w:line="276" w:lineRule="auto"/>
        <w:rPr>
          <w:b/>
          <w:bCs/>
          <w:color w:val="215868"/>
          <w:sz w:val="28"/>
          <w:szCs w:val="28"/>
        </w:rPr>
      </w:pPr>
      <w:r w:rsidRPr="2083DF60">
        <w:rPr>
          <w:b/>
          <w:bCs/>
          <w:color w:val="215868"/>
          <w:sz w:val="28"/>
          <w:szCs w:val="28"/>
        </w:rPr>
        <w:t>Six actions</w:t>
      </w:r>
    </w:p>
    <w:p w14:paraId="700C62DC" w14:textId="535DA89F" w:rsidR="00344C33" w:rsidRDefault="00E433EA" w:rsidP="2083DF60">
      <w:pPr>
        <w:pStyle w:val="TableParagraph"/>
        <w:spacing w:line="276" w:lineRule="auto"/>
        <w:rPr>
          <w:b/>
          <w:bCs/>
          <w:color w:val="9BBB59" w:themeColor="accent3"/>
          <w:sz w:val="22"/>
        </w:rPr>
      </w:pPr>
      <w:r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Produce </w:t>
      </w:r>
      <w:r w:rsidR="00B92497"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efficiently</w:t>
      </w:r>
      <w:r w:rsidR="00674B58"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74B58" w:rsidRPr="2083DF60">
        <w:rPr>
          <w:b/>
          <w:bCs/>
          <w:color w:val="9BBB59" w:themeColor="accent3"/>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9648E" w:rsidRPr="2083DF60">
        <w:rPr>
          <w:sz w:val="22"/>
        </w:rPr>
        <w:t>Reduce the emissions intensity of production</w:t>
      </w:r>
      <w:r w:rsidR="0079648E" w:rsidRPr="2083DF60" w:rsidDel="00674B58">
        <w:rPr>
          <w:rFonts w:cs="Calibri"/>
          <w:sz w:val="22"/>
        </w:rPr>
        <w:t xml:space="preserve"> </w:t>
      </w:r>
      <w:r w:rsidR="0079648E" w:rsidRPr="2083DF60">
        <w:rPr>
          <w:rFonts w:cs="Calibri"/>
          <w:sz w:val="22"/>
        </w:rPr>
        <w:t xml:space="preserve">and </w:t>
      </w:r>
      <w:r w:rsidR="0079648E" w:rsidRPr="2083DF60">
        <w:rPr>
          <w:sz w:val="22"/>
        </w:rPr>
        <w:t>r</w:t>
      </w:r>
      <w:r w:rsidR="00344C33" w:rsidRPr="2083DF60">
        <w:rPr>
          <w:sz w:val="22"/>
        </w:rPr>
        <w:t xml:space="preserve">educe </w:t>
      </w:r>
      <w:r w:rsidR="00A7131D" w:rsidRPr="2083DF60">
        <w:rPr>
          <w:sz w:val="22"/>
        </w:rPr>
        <w:t xml:space="preserve">inefficient </w:t>
      </w:r>
      <w:r w:rsidRPr="2083DF60">
        <w:rPr>
          <w:sz w:val="22"/>
        </w:rPr>
        <w:t>use of resources such as energy and land</w:t>
      </w:r>
      <w:r w:rsidR="00344C33" w:rsidRPr="2083DF60">
        <w:rPr>
          <w:sz w:val="22"/>
        </w:rPr>
        <w:t xml:space="preserve">. </w:t>
      </w:r>
    </w:p>
    <w:p w14:paraId="73BCBF46" w14:textId="11CABEB5" w:rsidR="00E433EA" w:rsidRPr="00110A05" w:rsidRDefault="00B92497" w:rsidP="2083DF60">
      <w:pPr>
        <w:pStyle w:val="TableParagraph"/>
        <w:spacing w:line="276" w:lineRule="auto"/>
        <w:rPr>
          <w:b/>
          <w:bCs/>
          <w:color w:val="9BBB59" w:themeColor="accent3"/>
          <w:sz w:val="22"/>
        </w:rPr>
      </w:pPr>
      <w:r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Switch fuel</w:t>
      </w:r>
      <w:r w:rsidR="00674B58"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 – </w:t>
      </w:r>
      <w:r w:rsidR="00243267" w:rsidRPr="2083DF60">
        <w:rPr>
          <w:sz w:val="22"/>
        </w:rPr>
        <w:t>S</w:t>
      </w:r>
      <w:r w:rsidR="00E433EA" w:rsidRPr="2083DF60">
        <w:rPr>
          <w:sz w:val="22"/>
        </w:rPr>
        <w:t xml:space="preserve">hift from high emitting fuels to </w:t>
      </w:r>
      <w:r w:rsidR="00A7131D" w:rsidRPr="2083DF60">
        <w:rPr>
          <w:sz w:val="22"/>
        </w:rPr>
        <w:t xml:space="preserve">lower and ultimately </w:t>
      </w:r>
      <w:r w:rsidR="00E433EA" w:rsidRPr="2083DF60">
        <w:rPr>
          <w:sz w:val="22"/>
        </w:rPr>
        <w:t xml:space="preserve">zero-emissions alternatives. </w:t>
      </w:r>
    </w:p>
    <w:p w14:paraId="417A95D4" w14:textId="3BB58707" w:rsidR="00555132" w:rsidRPr="00110A05" w:rsidRDefault="00B92497" w:rsidP="2083DF60">
      <w:pPr>
        <w:pStyle w:val="TableParagraph"/>
        <w:spacing w:line="276" w:lineRule="auto"/>
        <w:rPr>
          <w:b/>
          <w:bCs/>
          <w:color w:val="9BBB59" w:themeColor="accent3"/>
          <w:sz w:val="22"/>
        </w:rPr>
      </w:pPr>
      <w:r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sidR="00243267"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lectrif</w:t>
      </w:r>
      <w:r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w:t>
      </w:r>
      <w:r w:rsidR="00674B58"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74B58" w:rsidRPr="2083DF60">
        <w:rPr>
          <w:b/>
          <w:bCs/>
          <w:color w:val="9BBB59" w:themeColor="accent3"/>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B05A5" w:rsidRPr="2083DF60">
        <w:rPr>
          <w:sz w:val="22"/>
        </w:rPr>
        <w:t xml:space="preserve">Generate enough affordable, clean energy to meet growing demand and electrify </w:t>
      </w:r>
      <w:r w:rsidR="00243267" w:rsidRPr="2083DF60">
        <w:rPr>
          <w:sz w:val="22"/>
        </w:rPr>
        <w:t>as much as possible</w:t>
      </w:r>
      <w:r w:rsidR="00555132" w:rsidRPr="2083DF60">
        <w:rPr>
          <w:sz w:val="22"/>
        </w:rPr>
        <w:t xml:space="preserve">. </w:t>
      </w:r>
    </w:p>
    <w:p w14:paraId="60A630E5" w14:textId="41047575" w:rsidR="0059445E" w:rsidRPr="00BA4F0F" w:rsidRDefault="00B92497" w:rsidP="2083DF60">
      <w:pPr>
        <w:pStyle w:val="TableParagraph"/>
        <w:spacing w:line="276" w:lineRule="auto"/>
        <w:rPr>
          <w:sz w:val="22"/>
        </w:rPr>
      </w:pPr>
      <w:r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w:t>
      </w:r>
      <w:r w:rsidR="0073521E"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ploy</w:t>
      </w:r>
      <w:r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technology </w:t>
      </w:r>
      <w:r w:rsidR="00555132"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solutions</w:t>
      </w:r>
      <w:r w:rsidR="00674B58"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74B58" w:rsidRPr="2083DF60">
        <w:rPr>
          <w:b/>
          <w:bCs/>
          <w:color w:val="9BBB59" w:themeColor="accent3"/>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BB05A5" w:rsidRPr="2083DF60">
        <w:rPr>
          <w:b/>
          <w:bCs/>
          <w:color w:val="9BBB59" w:themeColor="accent3"/>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2083DF60">
        <w:rPr>
          <w:sz w:val="22"/>
        </w:rPr>
        <w:t>D</w:t>
      </w:r>
      <w:r w:rsidR="00BB05A5" w:rsidRPr="2083DF60">
        <w:rPr>
          <w:sz w:val="22"/>
        </w:rPr>
        <w:t>o as much as we can with the mitigation and sequestration technologies we already have, accelerate their deployment, improvement and the development of new technologies.</w:t>
      </w:r>
    </w:p>
    <w:p w14:paraId="5431C91F" w14:textId="411A9621" w:rsidR="00555132" w:rsidRPr="00110A05" w:rsidRDefault="00B92497" w:rsidP="2083DF60">
      <w:pPr>
        <w:pStyle w:val="TableParagraph"/>
        <w:spacing w:line="276" w:lineRule="auto"/>
        <w:rPr>
          <w:b/>
          <w:bCs/>
          <w:color w:val="9BBB59" w:themeColor="accent3"/>
          <w:sz w:val="22"/>
        </w:rPr>
      </w:pPr>
      <w:r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Sequester</w:t>
      </w:r>
      <w:r w:rsidR="00555132"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the residual</w:t>
      </w:r>
      <w:r w:rsidR="00674B58"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2083DF60">
        <w:rPr>
          <w:sz w:val="22"/>
        </w:rPr>
        <w:t>Mitigate as much as possible and sequester the rest</w:t>
      </w:r>
      <w:r w:rsidR="00637731" w:rsidRPr="2083DF60">
        <w:rPr>
          <w:sz w:val="22"/>
        </w:rPr>
        <w:t xml:space="preserve"> (i.e. capturing and storing, through biosequestration and geosequestration)</w:t>
      </w:r>
      <w:r w:rsidR="00555132" w:rsidRPr="2083DF60">
        <w:rPr>
          <w:sz w:val="22"/>
        </w:rPr>
        <w:t>.</w:t>
      </w:r>
    </w:p>
    <w:p w14:paraId="132B145C" w14:textId="46773530" w:rsidR="003A133B" w:rsidRDefault="002E4BC1" w:rsidP="00D554D8">
      <w:pPr>
        <w:pStyle w:val="TableParagraph"/>
        <w:spacing w:after="240" w:line="276" w:lineRule="auto"/>
        <w:rPr>
          <w:sz w:val="22"/>
        </w:rPr>
      </w:pPr>
      <w:r w:rsidRPr="00D24068">
        <w:rPr>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Manage risk</w:t>
      </w:r>
      <w:r w:rsidRPr="2083DF60">
        <w:rPr>
          <w:b/>
          <w:bCs/>
          <w:color w:val="9BBB59" w:themeColor="accent3"/>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00674B58" w:rsidRPr="2083DF60">
        <w:rPr>
          <w:b/>
          <w:bCs/>
          <w:color w:val="9BBB59" w:themeColor="accent3"/>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55132" w:rsidRPr="2083DF60">
        <w:rPr>
          <w:sz w:val="22"/>
        </w:rPr>
        <w:t>Build resilience</w:t>
      </w:r>
      <w:r w:rsidR="00BB05A5" w:rsidRPr="2083DF60">
        <w:rPr>
          <w:sz w:val="22"/>
        </w:rPr>
        <w:t xml:space="preserve"> and plan for</w:t>
      </w:r>
      <w:r w:rsidR="00555132" w:rsidRPr="2083DF60">
        <w:rPr>
          <w:sz w:val="22"/>
        </w:rPr>
        <w:t xml:space="preserve"> and </w:t>
      </w:r>
      <w:r w:rsidRPr="2083DF60">
        <w:rPr>
          <w:sz w:val="22"/>
        </w:rPr>
        <w:t xml:space="preserve">manage the risks that </w:t>
      </w:r>
      <w:r w:rsidR="00555132" w:rsidRPr="2083DF60">
        <w:rPr>
          <w:sz w:val="22"/>
        </w:rPr>
        <w:t>climate change present to Australian industries, businesses</w:t>
      </w:r>
      <w:r w:rsidRPr="2083DF60">
        <w:rPr>
          <w:sz w:val="22"/>
        </w:rPr>
        <w:t>,</w:t>
      </w:r>
      <w:r w:rsidR="00555132" w:rsidRPr="2083DF60">
        <w:rPr>
          <w:sz w:val="22"/>
        </w:rPr>
        <w:t xml:space="preserve"> communities</w:t>
      </w:r>
      <w:r w:rsidR="00FC1468" w:rsidRPr="2083DF60">
        <w:rPr>
          <w:sz w:val="22"/>
        </w:rPr>
        <w:t>, the environment</w:t>
      </w:r>
      <w:r w:rsidR="00A7131D" w:rsidRPr="2083DF60">
        <w:rPr>
          <w:sz w:val="22"/>
        </w:rPr>
        <w:t>,</w:t>
      </w:r>
      <w:r w:rsidRPr="2083DF60">
        <w:rPr>
          <w:sz w:val="22"/>
        </w:rPr>
        <w:t xml:space="preserve"> and our region</w:t>
      </w:r>
      <w:r w:rsidR="00555132" w:rsidRPr="2083DF60">
        <w:rPr>
          <w:sz w:val="22"/>
        </w:rPr>
        <w:t>.</w:t>
      </w:r>
      <w:r w:rsidR="003A133B">
        <w:rPr>
          <w:sz w:val="22"/>
        </w:rPr>
        <w:br w:type="page"/>
      </w:r>
    </w:p>
    <w:p w14:paraId="29074306" w14:textId="3794AFC6" w:rsidR="00674B58" w:rsidRPr="00B552D3" w:rsidRDefault="2083DF60" w:rsidP="2083DF60">
      <w:pPr>
        <w:pStyle w:val="TableParagraph"/>
        <w:spacing w:after="60" w:line="276" w:lineRule="auto"/>
        <w:rPr>
          <w:b/>
          <w:bCs/>
          <w:color w:val="215868"/>
          <w:sz w:val="28"/>
          <w:szCs w:val="28"/>
        </w:rPr>
      </w:pPr>
      <w:r w:rsidRPr="2083DF60">
        <w:rPr>
          <w:b/>
          <w:bCs/>
          <w:color w:val="215868"/>
          <w:sz w:val="28"/>
          <w:szCs w:val="28"/>
        </w:rPr>
        <w:t>Six enablers of action</w:t>
      </w:r>
    </w:p>
    <w:p w14:paraId="31BE5FAC" w14:textId="479531DC" w:rsidR="00107637" w:rsidRPr="00BB05A5" w:rsidDel="00D3630F" w:rsidRDefault="00107637" w:rsidP="2083DF60">
      <w:pPr>
        <w:widowControl/>
        <w:tabs>
          <w:tab w:val="clear" w:pos="170"/>
          <w:tab w:val="clear" w:pos="340"/>
        </w:tabs>
        <w:autoSpaceDE/>
        <w:autoSpaceDN/>
        <w:spacing w:line="276" w:lineRule="auto"/>
        <w:rPr>
          <w:rFonts w:asciiTheme="minorHAnsi" w:hAnsiTheme="minorHAnsi" w:cstheme="minorBidi"/>
          <w:sz w:val="22"/>
        </w:rPr>
      </w:pPr>
      <w:r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Information</w:t>
      </w:r>
      <w:r w:rsidR="00C0012E"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F09E9"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Not everyone has the knowledge or resources </w:t>
      </w:r>
      <w:r w:rsidR="008042C6"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they need </w:t>
      </w:r>
      <w:r w:rsidR="004F09E9"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to play their part. For example, households might have mistaken ideas about </w:t>
      </w:r>
      <w:r w:rsidR="00226050"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which actions</w:t>
      </w:r>
      <w:r w:rsidR="004F09E9"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have the greatest impact</w:t>
      </w:r>
      <w:r w:rsidR="008042C6"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4F09E9"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w:t>
      </w:r>
      <w:r w:rsidR="008042C6"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struggle to find and understand the information</w:t>
      </w:r>
      <w:r w:rsidR="004F09E9"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required to make well-informed decisions. </w:t>
      </w:r>
      <w:r w:rsidR="00A61B4A"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Businesses might not have access to the information they need to make the best decisions about their supply chains and </w:t>
      </w:r>
      <w:r w:rsidR="00BA4F0F"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to </w:t>
      </w:r>
      <w:r w:rsidR="00BB05A5"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understand how their emissions intensity compares to that of their competitors – their “carbon competitiveness”</w:t>
      </w:r>
      <w:r w:rsidR="00A61B4A"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96568A"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Similarly, adaptation can be difficult for individuals and groups with limited scientific expertise to determine which actions will best achieve their objectives. </w:t>
      </w:r>
      <w:r w:rsidR="004F09E9"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Governments can help them by providing </w:t>
      </w:r>
      <w:r w:rsidR="0079648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good, trustworthy </w:t>
      </w:r>
      <w:r w:rsidR="004F09E9"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information and implementing programs to reduce cognitive burdens and overcome other barriers.</w:t>
      </w:r>
      <w:r w:rsidR="0010788A"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3630F"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Efficient collection of accurate, consistent</w:t>
      </w:r>
      <w:r w:rsidR="00A7131D"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D3630F"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comprehensive information on emissions and decarbonisation will minimise costs on business</w:t>
      </w:r>
      <w:r w:rsidR="0044675B"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D3630F"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while supporting optimal decision-making and </w:t>
      </w:r>
      <w:r w:rsidR="00A7131D"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Australia’s </w:t>
      </w:r>
      <w:r w:rsidR="00D3630F"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competitive posit</w:t>
      </w:r>
      <w:r w:rsidR="00BB05A5"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00D3630F"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on in the global economy.</w:t>
      </w:r>
    </w:p>
    <w:p w14:paraId="373CCAB0" w14:textId="2E0A0A85" w:rsidR="00107637" w:rsidRPr="00BB05A5" w:rsidRDefault="00107637" w:rsidP="2083DF60">
      <w:pPr>
        <w:widowControl/>
        <w:tabs>
          <w:tab w:val="clear" w:pos="170"/>
          <w:tab w:val="clear" w:pos="340"/>
        </w:tabs>
        <w:autoSpaceDE/>
        <w:autoSpaceDN/>
        <w:spacing w:line="276" w:lineRule="auto"/>
        <w:rPr>
          <w:rFonts w:asciiTheme="minorHAnsi" w:hAnsiTheme="minorHAnsi" w:cstheme="minorBidi"/>
          <w:b/>
          <w:bCs/>
          <w:color w:val="9BBB59" w:themeColor="accent3"/>
          <w:sz w:val="22"/>
        </w:rPr>
      </w:pPr>
      <w:r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Markets</w:t>
      </w:r>
      <w:r w:rsidR="00C0012E"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C0012E" w:rsidRPr="2083DF60">
        <w:rPr>
          <w:rFonts w:asciiTheme="minorHAnsi" w:hAnsiTheme="minorHAnsi" w:cstheme="minorBidi"/>
          <w:b/>
          <w:bCs/>
          <w:color w:val="9BBB59" w:themeColor="accent3"/>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60A24"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Governments </w:t>
      </w:r>
      <w:r w:rsidR="00E60A24" w:rsidRPr="2083DF60">
        <w:rPr>
          <w:rFonts w:asciiTheme="minorHAnsi" w:eastAsia="Calibri" w:hAnsiTheme="minorHAnsi" w:cstheme="minorBidi"/>
          <w:sz w:val="22"/>
          <w:lang w:val="en-AU" w:bidi="ar-SA"/>
        </w:rPr>
        <w:t>can enable</w:t>
      </w:r>
      <w:r w:rsidR="00516B0B" w:rsidRPr="2083DF60">
        <w:rPr>
          <w:rFonts w:asciiTheme="minorHAnsi" w:eastAsia="Calibri" w:hAnsiTheme="minorHAnsi" w:cstheme="minorBidi"/>
          <w:sz w:val="22"/>
          <w:lang w:val="en-AU" w:bidi="ar-SA"/>
        </w:rPr>
        <w:t xml:space="preserve"> economic forces to drive decarbonisation by ensuring open, competitive, and transparent markets. Many abatement technologies are viable today and ready to be deployed to market, subject to investor and consumer choices</w:t>
      </w:r>
      <w:r w:rsidR="00E95BA6" w:rsidRPr="2083DF60">
        <w:rPr>
          <w:rFonts w:asciiTheme="minorHAnsi" w:eastAsia="Calibri" w:hAnsiTheme="minorHAnsi" w:cstheme="minorBidi"/>
          <w:sz w:val="22"/>
          <w:lang w:val="en-AU" w:bidi="ar-SA"/>
        </w:rPr>
        <w:t xml:space="preserve">. </w:t>
      </w:r>
      <w:r w:rsidR="00826F00" w:rsidRPr="2083DF60">
        <w:rPr>
          <w:rFonts w:asciiTheme="minorHAnsi" w:eastAsia="Calibri" w:hAnsiTheme="minorHAnsi" w:cstheme="minorBidi"/>
          <w:sz w:val="22"/>
          <w:lang w:val="en-AU" w:bidi="ar-SA"/>
        </w:rPr>
        <w:t xml:space="preserve">For example, </w:t>
      </w:r>
      <w:r w:rsidR="00516B0B" w:rsidRPr="2083DF60">
        <w:rPr>
          <w:rFonts w:asciiTheme="minorHAnsi" w:eastAsia="Calibri" w:hAnsiTheme="minorHAnsi" w:cstheme="minorBidi"/>
          <w:sz w:val="22"/>
          <w:lang w:val="en-AU" w:bidi="ar-SA"/>
        </w:rPr>
        <w:t xml:space="preserve">investment in and private sector demand for sequestration has grown recently, with prices for Australian Carbon Credit Units reaching record highs and stimulating more sequestration projects. </w:t>
      </w:r>
    </w:p>
    <w:p w14:paraId="3D0AA2B9" w14:textId="2D19D2D0" w:rsidR="00107637" w:rsidRPr="00BB05A5" w:rsidRDefault="00107637" w:rsidP="2083DF60">
      <w:pPr>
        <w:widowControl/>
        <w:tabs>
          <w:tab w:val="clear" w:pos="170"/>
          <w:tab w:val="clear" w:pos="340"/>
        </w:tabs>
        <w:autoSpaceDE/>
        <w:autoSpaceDN/>
        <w:spacing w:line="276" w:lineRule="auto"/>
        <w:rPr>
          <w:rFonts w:asciiTheme="minorHAnsi" w:hAnsiTheme="minorHAnsi" w:cstheme="minorBidi"/>
          <w:sz w:val="22"/>
        </w:rPr>
      </w:pPr>
      <w:r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Rules</w:t>
      </w:r>
      <w:r w:rsidR="005B673F"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E60A24"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Governments can </w:t>
      </w:r>
      <w:r w:rsidR="00674B58"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use rules to solve</w:t>
      </w:r>
      <w:r w:rsidR="00E60A24"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market failures</w:t>
      </w:r>
      <w:r w:rsidR="00674B58"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such as imperfect information, under-provision of public goods, </w:t>
      </w:r>
      <w:r w:rsidR="0079648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externalities</w:t>
      </w:r>
      <w:r w:rsidR="00A7131D"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648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74B58"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and common pool resource dilemmas.</w:t>
      </w:r>
      <w:r w:rsidR="00E60A24"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877F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For example, </w:t>
      </w:r>
      <w:r w:rsidR="00674B58"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financial regulators </w:t>
      </w:r>
      <w:r w:rsidR="00826F00"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could use</w:t>
      </w:r>
      <w:r w:rsidR="003877F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rules to ensure companies disclose climate-related financial risks</w:t>
      </w:r>
      <w:r w:rsidR="002B1E12"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A7131D"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and </w:t>
      </w:r>
      <w:r w:rsidR="003877F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Commonwealth legislation </w:t>
      </w:r>
      <w:r w:rsidR="00A7131D"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could be enacted </w:t>
      </w:r>
      <w:r w:rsidR="003877F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 enable the development of o</w:t>
      </w:r>
      <w:r w:rsidR="00674B58"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ffshore wind farms</w:t>
      </w:r>
      <w:r w:rsidR="003877F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9648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Governments </w:t>
      </w:r>
      <w:r w:rsidR="00226050"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are also responsible for </w:t>
      </w:r>
      <w:r w:rsidR="0079648E" w:rsidRPr="2083DF60">
        <w:rPr>
          <w:rFonts w:asciiTheme="minorHAnsi" w:hAnsiTheme="minorHAnsi" w:cstheme="minorBidi"/>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compliance with rules through appropriate combinations of formal and informal mechanisms and dealing with conflicts that arise among stakeholders with different perspectives, interests and priorities.</w:t>
      </w:r>
    </w:p>
    <w:p w14:paraId="2A0794EB" w14:textId="643685F3" w:rsidR="00674B58" w:rsidRPr="00BB05A5" w:rsidRDefault="005B673F" w:rsidP="2083DF60">
      <w:pPr>
        <w:widowControl/>
        <w:tabs>
          <w:tab w:val="clear" w:pos="170"/>
          <w:tab w:val="clear" w:pos="340"/>
        </w:tabs>
        <w:autoSpaceDE/>
        <w:autoSpaceDN/>
        <w:spacing w:line="276" w:lineRule="auto"/>
        <w:rPr>
          <w:rFonts w:asciiTheme="minorHAnsi" w:hAnsiTheme="minorHAnsi" w:cstheme="minorBidi"/>
          <w:b/>
          <w:bCs/>
          <w:sz w:val="22"/>
        </w:rPr>
      </w:pPr>
      <w:r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w:t>
      </w:r>
      <w:r w:rsidR="00107637"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lannin</w:t>
      </w:r>
      <w:r w:rsidR="00674B58"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g – </w:t>
      </w:r>
      <w:r w:rsidR="00674B58" w:rsidRPr="2083DF60">
        <w:rPr>
          <w:rFonts w:asciiTheme="minorHAnsi" w:eastAsia="Calibri" w:hAnsiTheme="minorHAnsi" w:cstheme="minorBidi"/>
          <w:sz w:val="22"/>
          <w:lang w:val="en-AU" w:bidi="ar-SA"/>
        </w:rPr>
        <w:t>Governments</w:t>
      </w:r>
      <w:r w:rsidR="00107637" w:rsidRPr="2083DF60">
        <w:rPr>
          <w:rFonts w:asciiTheme="minorHAnsi" w:eastAsia="Calibri" w:hAnsiTheme="minorHAnsi" w:cstheme="minorBidi"/>
          <w:sz w:val="22"/>
          <w:lang w:val="en-AU" w:bidi="ar-SA"/>
        </w:rPr>
        <w:t xml:space="preserve"> </w:t>
      </w:r>
      <w:r w:rsidR="00674B58" w:rsidRPr="2083DF60">
        <w:rPr>
          <w:rFonts w:asciiTheme="minorHAnsi" w:eastAsia="Calibri" w:hAnsiTheme="minorHAnsi" w:cstheme="minorBidi"/>
          <w:sz w:val="22"/>
          <w:lang w:val="en-AU" w:bidi="ar-SA"/>
        </w:rPr>
        <w:t xml:space="preserve">can enable </w:t>
      </w:r>
      <w:r w:rsidR="00107637" w:rsidRPr="2083DF60">
        <w:rPr>
          <w:rFonts w:asciiTheme="minorHAnsi" w:eastAsia="Calibri" w:hAnsiTheme="minorHAnsi" w:cstheme="minorBidi"/>
          <w:sz w:val="22"/>
          <w:lang w:val="en-AU" w:bidi="ar-SA"/>
        </w:rPr>
        <w:t>industries, workers</w:t>
      </w:r>
      <w:r w:rsidR="00A7131D" w:rsidRPr="2083DF60">
        <w:rPr>
          <w:rFonts w:asciiTheme="minorHAnsi" w:eastAsia="Calibri" w:hAnsiTheme="minorHAnsi" w:cstheme="minorBidi"/>
          <w:sz w:val="22"/>
          <w:lang w:val="en-AU" w:bidi="ar-SA"/>
        </w:rPr>
        <w:t>,</w:t>
      </w:r>
      <w:r w:rsidR="00107637" w:rsidRPr="2083DF60">
        <w:rPr>
          <w:rFonts w:asciiTheme="minorHAnsi" w:eastAsia="Calibri" w:hAnsiTheme="minorHAnsi" w:cstheme="minorBidi"/>
          <w:sz w:val="22"/>
          <w:lang w:val="en-AU" w:bidi="ar-SA"/>
        </w:rPr>
        <w:t xml:space="preserve"> and communities to make decisions about the future</w:t>
      </w:r>
      <w:r w:rsidR="00674B58" w:rsidRPr="2083DF60">
        <w:rPr>
          <w:rFonts w:asciiTheme="minorHAnsi" w:eastAsia="Calibri" w:hAnsiTheme="minorHAnsi" w:cstheme="minorBidi"/>
          <w:sz w:val="22"/>
          <w:lang w:val="en-AU" w:bidi="ar-SA"/>
        </w:rPr>
        <w:t xml:space="preserve"> by planning</w:t>
      </w:r>
      <w:r w:rsidR="00826F00" w:rsidRPr="2083DF60">
        <w:rPr>
          <w:rFonts w:asciiTheme="minorHAnsi" w:eastAsia="Calibri" w:hAnsiTheme="minorHAnsi" w:cstheme="minorBidi"/>
          <w:sz w:val="22"/>
          <w:lang w:val="en-AU" w:bidi="ar-SA"/>
        </w:rPr>
        <w:t xml:space="preserve"> and communicating their intent in advance</w:t>
      </w:r>
      <w:r w:rsidR="00107637" w:rsidRPr="2083DF60">
        <w:rPr>
          <w:rFonts w:asciiTheme="minorHAnsi" w:eastAsia="Calibri" w:hAnsiTheme="minorHAnsi" w:cstheme="minorBidi"/>
          <w:sz w:val="22"/>
          <w:lang w:val="en-AU" w:bidi="ar-SA"/>
        </w:rPr>
        <w:t xml:space="preserve">. </w:t>
      </w:r>
      <w:r w:rsidR="00674B58" w:rsidRPr="2083DF60">
        <w:rPr>
          <w:rFonts w:asciiTheme="minorHAnsi" w:eastAsia="Calibri" w:hAnsiTheme="minorHAnsi" w:cstheme="minorBidi"/>
          <w:sz w:val="22"/>
          <w:lang w:val="en-AU" w:bidi="ar-SA"/>
        </w:rPr>
        <w:t>U</w:t>
      </w:r>
      <w:r w:rsidRPr="2083DF60">
        <w:rPr>
          <w:rFonts w:asciiTheme="minorHAnsi" w:eastAsia="Calibri" w:hAnsiTheme="minorHAnsi" w:cstheme="minorBidi"/>
          <w:sz w:val="22"/>
          <w:lang w:val="en-AU" w:bidi="ar-SA"/>
        </w:rPr>
        <w:t>rban planning</w:t>
      </w:r>
      <w:r w:rsidR="00C0012E" w:rsidRPr="2083DF60">
        <w:rPr>
          <w:rFonts w:asciiTheme="minorHAnsi" w:eastAsia="Calibri" w:hAnsiTheme="minorHAnsi" w:cstheme="minorBidi"/>
          <w:sz w:val="22"/>
          <w:lang w:val="en-AU" w:bidi="ar-SA"/>
        </w:rPr>
        <w:t>, infrastructure</w:t>
      </w:r>
      <w:r w:rsidRPr="2083DF60">
        <w:rPr>
          <w:rFonts w:asciiTheme="minorHAnsi" w:eastAsia="Calibri" w:hAnsiTheme="minorHAnsi" w:cstheme="minorBidi"/>
          <w:sz w:val="22"/>
          <w:lang w:val="en-AU" w:bidi="ar-SA"/>
        </w:rPr>
        <w:t xml:space="preserve"> and land use planning </w:t>
      </w:r>
      <w:r w:rsidR="00674B58" w:rsidRPr="2083DF60">
        <w:rPr>
          <w:rFonts w:asciiTheme="minorHAnsi" w:eastAsia="Calibri" w:hAnsiTheme="minorHAnsi" w:cstheme="minorBidi"/>
          <w:sz w:val="22"/>
          <w:lang w:val="en-AU" w:bidi="ar-SA"/>
        </w:rPr>
        <w:t xml:space="preserve">can enable </w:t>
      </w:r>
      <w:r w:rsidR="00226050" w:rsidRPr="2083DF60">
        <w:rPr>
          <w:rFonts w:asciiTheme="minorHAnsi" w:eastAsia="Calibri" w:hAnsiTheme="minorHAnsi" w:cstheme="minorBidi"/>
          <w:sz w:val="22"/>
          <w:lang w:val="en-AU" w:bidi="ar-SA"/>
        </w:rPr>
        <w:t xml:space="preserve">timely and efficient </w:t>
      </w:r>
      <w:r w:rsidRPr="2083DF60">
        <w:rPr>
          <w:rFonts w:asciiTheme="minorHAnsi" w:eastAsia="Calibri" w:hAnsiTheme="minorHAnsi" w:cstheme="minorBidi"/>
          <w:sz w:val="22"/>
          <w:lang w:val="en-AU" w:bidi="ar-SA"/>
        </w:rPr>
        <w:t>mitigation, sequestration</w:t>
      </w:r>
      <w:r w:rsidR="00A7131D" w:rsidRPr="2083DF60">
        <w:rPr>
          <w:rFonts w:asciiTheme="minorHAnsi" w:eastAsia="Calibri" w:hAnsiTheme="minorHAnsi" w:cstheme="minorBidi"/>
          <w:sz w:val="22"/>
          <w:lang w:val="en-AU" w:bidi="ar-SA"/>
        </w:rPr>
        <w:t>,</w:t>
      </w:r>
      <w:r w:rsidRPr="2083DF60">
        <w:rPr>
          <w:rFonts w:asciiTheme="minorHAnsi" w:eastAsia="Calibri" w:hAnsiTheme="minorHAnsi" w:cstheme="minorBidi"/>
          <w:sz w:val="22"/>
          <w:lang w:val="en-AU" w:bidi="ar-SA"/>
        </w:rPr>
        <w:t xml:space="preserve"> and adaptation.</w:t>
      </w:r>
      <w:r w:rsidR="00C0012E" w:rsidRPr="2083DF60">
        <w:rPr>
          <w:rFonts w:asciiTheme="minorHAnsi" w:eastAsia="Calibri" w:hAnsiTheme="minorHAnsi" w:cstheme="minorBidi"/>
          <w:sz w:val="22"/>
          <w:lang w:val="en-AU" w:bidi="ar-SA"/>
        </w:rPr>
        <w:t xml:space="preserve"> </w:t>
      </w:r>
      <w:r w:rsidR="0079648E" w:rsidRPr="2083DF60">
        <w:rPr>
          <w:rFonts w:asciiTheme="minorHAnsi" w:eastAsia="Calibri" w:hAnsiTheme="minorHAnsi" w:cstheme="minorBidi"/>
          <w:sz w:val="22"/>
          <w:lang w:val="en-AU" w:bidi="ar-SA"/>
        </w:rPr>
        <w:t xml:space="preserve">Governments can also enable a smooth transition by planning </w:t>
      </w:r>
      <w:r w:rsidR="0079648E" w:rsidRPr="2083DF60">
        <w:rPr>
          <w:rFonts w:asciiTheme="minorHAnsi" w:hAnsiTheme="minorHAnsi" w:cstheme="minorBidi"/>
          <w:spacing w:val="-8"/>
          <w:sz w:val="22"/>
          <w:shd w:val="clear" w:color="auto" w:fill="FFFFFF"/>
        </w:rPr>
        <w:t>for institutional adaptation and change.</w:t>
      </w:r>
    </w:p>
    <w:p w14:paraId="42A9567A" w14:textId="52B94942" w:rsidR="00107637" w:rsidRPr="00BB05A5" w:rsidRDefault="00107637"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Investment</w:t>
      </w:r>
      <w:r w:rsidR="00674B58"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74B58" w:rsidRPr="2083DF60">
        <w:rPr>
          <w:rFonts w:asciiTheme="minorHAnsi" w:hAnsiTheme="minorHAnsi" w:cstheme="minorBidi"/>
          <w:b/>
          <w:bCs/>
          <w:color w:val="9BBB59" w:themeColor="accent3"/>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74B58" w:rsidRPr="2083DF60">
        <w:rPr>
          <w:rFonts w:asciiTheme="minorHAnsi" w:eastAsia="Calibri" w:hAnsiTheme="minorHAnsi" w:cstheme="minorBidi"/>
          <w:sz w:val="22"/>
          <w:lang w:val="en-AU" w:bidi="ar-SA"/>
        </w:rPr>
        <w:t xml:space="preserve">Governments can use fiscal </w:t>
      </w:r>
      <w:r w:rsidRPr="2083DF60">
        <w:rPr>
          <w:rFonts w:asciiTheme="minorHAnsi" w:eastAsia="Calibri" w:hAnsiTheme="minorHAnsi" w:cstheme="minorBidi"/>
          <w:sz w:val="22"/>
          <w:lang w:val="en-AU" w:bidi="ar-SA"/>
        </w:rPr>
        <w:t xml:space="preserve">spending </w:t>
      </w:r>
      <w:r w:rsidR="00674B58" w:rsidRPr="2083DF60">
        <w:rPr>
          <w:rFonts w:asciiTheme="minorHAnsi" w:eastAsia="Calibri" w:hAnsiTheme="minorHAnsi" w:cstheme="minorBidi"/>
          <w:sz w:val="22"/>
          <w:lang w:val="en-AU" w:bidi="ar-SA"/>
        </w:rPr>
        <w:t>to</w:t>
      </w:r>
      <w:r w:rsidR="005B673F" w:rsidRPr="2083DF60">
        <w:rPr>
          <w:rFonts w:asciiTheme="minorHAnsi" w:eastAsia="Calibri" w:hAnsiTheme="minorHAnsi" w:cstheme="minorBidi"/>
          <w:sz w:val="22"/>
          <w:lang w:val="en-AU" w:bidi="ar-SA"/>
        </w:rPr>
        <w:t xml:space="preserve"> </w:t>
      </w:r>
      <w:r w:rsidR="0079648E" w:rsidRPr="2083DF60">
        <w:rPr>
          <w:rFonts w:asciiTheme="minorHAnsi" w:eastAsia="Calibri" w:hAnsiTheme="minorHAnsi" w:cstheme="minorBidi"/>
          <w:sz w:val="22"/>
          <w:lang w:val="en-AU" w:bidi="ar-SA"/>
        </w:rPr>
        <w:t xml:space="preserve">invest in science and </w:t>
      </w:r>
      <w:r w:rsidR="003877FE" w:rsidRPr="2083DF60">
        <w:rPr>
          <w:rFonts w:asciiTheme="minorHAnsi" w:eastAsia="Calibri" w:hAnsiTheme="minorHAnsi" w:cstheme="minorBidi"/>
          <w:sz w:val="22"/>
          <w:lang w:val="en-AU" w:bidi="ar-SA"/>
        </w:rPr>
        <w:t>address the under-provision of public goods such as the research, development</w:t>
      </w:r>
      <w:r w:rsidR="00A7131D" w:rsidRPr="2083DF60">
        <w:rPr>
          <w:rFonts w:asciiTheme="minorHAnsi" w:eastAsia="Calibri" w:hAnsiTheme="minorHAnsi" w:cstheme="minorBidi"/>
          <w:sz w:val="22"/>
          <w:lang w:val="en-AU" w:bidi="ar-SA"/>
        </w:rPr>
        <w:t>,</w:t>
      </w:r>
      <w:r w:rsidR="003877FE" w:rsidRPr="2083DF60">
        <w:rPr>
          <w:rFonts w:asciiTheme="minorHAnsi" w:eastAsia="Calibri" w:hAnsiTheme="minorHAnsi" w:cstheme="minorBidi"/>
          <w:sz w:val="22"/>
          <w:lang w:val="en-AU" w:bidi="ar-SA"/>
        </w:rPr>
        <w:t xml:space="preserve"> and deployment of abatement technologies. Public investment can stimulate innovation and provide high-risk capital for new technologies, </w:t>
      </w:r>
      <w:r w:rsidR="00674B58" w:rsidRPr="2083DF60">
        <w:rPr>
          <w:rFonts w:asciiTheme="minorHAnsi" w:eastAsia="Calibri" w:hAnsiTheme="minorHAnsi" w:cstheme="minorBidi"/>
          <w:sz w:val="22"/>
          <w:lang w:val="en-AU" w:bidi="ar-SA"/>
        </w:rPr>
        <w:t>shift</w:t>
      </w:r>
      <w:r w:rsidRPr="2083DF60">
        <w:rPr>
          <w:rFonts w:asciiTheme="minorHAnsi" w:eastAsia="Calibri" w:hAnsiTheme="minorHAnsi" w:cstheme="minorBidi"/>
          <w:sz w:val="22"/>
          <w:lang w:val="en-AU" w:bidi="ar-SA"/>
        </w:rPr>
        <w:t xml:space="preserve"> activities down the cost curve to price parity and catalyse </w:t>
      </w:r>
      <w:r w:rsidR="003877FE" w:rsidRPr="2083DF60">
        <w:rPr>
          <w:rFonts w:asciiTheme="minorHAnsi" w:eastAsia="Calibri" w:hAnsiTheme="minorHAnsi" w:cstheme="minorBidi"/>
          <w:sz w:val="22"/>
          <w:lang w:val="en-AU" w:bidi="ar-SA"/>
        </w:rPr>
        <w:t>new markets</w:t>
      </w:r>
      <w:r w:rsidRPr="2083DF60">
        <w:rPr>
          <w:rFonts w:asciiTheme="minorHAnsi" w:eastAsia="Calibri" w:hAnsiTheme="minorHAnsi" w:cstheme="minorBidi"/>
          <w:sz w:val="22"/>
          <w:lang w:val="en-AU" w:bidi="ar-SA"/>
        </w:rPr>
        <w:t xml:space="preserve">. </w:t>
      </w:r>
    </w:p>
    <w:p w14:paraId="00273534" w14:textId="073E04B7" w:rsidR="00555132" w:rsidRPr="00BB05A5" w:rsidRDefault="00107637" w:rsidP="2083DF60">
      <w:pPr>
        <w:widowControl/>
        <w:tabs>
          <w:tab w:val="clear" w:pos="170"/>
          <w:tab w:val="clear" w:pos="340"/>
        </w:tabs>
        <w:autoSpaceDE/>
        <w:autoSpaceDN/>
        <w:spacing w:line="276" w:lineRule="auto"/>
        <w:rPr>
          <w:rFonts w:asciiTheme="minorHAnsi" w:eastAsia="Calibri" w:hAnsiTheme="minorHAnsi" w:cstheme="minorBidi"/>
          <w:sz w:val="22"/>
          <w:lang w:val="en-AU" w:bidi="ar-SA"/>
        </w:rPr>
      </w:pPr>
      <w:r w:rsidRPr="00D24068">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 engagement</w:t>
      </w:r>
      <w:r w:rsidRPr="00591B47">
        <w:rPr>
          <w:rFonts w:asciiTheme="minorHAnsi" w:hAnsiTheme="minorHAnsi" w:cstheme="minorBidi"/>
          <w:b/>
          <w:bCs/>
          <w:color w:val="76923C" w:themeColor="accent3" w:themeShade="BF"/>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442AE" w:rsidRPr="2083DF60">
        <w:rPr>
          <w:rFonts w:asciiTheme="minorHAnsi" w:eastAsia="Calibri" w:hAnsiTheme="minorHAnsi" w:cstheme="minorBidi"/>
          <w:sz w:val="22"/>
          <w:lang w:val="en-AU" w:bidi="ar-SA"/>
        </w:rPr>
        <w:t xml:space="preserve"> The </w:t>
      </w:r>
      <w:r w:rsidRPr="2083DF60">
        <w:rPr>
          <w:rFonts w:asciiTheme="minorHAnsi" w:eastAsia="Calibri" w:hAnsiTheme="minorHAnsi" w:cstheme="minorBidi"/>
          <w:sz w:val="22"/>
          <w:lang w:val="en-AU" w:bidi="ar-SA"/>
        </w:rPr>
        <w:t xml:space="preserve">Government </w:t>
      </w:r>
      <w:r w:rsidR="00D442AE" w:rsidRPr="2083DF60">
        <w:rPr>
          <w:rFonts w:asciiTheme="minorHAnsi" w:eastAsia="Calibri" w:hAnsiTheme="minorHAnsi" w:cstheme="minorBidi"/>
          <w:sz w:val="22"/>
          <w:lang w:val="en-AU" w:bidi="ar-SA"/>
        </w:rPr>
        <w:t xml:space="preserve">has </w:t>
      </w:r>
      <w:r w:rsidRPr="2083DF60">
        <w:rPr>
          <w:rFonts w:asciiTheme="minorHAnsi" w:eastAsia="Calibri" w:hAnsiTheme="minorHAnsi" w:cstheme="minorBidi"/>
          <w:sz w:val="22"/>
          <w:lang w:val="en-AU" w:bidi="ar-SA"/>
        </w:rPr>
        <w:t>a</w:t>
      </w:r>
      <w:r w:rsidR="00110A05" w:rsidRPr="2083DF60">
        <w:rPr>
          <w:rFonts w:asciiTheme="minorHAnsi" w:eastAsia="Calibri" w:hAnsiTheme="minorHAnsi" w:cstheme="minorBidi"/>
          <w:sz w:val="22"/>
          <w:lang w:val="en-AU" w:bidi="ar-SA"/>
        </w:rPr>
        <w:t xml:space="preserve"> pivotal</w:t>
      </w:r>
      <w:r w:rsidRPr="2083DF60">
        <w:rPr>
          <w:rFonts w:asciiTheme="minorHAnsi" w:eastAsia="Calibri" w:hAnsiTheme="minorHAnsi" w:cstheme="minorBidi"/>
          <w:sz w:val="22"/>
          <w:lang w:val="en-AU" w:bidi="ar-SA"/>
        </w:rPr>
        <w:t xml:space="preserve"> role to play in </w:t>
      </w:r>
      <w:r w:rsidR="00D442AE" w:rsidRPr="2083DF60">
        <w:rPr>
          <w:rFonts w:asciiTheme="minorHAnsi" w:eastAsia="Calibri" w:hAnsiTheme="minorHAnsi" w:cstheme="minorBidi"/>
          <w:sz w:val="22"/>
          <w:lang w:val="en-AU" w:bidi="ar-SA"/>
        </w:rPr>
        <w:t>enabling Australia to pursue its interests in a competitive</w:t>
      </w:r>
      <w:r w:rsidR="00613878" w:rsidRPr="2083DF60">
        <w:rPr>
          <w:rFonts w:asciiTheme="minorHAnsi" w:eastAsia="Calibri" w:hAnsiTheme="minorHAnsi" w:cstheme="minorBidi"/>
          <w:sz w:val="22"/>
          <w:lang w:val="en-AU" w:bidi="ar-SA"/>
        </w:rPr>
        <w:t>,</w:t>
      </w:r>
      <w:r w:rsidR="00D442AE" w:rsidRPr="2083DF60">
        <w:rPr>
          <w:rFonts w:asciiTheme="minorHAnsi" w:eastAsia="Calibri" w:hAnsiTheme="minorHAnsi" w:cstheme="minorBidi"/>
          <w:sz w:val="22"/>
          <w:lang w:val="en-AU" w:bidi="ar-SA"/>
        </w:rPr>
        <w:t xml:space="preserve"> </w:t>
      </w:r>
      <w:r w:rsidR="00A7131D" w:rsidRPr="2083DF60">
        <w:rPr>
          <w:rFonts w:asciiTheme="minorHAnsi" w:eastAsia="Calibri" w:hAnsiTheme="minorHAnsi" w:cstheme="minorBidi"/>
          <w:sz w:val="22"/>
          <w:lang w:val="en-AU" w:bidi="ar-SA"/>
        </w:rPr>
        <w:t xml:space="preserve">net zero </w:t>
      </w:r>
      <w:r w:rsidR="00D442AE" w:rsidRPr="2083DF60">
        <w:rPr>
          <w:rFonts w:asciiTheme="minorHAnsi" w:eastAsia="Calibri" w:hAnsiTheme="minorHAnsi" w:cstheme="minorBidi"/>
          <w:sz w:val="22"/>
          <w:lang w:val="en-AU" w:bidi="ar-SA"/>
        </w:rPr>
        <w:t xml:space="preserve">world. </w:t>
      </w:r>
      <w:r w:rsidR="00BA4F0F" w:rsidRPr="2083DF60">
        <w:rPr>
          <w:rFonts w:asciiTheme="minorHAnsi" w:eastAsia="Calibri" w:hAnsiTheme="minorHAnsi" w:cstheme="minorBidi"/>
          <w:sz w:val="22"/>
          <w:lang w:val="en-AU" w:bidi="ar-SA"/>
        </w:rPr>
        <w:t xml:space="preserve">Internationally consistent, transparent ways of sharing </w:t>
      </w:r>
      <w:r w:rsidR="009B71D2" w:rsidRPr="2083DF60">
        <w:rPr>
          <w:rFonts w:asciiTheme="minorHAnsi" w:eastAsia="Calibri" w:hAnsiTheme="minorHAnsi" w:cstheme="minorBidi"/>
          <w:sz w:val="22"/>
          <w:lang w:val="en-AU" w:bidi="ar-SA"/>
        </w:rPr>
        <w:t xml:space="preserve">information enable </w:t>
      </w:r>
      <w:r w:rsidR="00BA4F0F" w:rsidRPr="2083DF60">
        <w:rPr>
          <w:rFonts w:asciiTheme="minorHAnsi" w:eastAsia="Calibri" w:hAnsiTheme="minorHAnsi" w:cstheme="minorBidi"/>
          <w:sz w:val="22"/>
          <w:lang w:val="en-AU" w:bidi="ar-SA"/>
        </w:rPr>
        <w:t>sustainable finance</w:t>
      </w:r>
      <w:r w:rsidR="009B71D2" w:rsidRPr="2083DF60">
        <w:rPr>
          <w:rFonts w:asciiTheme="minorHAnsi" w:eastAsia="Calibri" w:hAnsiTheme="minorHAnsi" w:cstheme="minorBidi"/>
          <w:sz w:val="22"/>
          <w:lang w:val="en-AU" w:bidi="ar-SA"/>
        </w:rPr>
        <w:t>,</w:t>
      </w:r>
      <w:r w:rsidR="00BA4F0F" w:rsidRPr="2083DF60">
        <w:rPr>
          <w:rFonts w:asciiTheme="minorHAnsi" w:eastAsia="Calibri" w:hAnsiTheme="minorHAnsi" w:cstheme="minorBidi"/>
          <w:sz w:val="22"/>
          <w:lang w:val="en-AU" w:bidi="ar-SA"/>
        </w:rPr>
        <w:t xml:space="preserve"> trade</w:t>
      </w:r>
      <w:r w:rsidR="00A7131D" w:rsidRPr="2083DF60">
        <w:rPr>
          <w:rFonts w:asciiTheme="minorHAnsi" w:eastAsia="Calibri" w:hAnsiTheme="minorHAnsi" w:cstheme="minorBidi"/>
          <w:sz w:val="22"/>
          <w:lang w:val="en-AU" w:bidi="ar-SA"/>
        </w:rPr>
        <w:t>,</w:t>
      </w:r>
      <w:r w:rsidR="00BA4F0F" w:rsidRPr="2083DF60">
        <w:rPr>
          <w:rFonts w:asciiTheme="minorHAnsi" w:eastAsia="Calibri" w:hAnsiTheme="minorHAnsi" w:cstheme="minorBidi"/>
          <w:sz w:val="22"/>
          <w:lang w:val="en-AU" w:bidi="ar-SA"/>
        </w:rPr>
        <w:t xml:space="preserve"> </w:t>
      </w:r>
      <w:r w:rsidR="009B71D2" w:rsidRPr="2083DF60">
        <w:rPr>
          <w:rFonts w:asciiTheme="minorHAnsi" w:eastAsia="Calibri" w:hAnsiTheme="minorHAnsi" w:cstheme="minorBidi"/>
          <w:sz w:val="22"/>
          <w:lang w:val="en-AU" w:bidi="ar-SA"/>
        </w:rPr>
        <w:t>and carbon markets to play their part</w:t>
      </w:r>
      <w:r w:rsidR="00BA4F0F" w:rsidRPr="2083DF60">
        <w:rPr>
          <w:rFonts w:asciiTheme="minorHAnsi" w:eastAsia="Calibri" w:hAnsiTheme="minorHAnsi" w:cstheme="minorBidi"/>
          <w:sz w:val="22"/>
          <w:lang w:val="en-AU" w:bidi="ar-SA"/>
        </w:rPr>
        <w:t xml:space="preserve">. </w:t>
      </w:r>
      <w:r w:rsidR="0078074D" w:rsidRPr="2083DF60">
        <w:rPr>
          <w:rFonts w:asciiTheme="minorHAnsi" w:eastAsia="Calibri" w:hAnsiTheme="minorHAnsi" w:cstheme="minorBidi"/>
          <w:sz w:val="22"/>
          <w:lang w:val="en-AU" w:bidi="ar-SA"/>
        </w:rPr>
        <w:t xml:space="preserve">Partnering with countries to support the development and deployment of clean technologies and fuels </w:t>
      </w:r>
      <w:r w:rsidR="00166433" w:rsidRPr="2083DF60">
        <w:rPr>
          <w:rFonts w:asciiTheme="minorHAnsi" w:eastAsia="Calibri" w:hAnsiTheme="minorHAnsi" w:cstheme="minorBidi"/>
          <w:sz w:val="22"/>
          <w:lang w:val="en-AU" w:bidi="ar-SA"/>
        </w:rPr>
        <w:t xml:space="preserve">will </w:t>
      </w:r>
      <w:r w:rsidR="00231F1D" w:rsidRPr="2083DF60">
        <w:rPr>
          <w:rFonts w:asciiTheme="minorHAnsi" w:eastAsia="Calibri" w:hAnsiTheme="minorHAnsi" w:cstheme="minorBidi"/>
          <w:sz w:val="22"/>
          <w:lang w:val="en-AU" w:bidi="ar-SA"/>
        </w:rPr>
        <w:t xml:space="preserve">create new trade opportunities. It will also help </w:t>
      </w:r>
      <w:r w:rsidR="00166433" w:rsidRPr="2083DF60">
        <w:rPr>
          <w:rFonts w:asciiTheme="minorHAnsi" w:eastAsia="Calibri" w:hAnsiTheme="minorHAnsi" w:cstheme="minorBidi"/>
          <w:sz w:val="22"/>
          <w:lang w:val="en-AU" w:bidi="ar-SA"/>
        </w:rPr>
        <w:t xml:space="preserve">less developed countries lift their disadvantaged </w:t>
      </w:r>
      <w:r w:rsidR="00A7131D" w:rsidRPr="2083DF60">
        <w:rPr>
          <w:rFonts w:asciiTheme="minorHAnsi" w:eastAsia="Calibri" w:hAnsiTheme="minorHAnsi" w:cstheme="minorBidi"/>
          <w:sz w:val="22"/>
          <w:lang w:val="en-AU" w:bidi="ar-SA"/>
        </w:rPr>
        <w:t xml:space="preserve">communities </w:t>
      </w:r>
      <w:r w:rsidR="00166433" w:rsidRPr="2083DF60">
        <w:rPr>
          <w:rFonts w:asciiTheme="minorHAnsi" w:eastAsia="Calibri" w:hAnsiTheme="minorHAnsi" w:cstheme="minorBidi"/>
          <w:sz w:val="22"/>
          <w:lang w:val="en-AU" w:bidi="ar-SA"/>
        </w:rPr>
        <w:t xml:space="preserve">out of poverty </w:t>
      </w:r>
      <w:r w:rsidR="00231F1D" w:rsidRPr="2083DF60">
        <w:rPr>
          <w:rFonts w:asciiTheme="minorHAnsi" w:eastAsia="Calibri" w:hAnsiTheme="minorHAnsi" w:cstheme="minorBidi"/>
          <w:sz w:val="22"/>
          <w:lang w:val="en-AU" w:bidi="ar-SA"/>
        </w:rPr>
        <w:t>while bypassing</w:t>
      </w:r>
      <w:r w:rsidR="00166433" w:rsidRPr="2083DF60">
        <w:rPr>
          <w:rFonts w:asciiTheme="minorHAnsi" w:eastAsia="Calibri" w:hAnsiTheme="minorHAnsi" w:cstheme="minorBidi"/>
          <w:sz w:val="22"/>
          <w:lang w:val="en-AU" w:bidi="ar-SA"/>
        </w:rPr>
        <w:t xml:space="preserve"> the emissions intensive development of industrialised nations.</w:t>
      </w:r>
      <w:r w:rsidRPr="2083DF60">
        <w:rPr>
          <w:rFonts w:asciiTheme="minorHAnsi" w:eastAsia="Calibri" w:hAnsiTheme="minorHAnsi" w:cstheme="minorBidi"/>
          <w:sz w:val="22"/>
          <w:lang w:val="en-AU" w:bidi="ar-SA"/>
        </w:rPr>
        <w:t xml:space="preserve"> </w:t>
      </w:r>
    </w:p>
    <w:p w14:paraId="37E5F2DF" w14:textId="382E291F" w:rsidR="004B28B0" w:rsidRPr="00A5339F" w:rsidRDefault="00E95647" w:rsidP="00005789">
      <w:pPr>
        <w:widowControl/>
        <w:tabs>
          <w:tab w:val="clear" w:pos="170"/>
          <w:tab w:val="clear" w:pos="340"/>
        </w:tabs>
        <w:autoSpaceDE/>
        <w:autoSpaceDN/>
        <w:spacing w:line="276" w:lineRule="auto"/>
        <w:jc w:val="center"/>
        <w:rPr>
          <w:rFonts w:asciiTheme="minorHAnsi" w:eastAsia="Calibri" w:hAnsiTheme="minorHAnsi" w:cstheme="minorHAnsi"/>
          <w:sz w:val="22"/>
          <w:lang w:val="en-AU" w:bidi="ar-SA"/>
        </w:rPr>
      </w:pPr>
      <w:r>
        <w:rPr>
          <w:rFonts w:asciiTheme="minorHAnsi" w:eastAsia="Calibri" w:hAnsiTheme="minorHAnsi" w:cstheme="minorHAnsi"/>
          <w:noProof/>
          <w:sz w:val="22"/>
          <w:lang w:val="en-AU" w:eastAsia="en-AU" w:bidi="ar-SA"/>
        </w:rPr>
        <w:drawing>
          <wp:inline distT="0" distB="0" distL="0" distR="0" wp14:anchorId="5DEC68D2" wp14:editId="54FFB249">
            <wp:extent cx="5512366" cy="13677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ur purpose.jpg"/>
                    <pic:cNvPicPr/>
                  </pic:nvPicPr>
                  <pic:blipFill>
                    <a:blip r:embed="rId15">
                      <a:extLst>
                        <a:ext uri="{28A0092B-C50C-407E-A947-70E740481C1C}">
                          <a14:useLocalDpi xmlns:a14="http://schemas.microsoft.com/office/drawing/2010/main" val="0"/>
                        </a:ext>
                      </a:extLst>
                    </a:blip>
                    <a:stretch>
                      <a:fillRect/>
                    </a:stretch>
                  </pic:blipFill>
                  <pic:spPr>
                    <a:xfrm>
                      <a:off x="0" y="0"/>
                      <a:ext cx="5515336" cy="1368527"/>
                    </a:xfrm>
                    <a:prstGeom prst="rect">
                      <a:avLst/>
                    </a:prstGeom>
                  </pic:spPr>
                </pic:pic>
              </a:graphicData>
            </a:graphic>
          </wp:inline>
        </w:drawing>
      </w:r>
    </w:p>
    <w:sectPr w:rsidR="004B28B0" w:rsidRPr="00A5339F" w:rsidSect="00005789">
      <w:headerReference w:type="default" r:id="rId16"/>
      <w:footerReference w:type="default" r:id="rId17"/>
      <w:headerReference w:type="first" r:id="rId18"/>
      <w:pgSz w:w="11900" w:h="16839"/>
      <w:pgMar w:top="1418" w:right="1134" w:bottom="851" w:left="1134"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1F976" w14:textId="77777777" w:rsidR="000E533C" w:rsidRDefault="000E533C" w:rsidP="00FA1E33">
      <w:r>
        <w:separator/>
      </w:r>
    </w:p>
    <w:p w14:paraId="04D754E7" w14:textId="77777777" w:rsidR="007C6D31" w:rsidRDefault="007C6D31"/>
  </w:endnote>
  <w:endnote w:type="continuationSeparator" w:id="0">
    <w:p w14:paraId="0A997E4B" w14:textId="77777777" w:rsidR="000E533C" w:rsidRDefault="000E533C" w:rsidP="00FA1E33">
      <w:r>
        <w:continuationSeparator/>
      </w:r>
    </w:p>
    <w:p w14:paraId="3516892E" w14:textId="77777777" w:rsidR="007C6D31" w:rsidRDefault="007C6D31"/>
  </w:endnote>
  <w:endnote w:type="continuationNotice" w:id="1">
    <w:p w14:paraId="273B466C" w14:textId="77777777" w:rsidR="000E533C" w:rsidRDefault="000E533C">
      <w:pPr>
        <w:spacing w:after="0" w:line="240" w:lineRule="auto"/>
      </w:pPr>
    </w:p>
    <w:p w14:paraId="1A391820" w14:textId="77777777" w:rsidR="007C6D31" w:rsidRDefault="007C6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21D65" w14:textId="2F860075" w:rsidR="003A133B" w:rsidRDefault="0036425D">
    <w:pPr>
      <w:pStyle w:val="Footer"/>
      <w:jc w:val="center"/>
    </w:pPr>
    <w:sdt>
      <w:sdtPr>
        <w:id w:val="-2053608548"/>
        <w:docPartObj>
          <w:docPartGallery w:val="Page Numbers (Bottom of Page)"/>
          <w:docPartUnique/>
        </w:docPartObj>
      </w:sdtPr>
      <w:sdtEndPr>
        <w:rPr>
          <w:noProof/>
        </w:rPr>
      </w:sdtEndPr>
      <w:sdtContent>
        <w:r w:rsidR="003A133B">
          <w:fldChar w:fldCharType="begin"/>
        </w:r>
        <w:r w:rsidR="003A133B">
          <w:instrText xml:space="preserve"> PAGE   \* MERGEFORMAT </w:instrText>
        </w:r>
        <w:r w:rsidR="003A133B">
          <w:fldChar w:fldCharType="separate"/>
        </w:r>
        <w:r>
          <w:rPr>
            <w:noProof/>
          </w:rPr>
          <w:t>2</w:t>
        </w:r>
        <w:r w:rsidR="003A133B">
          <w:rPr>
            <w:noProof/>
          </w:rPr>
          <w:fldChar w:fldCharType="end"/>
        </w:r>
      </w:sdtContent>
    </w:sdt>
  </w:p>
  <w:p w14:paraId="00A3309B" w14:textId="41FB2CCA" w:rsidR="000E533C" w:rsidRDefault="000E5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BB6C5" w14:textId="77777777" w:rsidR="000E533C" w:rsidRDefault="000E533C" w:rsidP="00FA1E33">
      <w:r>
        <w:separator/>
      </w:r>
    </w:p>
    <w:p w14:paraId="51176728" w14:textId="77777777" w:rsidR="007C6D31" w:rsidRDefault="007C6D31"/>
  </w:footnote>
  <w:footnote w:type="continuationSeparator" w:id="0">
    <w:p w14:paraId="6F93B687" w14:textId="77777777" w:rsidR="000E533C" w:rsidRDefault="000E533C" w:rsidP="00FA1E33">
      <w:r>
        <w:continuationSeparator/>
      </w:r>
    </w:p>
    <w:p w14:paraId="11AAF14C" w14:textId="77777777" w:rsidR="007C6D31" w:rsidRDefault="007C6D31"/>
  </w:footnote>
  <w:footnote w:type="continuationNotice" w:id="1">
    <w:p w14:paraId="57793540" w14:textId="77777777" w:rsidR="000E533C" w:rsidRDefault="000E533C">
      <w:pPr>
        <w:spacing w:after="0" w:line="240" w:lineRule="auto"/>
      </w:pPr>
    </w:p>
    <w:p w14:paraId="11E5DFC3" w14:textId="77777777" w:rsidR="007C6D31" w:rsidRDefault="007C6D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0FC05" w14:textId="5F008A9E" w:rsidR="000E533C" w:rsidRPr="00350B6A" w:rsidRDefault="000E533C" w:rsidP="00182DAF">
    <w:pPr>
      <w:pStyle w:val="Header"/>
      <w:tabs>
        <w:tab w:val="left" w:pos="1057"/>
        <w:tab w:val="center" w:pos="4929"/>
      </w:tabs>
      <w:spacing w:after="0" w:line="240" w:lineRule="auto"/>
      <w:rPr>
        <w:b/>
        <w:color w:val="FF0000"/>
        <w:sz w:val="24"/>
        <w:szCs w:val="24"/>
      </w:rPr>
    </w:pPr>
    <w:r w:rsidRPr="00350B6A">
      <w:rPr>
        <w:b/>
        <w:color w:val="FF0000"/>
        <w:sz w:val="24"/>
        <w:szCs w:val="24"/>
      </w:rPr>
      <w:tab/>
    </w:r>
    <w:r w:rsidRPr="00350B6A">
      <w:rPr>
        <w:b/>
        <w:color w:val="FF0000"/>
        <w:sz w:val="24"/>
        <w:szCs w:val="24"/>
      </w:rPr>
      <w:tab/>
    </w:r>
    <w:r w:rsidRPr="00350B6A">
      <w:rPr>
        <w:b/>
        <w:color w:val="FF0000"/>
        <w:sz w:val="24"/>
        <w:szCs w:val="24"/>
      </w:rPr>
      <w:tab/>
    </w:r>
    <w:r w:rsidRPr="00350B6A">
      <w:rPr>
        <w:b/>
        <w:color w:val="FF0000"/>
        <w:sz w:val="24"/>
        <w:szCs w:val="24"/>
      </w:rPr>
      <w:tab/>
      <w:t xml:space="preserve"> </w:t>
    </w:r>
  </w:p>
  <w:p w14:paraId="42C9A5B7" w14:textId="5495D7B4" w:rsidR="000E533C" w:rsidRDefault="000E533C" w:rsidP="00182DAF">
    <w:pPr>
      <w:pStyle w:val="Heade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843ED" w14:textId="54EC8132" w:rsidR="000E533C" w:rsidRDefault="000E533C">
    <w:pPr>
      <w:pStyle w:val="Header"/>
    </w:pPr>
    <w:r>
      <w:rPr>
        <w:noProof/>
        <w:lang w:val="en-AU" w:eastAsia="en-AU" w:bidi="ar-SA"/>
      </w:rPr>
      <w:drawing>
        <wp:anchor distT="0" distB="0" distL="114300" distR="114300" simplePos="0" relativeHeight="251658241" behindDoc="0" locked="0" layoutInCell="1" allowOverlap="1" wp14:anchorId="19AA5B2F" wp14:editId="5A07E242">
          <wp:simplePos x="0" y="0"/>
          <wp:positionH relativeFrom="page">
            <wp:posOffset>180340</wp:posOffset>
          </wp:positionH>
          <wp:positionV relativeFrom="page">
            <wp:posOffset>110490</wp:posOffset>
          </wp:positionV>
          <wp:extent cx="7200000" cy="1886400"/>
          <wp:effectExtent l="0" t="0" r="1270" b="635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6243 AGCCA Header-02.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88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E1C047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8E09F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C090003"/>
    <w:lvl w:ilvl="0">
      <w:start w:val="1"/>
      <w:numFmt w:val="bullet"/>
      <w:lvlText w:val="o"/>
      <w:lvlJc w:val="left"/>
      <w:pPr>
        <w:ind w:left="360" w:hanging="360"/>
      </w:pPr>
      <w:rPr>
        <w:rFonts w:ascii="Courier New" w:hAnsi="Courier New" w:cs="Courier New" w:hint="default"/>
      </w:rPr>
    </w:lvl>
  </w:abstractNum>
  <w:abstractNum w:abstractNumId="4" w15:restartNumberingAfterBreak="0">
    <w:nsid w:val="07B31CE1"/>
    <w:multiLevelType w:val="hybridMultilevel"/>
    <w:tmpl w:val="2432D856"/>
    <w:lvl w:ilvl="0" w:tplc="BCD4885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310C2E"/>
    <w:multiLevelType w:val="hybridMultilevel"/>
    <w:tmpl w:val="E9D2DB64"/>
    <w:lvl w:ilvl="0" w:tplc="472E14FA">
      <w:start w:val="1"/>
      <w:numFmt w:val="bullet"/>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0F85"/>
    <w:multiLevelType w:val="multilevel"/>
    <w:tmpl w:val="5A98DD2C"/>
    <w:styleLink w:val="Bullet"/>
    <w:lvl w:ilvl="0">
      <w:start w:val="1"/>
      <w:numFmt w:val="bullet"/>
      <w:lvlText w:val=""/>
      <w:lvlJc w:val="left"/>
      <w:pPr>
        <w:ind w:left="170"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hint="default"/>
      </w:rPr>
    </w:lvl>
    <w:lvl w:ilvl="8">
      <w:start w:val="1"/>
      <w:numFmt w:val="bullet"/>
      <w:lvlText w:val=""/>
      <w:lvlJc w:val="left"/>
      <w:pPr>
        <w:ind w:left="6650" w:hanging="360"/>
      </w:pPr>
      <w:rPr>
        <w:rFonts w:ascii="Wingdings" w:hAnsi="Wingdings" w:hint="default"/>
      </w:rPr>
    </w:lvl>
  </w:abstractNum>
  <w:abstractNum w:abstractNumId="7" w15:restartNumberingAfterBreak="0">
    <w:nsid w:val="190C2959"/>
    <w:multiLevelType w:val="hybridMultilevel"/>
    <w:tmpl w:val="0E30B1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FAB2686"/>
    <w:multiLevelType w:val="hybridMultilevel"/>
    <w:tmpl w:val="48DC70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1D04BA"/>
    <w:multiLevelType w:val="hybridMultilevel"/>
    <w:tmpl w:val="2240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4640A"/>
    <w:multiLevelType w:val="multilevel"/>
    <w:tmpl w:val="5A98DD2C"/>
    <w:numStyleLink w:val="Bullet"/>
  </w:abstractNum>
  <w:abstractNum w:abstractNumId="11" w15:restartNumberingAfterBreak="0">
    <w:nsid w:val="2A332E4E"/>
    <w:multiLevelType w:val="hybridMultilevel"/>
    <w:tmpl w:val="2F066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6D545C"/>
    <w:multiLevelType w:val="multilevel"/>
    <w:tmpl w:val="98BE5160"/>
    <w:lvl w:ilvl="0">
      <w:start w:val="1"/>
      <w:numFmt w:val="bullet"/>
      <w:lvlText w:val=""/>
      <w:lvlJc w:val="left"/>
      <w:pPr>
        <w:ind w:left="170"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hint="default"/>
      </w:rPr>
    </w:lvl>
    <w:lvl w:ilvl="8">
      <w:start w:val="1"/>
      <w:numFmt w:val="bullet"/>
      <w:lvlText w:val=""/>
      <w:lvlJc w:val="left"/>
      <w:pPr>
        <w:ind w:left="6650" w:hanging="360"/>
      </w:pPr>
      <w:rPr>
        <w:rFonts w:ascii="Wingdings" w:hAnsi="Wingdings" w:hint="default"/>
      </w:rPr>
    </w:lvl>
  </w:abstractNum>
  <w:abstractNum w:abstractNumId="13" w15:restartNumberingAfterBreak="0">
    <w:nsid w:val="3B5B5097"/>
    <w:multiLevelType w:val="hybridMultilevel"/>
    <w:tmpl w:val="FCF048F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3F781619"/>
    <w:multiLevelType w:val="hybridMultilevel"/>
    <w:tmpl w:val="469EA820"/>
    <w:lvl w:ilvl="0" w:tplc="AB86E412">
      <w:numFmt w:val="bullet"/>
      <w:lvlText w:val="-"/>
      <w:lvlJc w:val="left"/>
      <w:pPr>
        <w:ind w:left="720" w:hanging="360"/>
      </w:pPr>
      <w:rPr>
        <w:rFonts w:ascii="Calibri" w:eastAsia="Myriad Pr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0D6423"/>
    <w:multiLevelType w:val="multilevel"/>
    <w:tmpl w:val="D2C6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B515A"/>
    <w:multiLevelType w:val="multilevel"/>
    <w:tmpl w:val="5A98DD2C"/>
    <w:numStyleLink w:val="Bullet"/>
  </w:abstractNum>
  <w:abstractNum w:abstractNumId="17" w15:restartNumberingAfterBreak="0">
    <w:nsid w:val="484B2C8F"/>
    <w:multiLevelType w:val="hybridMultilevel"/>
    <w:tmpl w:val="3DCE7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A27E23"/>
    <w:multiLevelType w:val="hybridMultilevel"/>
    <w:tmpl w:val="5F3CDD6E"/>
    <w:lvl w:ilvl="0" w:tplc="6B7CE554">
      <w:start w:val="2020"/>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525F574F"/>
    <w:multiLevelType w:val="hybridMultilevel"/>
    <w:tmpl w:val="774E7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393D08"/>
    <w:multiLevelType w:val="hybridMultilevel"/>
    <w:tmpl w:val="5D54C5C2"/>
    <w:lvl w:ilvl="0" w:tplc="D1F2E5D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8663E"/>
    <w:multiLevelType w:val="multilevel"/>
    <w:tmpl w:val="68A6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6211A8"/>
    <w:multiLevelType w:val="hybridMultilevel"/>
    <w:tmpl w:val="31EA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481ECD"/>
    <w:multiLevelType w:val="hybridMultilevel"/>
    <w:tmpl w:val="DD0EFEA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4B3B22"/>
    <w:multiLevelType w:val="hybridMultilevel"/>
    <w:tmpl w:val="71EA85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6F05B6"/>
    <w:multiLevelType w:val="singleLevel"/>
    <w:tmpl w:val="08090001"/>
    <w:lvl w:ilvl="0">
      <w:start w:val="1"/>
      <w:numFmt w:val="bullet"/>
      <w:lvlText w:val=""/>
      <w:lvlJc w:val="left"/>
      <w:pPr>
        <w:ind w:left="360" w:hanging="360"/>
      </w:pPr>
      <w:rPr>
        <w:rFonts w:ascii="Symbol" w:hAnsi="Symbol" w:hint="default"/>
      </w:rPr>
    </w:lvl>
  </w:abstractNum>
  <w:abstractNum w:abstractNumId="26" w15:restartNumberingAfterBreak="0">
    <w:nsid w:val="7D142EF4"/>
    <w:multiLevelType w:val="hybridMultilevel"/>
    <w:tmpl w:val="22F68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E222004"/>
    <w:multiLevelType w:val="hybridMultilevel"/>
    <w:tmpl w:val="2A5EBCCE"/>
    <w:lvl w:ilvl="0" w:tplc="4684A776">
      <w:numFmt w:val="bullet"/>
      <w:lvlText w:val="•"/>
      <w:lvlJc w:val="left"/>
      <w:pPr>
        <w:ind w:left="720" w:hanging="360"/>
      </w:pPr>
      <w:rPr>
        <w:rFonts w:ascii="Calibri" w:eastAsia="Myriad Pro" w:hAnsi="Calibri" w:cs="Calibri" w:hint="default"/>
      </w:rPr>
    </w:lvl>
    <w:lvl w:ilvl="1" w:tplc="D3A2A066" w:tentative="1">
      <w:start w:val="1"/>
      <w:numFmt w:val="bullet"/>
      <w:lvlText w:val="o"/>
      <w:lvlJc w:val="left"/>
      <w:pPr>
        <w:ind w:left="1440" w:hanging="360"/>
      </w:pPr>
      <w:rPr>
        <w:rFonts w:ascii="Courier New" w:hAnsi="Courier New" w:hint="default"/>
      </w:rPr>
    </w:lvl>
    <w:lvl w:ilvl="2" w:tplc="195C2682" w:tentative="1">
      <w:start w:val="1"/>
      <w:numFmt w:val="bullet"/>
      <w:lvlText w:val=""/>
      <w:lvlJc w:val="left"/>
      <w:pPr>
        <w:ind w:left="2160" w:hanging="360"/>
      </w:pPr>
      <w:rPr>
        <w:rFonts w:ascii="Wingdings" w:hAnsi="Wingdings" w:hint="default"/>
      </w:rPr>
    </w:lvl>
    <w:lvl w:ilvl="3" w:tplc="AAA283CC" w:tentative="1">
      <w:start w:val="1"/>
      <w:numFmt w:val="bullet"/>
      <w:lvlText w:val=""/>
      <w:lvlJc w:val="left"/>
      <w:pPr>
        <w:ind w:left="2880" w:hanging="360"/>
      </w:pPr>
      <w:rPr>
        <w:rFonts w:ascii="Symbol" w:hAnsi="Symbol" w:hint="default"/>
      </w:rPr>
    </w:lvl>
    <w:lvl w:ilvl="4" w:tplc="ABB481FE" w:tentative="1">
      <w:start w:val="1"/>
      <w:numFmt w:val="bullet"/>
      <w:lvlText w:val="o"/>
      <w:lvlJc w:val="left"/>
      <w:pPr>
        <w:ind w:left="3600" w:hanging="360"/>
      </w:pPr>
      <w:rPr>
        <w:rFonts w:ascii="Courier New" w:hAnsi="Courier New" w:hint="default"/>
      </w:rPr>
    </w:lvl>
    <w:lvl w:ilvl="5" w:tplc="7876C4E6" w:tentative="1">
      <w:start w:val="1"/>
      <w:numFmt w:val="bullet"/>
      <w:lvlText w:val=""/>
      <w:lvlJc w:val="left"/>
      <w:pPr>
        <w:ind w:left="4320" w:hanging="360"/>
      </w:pPr>
      <w:rPr>
        <w:rFonts w:ascii="Wingdings" w:hAnsi="Wingdings" w:hint="default"/>
      </w:rPr>
    </w:lvl>
    <w:lvl w:ilvl="6" w:tplc="1F64ADD4" w:tentative="1">
      <w:start w:val="1"/>
      <w:numFmt w:val="bullet"/>
      <w:lvlText w:val=""/>
      <w:lvlJc w:val="left"/>
      <w:pPr>
        <w:ind w:left="5040" w:hanging="360"/>
      </w:pPr>
      <w:rPr>
        <w:rFonts w:ascii="Symbol" w:hAnsi="Symbol" w:hint="default"/>
      </w:rPr>
    </w:lvl>
    <w:lvl w:ilvl="7" w:tplc="197AC0DC" w:tentative="1">
      <w:start w:val="1"/>
      <w:numFmt w:val="bullet"/>
      <w:lvlText w:val="o"/>
      <w:lvlJc w:val="left"/>
      <w:pPr>
        <w:ind w:left="5760" w:hanging="360"/>
      </w:pPr>
      <w:rPr>
        <w:rFonts w:ascii="Courier New" w:hAnsi="Courier New" w:hint="default"/>
      </w:rPr>
    </w:lvl>
    <w:lvl w:ilvl="8" w:tplc="53FEC7E8"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0"/>
  </w:num>
  <w:num w:numId="4">
    <w:abstractNumId w:val="27"/>
  </w:num>
  <w:num w:numId="5">
    <w:abstractNumId w:val="5"/>
  </w:num>
  <w:num w:numId="6">
    <w:abstractNumId w:val="7"/>
  </w:num>
  <w:num w:numId="7">
    <w:abstractNumId w:val="13"/>
  </w:num>
  <w:num w:numId="8">
    <w:abstractNumId w:val="16"/>
  </w:num>
  <w:num w:numId="9">
    <w:abstractNumId w:val="6"/>
  </w:num>
  <w:num w:numId="10">
    <w:abstractNumId w:val="10"/>
  </w:num>
  <w:num w:numId="11">
    <w:abstractNumId w:val="25"/>
  </w:num>
  <w:num w:numId="12">
    <w:abstractNumId w:val="12"/>
  </w:num>
  <w:num w:numId="13">
    <w:abstractNumId w:val="3"/>
  </w:num>
  <w:num w:numId="14">
    <w:abstractNumId w:val="15"/>
  </w:num>
  <w:num w:numId="15">
    <w:abstractNumId w:val="17"/>
  </w:num>
  <w:num w:numId="16">
    <w:abstractNumId w:val="8"/>
  </w:num>
  <w:num w:numId="17">
    <w:abstractNumId w:val="26"/>
  </w:num>
  <w:num w:numId="18">
    <w:abstractNumId w:val="11"/>
  </w:num>
  <w:num w:numId="19">
    <w:abstractNumId w:val="19"/>
  </w:num>
  <w:num w:numId="20">
    <w:abstractNumId w:val="9"/>
  </w:num>
  <w:num w:numId="21">
    <w:abstractNumId w:val="24"/>
  </w:num>
  <w:num w:numId="22">
    <w:abstractNumId w:val="2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18"/>
  </w:num>
  <w:num w:numId="27">
    <w:abstractNumId w:val="14"/>
  </w:num>
  <w:num w:numId="28">
    <w:abstractNumId w:val="21"/>
  </w:num>
  <w:num w:numId="29">
    <w:abstractNumId w:val="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210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33"/>
    <w:rsid w:val="00005789"/>
    <w:rsid w:val="00005BC2"/>
    <w:rsid w:val="00010697"/>
    <w:rsid w:val="00013392"/>
    <w:rsid w:val="0001356C"/>
    <w:rsid w:val="00015645"/>
    <w:rsid w:val="00026650"/>
    <w:rsid w:val="000329A1"/>
    <w:rsid w:val="00046752"/>
    <w:rsid w:val="00046FEB"/>
    <w:rsid w:val="00051927"/>
    <w:rsid w:val="00053949"/>
    <w:rsid w:val="0005396F"/>
    <w:rsid w:val="000641FD"/>
    <w:rsid w:val="00064F72"/>
    <w:rsid w:val="00066662"/>
    <w:rsid w:val="0007504B"/>
    <w:rsid w:val="00091986"/>
    <w:rsid w:val="00093A2A"/>
    <w:rsid w:val="00096FEE"/>
    <w:rsid w:val="000A3B1F"/>
    <w:rsid w:val="000A667B"/>
    <w:rsid w:val="000B0FC1"/>
    <w:rsid w:val="000B1527"/>
    <w:rsid w:val="000B1551"/>
    <w:rsid w:val="000B395A"/>
    <w:rsid w:val="000B7486"/>
    <w:rsid w:val="000C194F"/>
    <w:rsid w:val="000C2A9B"/>
    <w:rsid w:val="000C2E84"/>
    <w:rsid w:val="000C3828"/>
    <w:rsid w:val="000C7782"/>
    <w:rsid w:val="000C7A04"/>
    <w:rsid w:val="000D10F2"/>
    <w:rsid w:val="000D1CFE"/>
    <w:rsid w:val="000D233D"/>
    <w:rsid w:val="000D68CE"/>
    <w:rsid w:val="000E2042"/>
    <w:rsid w:val="000E533C"/>
    <w:rsid w:val="000F0EA8"/>
    <w:rsid w:val="000F690F"/>
    <w:rsid w:val="000F6B52"/>
    <w:rsid w:val="000F6FB4"/>
    <w:rsid w:val="00100339"/>
    <w:rsid w:val="00107637"/>
    <w:rsid w:val="0010788A"/>
    <w:rsid w:val="00110A05"/>
    <w:rsid w:val="0011608F"/>
    <w:rsid w:val="001212AA"/>
    <w:rsid w:val="001217C9"/>
    <w:rsid w:val="00124753"/>
    <w:rsid w:val="00132DEF"/>
    <w:rsid w:val="00140D26"/>
    <w:rsid w:val="00141C2C"/>
    <w:rsid w:val="00142E17"/>
    <w:rsid w:val="0014350E"/>
    <w:rsid w:val="00143644"/>
    <w:rsid w:val="00145E66"/>
    <w:rsid w:val="00160AA4"/>
    <w:rsid w:val="00166433"/>
    <w:rsid w:val="00167AA3"/>
    <w:rsid w:val="001702BB"/>
    <w:rsid w:val="00172BDB"/>
    <w:rsid w:val="001738C5"/>
    <w:rsid w:val="00182DAF"/>
    <w:rsid w:val="00193497"/>
    <w:rsid w:val="00193704"/>
    <w:rsid w:val="0019785F"/>
    <w:rsid w:val="001A64C3"/>
    <w:rsid w:val="001A66DD"/>
    <w:rsid w:val="001B61BB"/>
    <w:rsid w:val="001B6F96"/>
    <w:rsid w:val="001B795F"/>
    <w:rsid w:val="001C2EC9"/>
    <w:rsid w:val="001D27AC"/>
    <w:rsid w:val="001D340D"/>
    <w:rsid w:val="001D71D7"/>
    <w:rsid w:val="001E369F"/>
    <w:rsid w:val="001E37E8"/>
    <w:rsid w:val="001E777C"/>
    <w:rsid w:val="001F3360"/>
    <w:rsid w:val="00200366"/>
    <w:rsid w:val="002027B8"/>
    <w:rsid w:val="00211BDF"/>
    <w:rsid w:val="002204CA"/>
    <w:rsid w:val="00222029"/>
    <w:rsid w:val="0022343B"/>
    <w:rsid w:val="00226050"/>
    <w:rsid w:val="00231105"/>
    <w:rsid w:val="00231EEA"/>
    <w:rsid w:val="00231F1D"/>
    <w:rsid w:val="002348FA"/>
    <w:rsid w:val="00243267"/>
    <w:rsid w:val="00243333"/>
    <w:rsid w:val="00270E96"/>
    <w:rsid w:val="0027573A"/>
    <w:rsid w:val="002833FD"/>
    <w:rsid w:val="002850E3"/>
    <w:rsid w:val="002A44DB"/>
    <w:rsid w:val="002B11D0"/>
    <w:rsid w:val="002B1E12"/>
    <w:rsid w:val="002B4CB9"/>
    <w:rsid w:val="002C18D9"/>
    <w:rsid w:val="002C4C52"/>
    <w:rsid w:val="002C5E88"/>
    <w:rsid w:val="002C73F6"/>
    <w:rsid w:val="002C7B88"/>
    <w:rsid w:val="002D384E"/>
    <w:rsid w:val="002D44D0"/>
    <w:rsid w:val="002E4BC1"/>
    <w:rsid w:val="002F14C5"/>
    <w:rsid w:val="002F4C63"/>
    <w:rsid w:val="00304C31"/>
    <w:rsid w:val="00310449"/>
    <w:rsid w:val="003167C5"/>
    <w:rsid w:val="00335561"/>
    <w:rsid w:val="00337DE2"/>
    <w:rsid w:val="00344C33"/>
    <w:rsid w:val="00350B6A"/>
    <w:rsid w:val="0035634B"/>
    <w:rsid w:val="0036425D"/>
    <w:rsid w:val="00367813"/>
    <w:rsid w:val="00383CD4"/>
    <w:rsid w:val="00384E5F"/>
    <w:rsid w:val="00384F30"/>
    <w:rsid w:val="003877FE"/>
    <w:rsid w:val="00391D86"/>
    <w:rsid w:val="0039693F"/>
    <w:rsid w:val="003A04BA"/>
    <w:rsid w:val="003A133B"/>
    <w:rsid w:val="003A3F22"/>
    <w:rsid w:val="003A57C0"/>
    <w:rsid w:val="003B27D4"/>
    <w:rsid w:val="003B472F"/>
    <w:rsid w:val="003B608C"/>
    <w:rsid w:val="003C1993"/>
    <w:rsid w:val="003C56DC"/>
    <w:rsid w:val="003D1451"/>
    <w:rsid w:val="003D5E67"/>
    <w:rsid w:val="003E2F7D"/>
    <w:rsid w:val="003F41F5"/>
    <w:rsid w:val="00404705"/>
    <w:rsid w:val="004064C1"/>
    <w:rsid w:val="004108F5"/>
    <w:rsid w:val="00415C0C"/>
    <w:rsid w:val="00417765"/>
    <w:rsid w:val="00422098"/>
    <w:rsid w:val="00422C53"/>
    <w:rsid w:val="004246B7"/>
    <w:rsid w:val="00424FD0"/>
    <w:rsid w:val="0042700A"/>
    <w:rsid w:val="0043067D"/>
    <w:rsid w:val="00431115"/>
    <w:rsid w:val="004410AA"/>
    <w:rsid w:val="004410B0"/>
    <w:rsid w:val="00444491"/>
    <w:rsid w:val="00446403"/>
    <w:rsid w:val="004465E2"/>
    <w:rsid w:val="0044675B"/>
    <w:rsid w:val="004479AF"/>
    <w:rsid w:val="00451F2D"/>
    <w:rsid w:val="00452A50"/>
    <w:rsid w:val="00452B1D"/>
    <w:rsid w:val="00454D44"/>
    <w:rsid w:val="004562F7"/>
    <w:rsid w:val="0046398D"/>
    <w:rsid w:val="0047256D"/>
    <w:rsid w:val="00473673"/>
    <w:rsid w:val="0047665B"/>
    <w:rsid w:val="004805F4"/>
    <w:rsid w:val="004831DC"/>
    <w:rsid w:val="004841B5"/>
    <w:rsid w:val="0049209E"/>
    <w:rsid w:val="004A1893"/>
    <w:rsid w:val="004A2A76"/>
    <w:rsid w:val="004A3B48"/>
    <w:rsid w:val="004B0EF6"/>
    <w:rsid w:val="004B28B0"/>
    <w:rsid w:val="004B4355"/>
    <w:rsid w:val="004B7C78"/>
    <w:rsid w:val="004D1E17"/>
    <w:rsid w:val="004D7091"/>
    <w:rsid w:val="004E17B5"/>
    <w:rsid w:val="004E248B"/>
    <w:rsid w:val="004F0528"/>
    <w:rsid w:val="004F09E9"/>
    <w:rsid w:val="00501053"/>
    <w:rsid w:val="005038BE"/>
    <w:rsid w:val="00505D7C"/>
    <w:rsid w:val="00510C49"/>
    <w:rsid w:val="00516B0B"/>
    <w:rsid w:val="005171BD"/>
    <w:rsid w:val="00523EFF"/>
    <w:rsid w:val="00530D11"/>
    <w:rsid w:val="005331BA"/>
    <w:rsid w:val="0054231E"/>
    <w:rsid w:val="00552324"/>
    <w:rsid w:val="00555132"/>
    <w:rsid w:val="00557818"/>
    <w:rsid w:val="00557B47"/>
    <w:rsid w:val="0056740A"/>
    <w:rsid w:val="00570BB6"/>
    <w:rsid w:val="00572D91"/>
    <w:rsid w:val="0057333E"/>
    <w:rsid w:val="00582097"/>
    <w:rsid w:val="00583EF9"/>
    <w:rsid w:val="00586134"/>
    <w:rsid w:val="00587F33"/>
    <w:rsid w:val="0059035B"/>
    <w:rsid w:val="005912C9"/>
    <w:rsid w:val="00591B47"/>
    <w:rsid w:val="0059445E"/>
    <w:rsid w:val="005A23CD"/>
    <w:rsid w:val="005B6617"/>
    <w:rsid w:val="005B673F"/>
    <w:rsid w:val="005C36A3"/>
    <w:rsid w:val="005D7155"/>
    <w:rsid w:val="005F13E3"/>
    <w:rsid w:val="005F32D6"/>
    <w:rsid w:val="005F7A9B"/>
    <w:rsid w:val="00610228"/>
    <w:rsid w:val="00613878"/>
    <w:rsid w:val="006175C4"/>
    <w:rsid w:val="006205C7"/>
    <w:rsid w:val="00623BAF"/>
    <w:rsid w:val="00626DD3"/>
    <w:rsid w:val="006352C5"/>
    <w:rsid w:val="00637731"/>
    <w:rsid w:val="00640554"/>
    <w:rsid w:val="00640EF8"/>
    <w:rsid w:val="00650E6F"/>
    <w:rsid w:val="006524F2"/>
    <w:rsid w:val="0065385E"/>
    <w:rsid w:val="006579AB"/>
    <w:rsid w:val="00661C66"/>
    <w:rsid w:val="00662AE3"/>
    <w:rsid w:val="006672A1"/>
    <w:rsid w:val="0066753D"/>
    <w:rsid w:val="00674B58"/>
    <w:rsid w:val="00684849"/>
    <w:rsid w:val="00690079"/>
    <w:rsid w:val="00690F86"/>
    <w:rsid w:val="006977D2"/>
    <w:rsid w:val="006A042C"/>
    <w:rsid w:val="006A28D2"/>
    <w:rsid w:val="006A5756"/>
    <w:rsid w:val="006A6C95"/>
    <w:rsid w:val="006D0AF2"/>
    <w:rsid w:val="006D6B7A"/>
    <w:rsid w:val="006E1467"/>
    <w:rsid w:val="006F5864"/>
    <w:rsid w:val="006F5F20"/>
    <w:rsid w:val="00705BC4"/>
    <w:rsid w:val="00707D28"/>
    <w:rsid w:val="007109AD"/>
    <w:rsid w:val="00726A63"/>
    <w:rsid w:val="00732ABC"/>
    <w:rsid w:val="0073521E"/>
    <w:rsid w:val="00740000"/>
    <w:rsid w:val="00743E91"/>
    <w:rsid w:val="00744B08"/>
    <w:rsid w:val="00746625"/>
    <w:rsid w:val="00753EBF"/>
    <w:rsid w:val="00754748"/>
    <w:rsid w:val="00760E59"/>
    <w:rsid w:val="00762830"/>
    <w:rsid w:val="00775E01"/>
    <w:rsid w:val="0078074D"/>
    <w:rsid w:val="0078180A"/>
    <w:rsid w:val="00783120"/>
    <w:rsid w:val="00783C90"/>
    <w:rsid w:val="00792019"/>
    <w:rsid w:val="00793AC8"/>
    <w:rsid w:val="0079648E"/>
    <w:rsid w:val="0079790F"/>
    <w:rsid w:val="007B3879"/>
    <w:rsid w:val="007C5635"/>
    <w:rsid w:val="007C6D31"/>
    <w:rsid w:val="007E2625"/>
    <w:rsid w:val="007E319F"/>
    <w:rsid w:val="008042C6"/>
    <w:rsid w:val="00807388"/>
    <w:rsid w:val="00815309"/>
    <w:rsid w:val="008207C4"/>
    <w:rsid w:val="00826744"/>
    <w:rsid w:val="00826F00"/>
    <w:rsid w:val="008327A5"/>
    <w:rsid w:val="008345CD"/>
    <w:rsid w:val="008404F0"/>
    <w:rsid w:val="008427C8"/>
    <w:rsid w:val="008468F3"/>
    <w:rsid w:val="008767AD"/>
    <w:rsid w:val="00881275"/>
    <w:rsid w:val="0088181A"/>
    <w:rsid w:val="00885007"/>
    <w:rsid w:val="00885099"/>
    <w:rsid w:val="00886B15"/>
    <w:rsid w:val="00894AE8"/>
    <w:rsid w:val="0089667C"/>
    <w:rsid w:val="008C056A"/>
    <w:rsid w:val="008C19C0"/>
    <w:rsid w:val="008C282B"/>
    <w:rsid w:val="008D0D6C"/>
    <w:rsid w:val="008D5598"/>
    <w:rsid w:val="008D78D2"/>
    <w:rsid w:val="008E2A1D"/>
    <w:rsid w:val="008F27ED"/>
    <w:rsid w:val="008F4D8B"/>
    <w:rsid w:val="00905EAA"/>
    <w:rsid w:val="0091155B"/>
    <w:rsid w:val="009145C8"/>
    <w:rsid w:val="009229F5"/>
    <w:rsid w:val="00925C96"/>
    <w:rsid w:val="00937E11"/>
    <w:rsid w:val="00945FAE"/>
    <w:rsid w:val="0094618A"/>
    <w:rsid w:val="00951E1A"/>
    <w:rsid w:val="00956502"/>
    <w:rsid w:val="00962FA0"/>
    <w:rsid w:val="0096568A"/>
    <w:rsid w:val="00967F09"/>
    <w:rsid w:val="0097032F"/>
    <w:rsid w:val="00970633"/>
    <w:rsid w:val="00976ED6"/>
    <w:rsid w:val="00977858"/>
    <w:rsid w:val="0097788A"/>
    <w:rsid w:val="00985DC9"/>
    <w:rsid w:val="009875A1"/>
    <w:rsid w:val="00987632"/>
    <w:rsid w:val="0099735A"/>
    <w:rsid w:val="00997459"/>
    <w:rsid w:val="009A295F"/>
    <w:rsid w:val="009A459E"/>
    <w:rsid w:val="009B71D2"/>
    <w:rsid w:val="009B75BB"/>
    <w:rsid w:val="009C4275"/>
    <w:rsid w:val="009C5AC6"/>
    <w:rsid w:val="009C668D"/>
    <w:rsid w:val="009D003E"/>
    <w:rsid w:val="009F22BE"/>
    <w:rsid w:val="009F3F7B"/>
    <w:rsid w:val="009F78A6"/>
    <w:rsid w:val="00A04395"/>
    <w:rsid w:val="00A079BC"/>
    <w:rsid w:val="00A213E9"/>
    <w:rsid w:val="00A3241B"/>
    <w:rsid w:val="00A4199F"/>
    <w:rsid w:val="00A42B76"/>
    <w:rsid w:val="00A45958"/>
    <w:rsid w:val="00A46624"/>
    <w:rsid w:val="00A46DB8"/>
    <w:rsid w:val="00A50288"/>
    <w:rsid w:val="00A5339F"/>
    <w:rsid w:val="00A56410"/>
    <w:rsid w:val="00A61B4A"/>
    <w:rsid w:val="00A7131D"/>
    <w:rsid w:val="00A82523"/>
    <w:rsid w:val="00A85DB1"/>
    <w:rsid w:val="00A93EFB"/>
    <w:rsid w:val="00A94AEC"/>
    <w:rsid w:val="00A95517"/>
    <w:rsid w:val="00AA0382"/>
    <w:rsid w:val="00AA2400"/>
    <w:rsid w:val="00AA2C41"/>
    <w:rsid w:val="00AA3866"/>
    <w:rsid w:val="00AB464E"/>
    <w:rsid w:val="00AC31E1"/>
    <w:rsid w:val="00AD0821"/>
    <w:rsid w:val="00AD4325"/>
    <w:rsid w:val="00AD5D3F"/>
    <w:rsid w:val="00AF25C2"/>
    <w:rsid w:val="00B10639"/>
    <w:rsid w:val="00B11794"/>
    <w:rsid w:val="00B1596A"/>
    <w:rsid w:val="00B16580"/>
    <w:rsid w:val="00B252E9"/>
    <w:rsid w:val="00B33392"/>
    <w:rsid w:val="00B3643B"/>
    <w:rsid w:val="00B44661"/>
    <w:rsid w:val="00B478F2"/>
    <w:rsid w:val="00B53563"/>
    <w:rsid w:val="00B53998"/>
    <w:rsid w:val="00B54295"/>
    <w:rsid w:val="00B5444A"/>
    <w:rsid w:val="00B617B1"/>
    <w:rsid w:val="00B66F8B"/>
    <w:rsid w:val="00B67EEE"/>
    <w:rsid w:val="00B725FD"/>
    <w:rsid w:val="00B85061"/>
    <w:rsid w:val="00B903B0"/>
    <w:rsid w:val="00B92497"/>
    <w:rsid w:val="00B9657B"/>
    <w:rsid w:val="00B9772A"/>
    <w:rsid w:val="00BA2F20"/>
    <w:rsid w:val="00BA4F0F"/>
    <w:rsid w:val="00BB05A5"/>
    <w:rsid w:val="00BC30FE"/>
    <w:rsid w:val="00BC7D6E"/>
    <w:rsid w:val="00BD0C67"/>
    <w:rsid w:val="00BD10EE"/>
    <w:rsid w:val="00BD19D2"/>
    <w:rsid w:val="00BD3DE7"/>
    <w:rsid w:val="00BD50A8"/>
    <w:rsid w:val="00BD7A7F"/>
    <w:rsid w:val="00BD7FF4"/>
    <w:rsid w:val="00BE1ED6"/>
    <w:rsid w:val="00C0012E"/>
    <w:rsid w:val="00C0243A"/>
    <w:rsid w:val="00C04F74"/>
    <w:rsid w:val="00C15E54"/>
    <w:rsid w:val="00C1798B"/>
    <w:rsid w:val="00C34128"/>
    <w:rsid w:val="00C348C1"/>
    <w:rsid w:val="00C3631A"/>
    <w:rsid w:val="00C51C41"/>
    <w:rsid w:val="00C576AD"/>
    <w:rsid w:val="00C60329"/>
    <w:rsid w:val="00C60768"/>
    <w:rsid w:val="00C63F83"/>
    <w:rsid w:val="00C64ACE"/>
    <w:rsid w:val="00C7290A"/>
    <w:rsid w:val="00C86BE2"/>
    <w:rsid w:val="00C903A1"/>
    <w:rsid w:val="00C92675"/>
    <w:rsid w:val="00C96781"/>
    <w:rsid w:val="00CA00F3"/>
    <w:rsid w:val="00CA722D"/>
    <w:rsid w:val="00CB023F"/>
    <w:rsid w:val="00CC2F94"/>
    <w:rsid w:val="00CC38CC"/>
    <w:rsid w:val="00CE335F"/>
    <w:rsid w:val="00CE526B"/>
    <w:rsid w:val="00CE6F7E"/>
    <w:rsid w:val="00CE7482"/>
    <w:rsid w:val="00CF38FD"/>
    <w:rsid w:val="00D14F9F"/>
    <w:rsid w:val="00D24068"/>
    <w:rsid w:val="00D33313"/>
    <w:rsid w:val="00D33772"/>
    <w:rsid w:val="00D3630F"/>
    <w:rsid w:val="00D442AE"/>
    <w:rsid w:val="00D45345"/>
    <w:rsid w:val="00D505C8"/>
    <w:rsid w:val="00D515E4"/>
    <w:rsid w:val="00D54D92"/>
    <w:rsid w:val="00D554D8"/>
    <w:rsid w:val="00D569DB"/>
    <w:rsid w:val="00D671EB"/>
    <w:rsid w:val="00D80D2D"/>
    <w:rsid w:val="00D85203"/>
    <w:rsid w:val="00D925EB"/>
    <w:rsid w:val="00D92855"/>
    <w:rsid w:val="00D94AA4"/>
    <w:rsid w:val="00D95327"/>
    <w:rsid w:val="00DA107F"/>
    <w:rsid w:val="00DA412F"/>
    <w:rsid w:val="00DA6D3B"/>
    <w:rsid w:val="00DB465F"/>
    <w:rsid w:val="00DB711C"/>
    <w:rsid w:val="00DB792F"/>
    <w:rsid w:val="00DC4BFC"/>
    <w:rsid w:val="00DC5B1F"/>
    <w:rsid w:val="00DD1F72"/>
    <w:rsid w:val="00DD44A9"/>
    <w:rsid w:val="00DD7A28"/>
    <w:rsid w:val="00DF6013"/>
    <w:rsid w:val="00E01D97"/>
    <w:rsid w:val="00E10925"/>
    <w:rsid w:val="00E10F30"/>
    <w:rsid w:val="00E1101C"/>
    <w:rsid w:val="00E11CBA"/>
    <w:rsid w:val="00E12D72"/>
    <w:rsid w:val="00E15D60"/>
    <w:rsid w:val="00E246B1"/>
    <w:rsid w:val="00E339DC"/>
    <w:rsid w:val="00E35D6F"/>
    <w:rsid w:val="00E35F28"/>
    <w:rsid w:val="00E4102C"/>
    <w:rsid w:val="00E433EA"/>
    <w:rsid w:val="00E47C1C"/>
    <w:rsid w:val="00E50FEC"/>
    <w:rsid w:val="00E54353"/>
    <w:rsid w:val="00E5459E"/>
    <w:rsid w:val="00E5510E"/>
    <w:rsid w:val="00E55C0E"/>
    <w:rsid w:val="00E57489"/>
    <w:rsid w:val="00E60A24"/>
    <w:rsid w:val="00E62DE1"/>
    <w:rsid w:val="00E64CF4"/>
    <w:rsid w:val="00E65EF1"/>
    <w:rsid w:val="00E706F8"/>
    <w:rsid w:val="00E716E4"/>
    <w:rsid w:val="00E773B0"/>
    <w:rsid w:val="00E8283C"/>
    <w:rsid w:val="00E8580D"/>
    <w:rsid w:val="00E911A3"/>
    <w:rsid w:val="00E95647"/>
    <w:rsid w:val="00E95BA6"/>
    <w:rsid w:val="00E9680E"/>
    <w:rsid w:val="00E96ECE"/>
    <w:rsid w:val="00E970C9"/>
    <w:rsid w:val="00EA234C"/>
    <w:rsid w:val="00EA4574"/>
    <w:rsid w:val="00EA475C"/>
    <w:rsid w:val="00EB3289"/>
    <w:rsid w:val="00EB643B"/>
    <w:rsid w:val="00EB6A67"/>
    <w:rsid w:val="00EC4F77"/>
    <w:rsid w:val="00EC50CB"/>
    <w:rsid w:val="00EC688C"/>
    <w:rsid w:val="00ED03F2"/>
    <w:rsid w:val="00ED4B29"/>
    <w:rsid w:val="00EE665C"/>
    <w:rsid w:val="00EF354F"/>
    <w:rsid w:val="00F0088A"/>
    <w:rsid w:val="00F06F83"/>
    <w:rsid w:val="00F07652"/>
    <w:rsid w:val="00F137A4"/>
    <w:rsid w:val="00F147A2"/>
    <w:rsid w:val="00F14A33"/>
    <w:rsid w:val="00F15574"/>
    <w:rsid w:val="00F205BD"/>
    <w:rsid w:val="00F27DE8"/>
    <w:rsid w:val="00F36398"/>
    <w:rsid w:val="00F450E1"/>
    <w:rsid w:val="00F54DC2"/>
    <w:rsid w:val="00F560EC"/>
    <w:rsid w:val="00F62755"/>
    <w:rsid w:val="00F642F3"/>
    <w:rsid w:val="00F65BFD"/>
    <w:rsid w:val="00F77C18"/>
    <w:rsid w:val="00F81527"/>
    <w:rsid w:val="00F84B1A"/>
    <w:rsid w:val="00F92878"/>
    <w:rsid w:val="00F92994"/>
    <w:rsid w:val="00F9353C"/>
    <w:rsid w:val="00F9548A"/>
    <w:rsid w:val="00FA1E33"/>
    <w:rsid w:val="00FA37B7"/>
    <w:rsid w:val="00FB3061"/>
    <w:rsid w:val="00FB3D2E"/>
    <w:rsid w:val="00FB436F"/>
    <w:rsid w:val="00FB64C6"/>
    <w:rsid w:val="00FC1170"/>
    <w:rsid w:val="00FC1468"/>
    <w:rsid w:val="00FC408C"/>
    <w:rsid w:val="00FC6E9E"/>
    <w:rsid w:val="00FC6FA3"/>
    <w:rsid w:val="00FD02D9"/>
    <w:rsid w:val="00FD0A17"/>
    <w:rsid w:val="00FD6AA2"/>
    <w:rsid w:val="00FE0FBF"/>
    <w:rsid w:val="00FE1D6F"/>
    <w:rsid w:val="00FE2DF5"/>
    <w:rsid w:val="00FE3B34"/>
    <w:rsid w:val="00FF3A59"/>
    <w:rsid w:val="00FF4625"/>
    <w:rsid w:val="00FF48EF"/>
    <w:rsid w:val="00FF5130"/>
    <w:rsid w:val="2083D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57D52E31"/>
  <w14:defaultImageDpi w14:val="32767"/>
  <w15:chartTrackingRefBased/>
  <w15:docId w15:val="{88CAA6E6-4874-3E49-94D1-1F8E3C3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uiPriority w:val="1"/>
    <w:qFormat/>
    <w:rsid w:val="00E54353"/>
    <w:pPr>
      <w:tabs>
        <w:tab w:val="left" w:pos="170"/>
        <w:tab w:val="left" w:pos="340"/>
      </w:tabs>
      <w:spacing w:after="120" w:line="240" w:lineRule="exact"/>
    </w:pPr>
    <w:rPr>
      <w:rFonts w:ascii="Calibri" w:hAnsi="Calibri" w:cs="Myriad Pro"/>
      <w:sz w:val="21"/>
      <w:lang w:bidi="en-US"/>
    </w:rPr>
  </w:style>
  <w:style w:type="paragraph" w:styleId="Heading1">
    <w:name w:val="heading 1"/>
    <w:basedOn w:val="Normal"/>
    <w:next w:val="Normal"/>
    <w:link w:val="Heading1Char"/>
    <w:uiPriority w:val="9"/>
    <w:qFormat/>
    <w:rsid w:val="00066662"/>
    <w:pPr>
      <w:keepNext/>
      <w:keepLines/>
      <w:spacing w:before="240"/>
      <w:outlineLvl w:val="0"/>
    </w:pPr>
    <w:rPr>
      <w:rFonts w:ascii="Arial" w:eastAsiaTheme="majorEastAsia" w:hAnsi="Arial" w:cs="Times New Roman (Headings CS)"/>
      <w:b/>
      <w:color w:val="000000" w:themeColor="text1"/>
      <w:sz w:val="60"/>
      <w:szCs w:val="32"/>
    </w:rPr>
  </w:style>
  <w:style w:type="paragraph" w:styleId="Heading2">
    <w:name w:val="heading 2"/>
    <w:basedOn w:val="Normal"/>
    <w:next w:val="Normal"/>
    <w:link w:val="Heading2Char"/>
    <w:uiPriority w:val="9"/>
    <w:unhideWhenUsed/>
    <w:qFormat/>
    <w:rsid w:val="00CE6F7E"/>
    <w:pPr>
      <w:keepNext/>
      <w:keepLines/>
      <w:spacing w:before="120" w:line="360" w:lineRule="exact"/>
      <w:outlineLvl w:val="1"/>
    </w:pPr>
    <w:rPr>
      <w:rFonts w:ascii="Arial" w:eastAsiaTheme="majorEastAsia" w:hAnsi="Arial" w:cs="Times New Roman (Headings CS)"/>
      <w:b/>
      <w:color w:val="000000" w:themeColor="text1"/>
      <w:sz w:val="36"/>
      <w:szCs w:val="26"/>
    </w:rPr>
  </w:style>
  <w:style w:type="paragraph" w:styleId="Heading3">
    <w:name w:val="heading 3"/>
    <w:basedOn w:val="Normal"/>
    <w:next w:val="Normal"/>
    <w:link w:val="Heading3Char"/>
    <w:uiPriority w:val="9"/>
    <w:unhideWhenUsed/>
    <w:qFormat/>
    <w:rsid w:val="005551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662"/>
    <w:rPr>
      <w:rFonts w:ascii="Arial" w:eastAsiaTheme="majorEastAsia" w:hAnsi="Arial" w:cs="Times New Roman (Headings CS)"/>
      <w:b/>
      <w:color w:val="000000" w:themeColor="text1"/>
      <w:sz w:val="60"/>
      <w:szCs w:val="32"/>
      <w:lang w:bidi="en-US"/>
    </w:rPr>
  </w:style>
  <w:style w:type="paragraph" w:styleId="Title">
    <w:name w:val="Title"/>
    <w:basedOn w:val="Normal"/>
    <w:next w:val="Normal"/>
    <w:link w:val="TitleChar"/>
    <w:uiPriority w:val="10"/>
    <w:qFormat/>
    <w:rsid w:val="003563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34B"/>
    <w:rPr>
      <w:rFonts w:asciiTheme="majorHAnsi" w:eastAsiaTheme="majorEastAsia" w:hAnsiTheme="majorHAnsi" w:cstheme="majorBidi"/>
      <w:spacing w:val="-10"/>
      <w:kern w:val="28"/>
      <w:sz w:val="56"/>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NoteLevel2">
    <w:name w:val="Note Level 2"/>
    <w:basedOn w:val="BodyText"/>
    <w:uiPriority w:val="1"/>
    <w:rsid w:val="00E54353"/>
    <w:pPr>
      <w:keepNext/>
      <w:numPr>
        <w:ilvl w:val="1"/>
        <w:numId w:val="2"/>
      </w:numPr>
      <w:pBdr>
        <w:bottom w:val="none" w:sz="0" w:space="0" w:color="auto"/>
        <w:between w:val="none" w:sz="0" w:space="0" w:color="auto"/>
      </w:pBdr>
      <w:spacing w:before="0"/>
      <w:ind w:left="510" w:hanging="340"/>
      <w:contextualSpacing/>
    </w:pPr>
    <w:rPr>
      <w:rFonts w:asciiTheme="minorHAnsi" w:hAnsiTheme="minorHAnsi"/>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CE6F7E"/>
    <w:pPr>
      <w:pBdr>
        <w:bottom w:val="single" w:sz="4" w:space="0" w:color="auto"/>
        <w:between w:val="single" w:sz="4" w:space="2" w:color="auto"/>
      </w:pBdr>
      <w:tabs>
        <w:tab w:val="left" w:pos="1134"/>
      </w:tabs>
      <w:spacing w:before="120"/>
      <w:textboxTightWrap w:val="allLines"/>
    </w:pPr>
    <w:rPr>
      <w:noProof/>
      <w:color w:val="000000" w:themeColor="text1"/>
      <w:position w:val="-6"/>
      <w:szCs w:val="20"/>
    </w:rPr>
  </w:style>
  <w:style w:type="character" w:customStyle="1" w:styleId="BodyTextChar">
    <w:name w:val="Body Text Char"/>
    <w:basedOn w:val="DefaultParagraphFont"/>
    <w:link w:val="BodyText"/>
    <w:uiPriority w:val="1"/>
    <w:rsid w:val="00CE6F7E"/>
    <w:rPr>
      <w:rFonts w:ascii="Calibri" w:hAnsi="Calibri" w:cs="Myriad Pro"/>
      <w:noProof/>
      <w:color w:val="000000" w:themeColor="text1"/>
      <w:position w:val="-6"/>
      <w:sz w:val="21"/>
      <w:szCs w:val="20"/>
      <w:lang w:bidi="en-US"/>
    </w:rPr>
  </w:style>
  <w:style w:type="paragraph" w:styleId="ListParagraph">
    <w:name w:val="List Paragraph"/>
    <w:basedOn w:val="Normal"/>
    <w:next w:val="ListBullet"/>
    <w:uiPriority w:val="1"/>
    <w:qFormat/>
    <w:rsid w:val="00623BAF"/>
  </w:style>
  <w:style w:type="paragraph" w:styleId="Header">
    <w:name w:val="header"/>
    <w:basedOn w:val="Normal"/>
    <w:link w:val="HeaderChar"/>
    <w:uiPriority w:val="99"/>
    <w:unhideWhenUsed/>
    <w:rsid w:val="00FA1E33"/>
    <w:pPr>
      <w:tabs>
        <w:tab w:val="center" w:pos="4513"/>
        <w:tab w:val="right" w:pos="9026"/>
      </w:tabs>
    </w:pPr>
  </w:style>
  <w:style w:type="character" w:customStyle="1" w:styleId="HeaderChar">
    <w:name w:val="Header Char"/>
    <w:basedOn w:val="DefaultParagraphFont"/>
    <w:link w:val="Header"/>
    <w:uiPriority w:val="99"/>
    <w:rsid w:val="00FA1E33"/>
    <w:rPr>
      <w:rFonts w:ascii="Myriad Pro" w:hAnsi="Myriad Pro" w:cs="Myriad Pro"/>
      <w:lang w:bidi="en-US"/>
    </w:rPr>
  </w:style>
  <w:style w:type="paragraph" w:styleId="Footer">
    <w:name w:val="footer"/>
    <w:basedOn w:val="Normal"/>
    <w:link w:val="FooterChar"/>
    <w:uiPriority w:val="99"/>
    <w:unhideWhenUsed/>
    <w:rsid w:val="00FA1E33"/>
    <w:pPr>
      <w:tabs>
        <w:tab w:val="center" w:pos="4513"/>
        <w:tab w:val="right" w:pos="9026"/>
      </w:tabs>
    </w:pPr>
  </w:style>
  <w:style w:type="character" w:customStyle="1" w:styleId="FooterChar">
    <w:name w:val="Footer Char"/>
    <w:basedOn w:val="DefaultParagraphFont"/>
    <w:link w:val="Footer"/>
    <w:uiPriority w:val="99"/>
    <w:rsid w:val="00FA1E33"/>
    <w:rPr>
      <w:rFonts w:ascii="Myriad Pro" w:hAnsi="Myriad Pro" w:cs="Myriad Pro"/>
      <w:lang w:bidi="en-US"/>
    </w:rPr>
  </w:style>
  <w:style w:type="character" w:customStyle="1" w:styleId="Heading2Char">
    <w:name w:val="Heading 2 Char"/>
    <w:basedOn w:val="DefaultParagraphFont"/>
    <w:link w:val="Heading2"/>
    <w:uiPriority w:val="9"/>
    <w:rsid w:val="00CE6F7E"/>
    <w:rPr>
      <w:rFonts w:ascii="Arial" w:eastAsiaTheme="majorEastAsia" w:hAnsi="Arial" w:cs="Times New Roman (Headings CS)"/>
      <w:b/>
      <w:color w:val="000000" w:themeColor="text1"/>
      <w:sz w:val="36"/>
      <w:szCs w:val="26"/>
      <w:lang w:bidi="en-US"/>
    </w:rPr>
  </w:style>
  <w:style w:type="paragraph" w:styleId="NoSpacing">
    <w:name w:val="No Spacing"/>
    <w:uiPriority w:val="1"/>
    <w:qFormat/>
    <w:rsid w:val="00E64CF4"/>
    <w:rPr>
      <w:rFonts w:ascii="Myriad Pro" w:hAnsi="Myriad Pro" w:cs="Myriad Pro"/>
      <w:lang w:bidi="en-US"/>
    </w:rPr>
  </w:style>
  <w:style w:type="numbering" w:customStyle="1" w:styleId="Bullet">
    <w:name w:val="Bullet"/>
    <w:uiPriority w:val="99"/>
    <w:rsid w:val="00E54353"/>
    <w:pPr>
      <w:numPr>
        <w:numId w:val="9"/>
      </w:numPr>
    </w:pPr>
  </w:style>
  <w:style w:type="paragraph" w:styleId="ListBullet">
    <w:name w:val="List Bullet"/>
    <w:basedOn w:val="Normal"/>
    <w:uiPriority w:val="99"/>
    <w:unhideWhenUsed/>
    <w:rsid w:val="00E54353"/>
    <w:pPr>
      <w:tabs>
        <w:tab w:val="clear" w:pos="340"/>
      </w:tabs>
      <w:contextualSpacing/>
    </w:pPr>
  </w:style>
  <w:style w:type="paragraph" w:styleId="NormalWeb">
    <w:name w:val="Normal (Web)"/>
    <w:basedOn w:val="Normal"/>
    <w:uiPriority w:val="99"/>
    <w:unhideWhenUsed/>
    <w:rsid w:val="00DB465F"/>
    <w:pPr>
      <w:widowControl/>
      <w:tabs>
        <w:tab w:val="clear" w:pos="170"/>
        <w:tab w:val="clear" w:pos="340"/>
      </w:tabs>
      <w:autoSpaceDE/>
      <w:autoSpaceDN/>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character" w:styleId="Hyperlink">
    <w:name w:val="Hyperlink"/>
    <w:basedOn w:val="DefaultParagraphFont"/>
    <w:uiPriority w:val="99"/>
    <w:unhideWhenUsed/>
    <w:rsid w:val="003F41F5"/>
    <w:rPr>
      <w:color w:val="0563C1"/>
      <w:u w:val="single"/>
    </w:rPr>
  </w:style>
  <w:style w:type="character" w:styleId="FollowedHyperlink">
    <w:name w:val="FollowedHyperlink"/>
    <w:basedOn w:val="DefaultParagraphFont"/>
    <w:uiPriority w:val="99"/>
    <w:semiHidden/>
    <w:unhideWhenUsed/>
    <w:rsid w:val="003F41F5"/>
    <w:rPr>
      <w:color w:val="800080" w:themeColor="followedHyperlink"/>
      <w:u w:val="single"/>
    </w:rPr>
  </w:style>
  <w:style w:type="character" w:styleId="CommentReference">
    <w:name w:val="annotation reference"/>
    <w:basedOn w:val="DefaultParagraphFont"/>
    <w:uiPriority w:val="99"/>
    <w:semiHidden/>
    <w:unhideWhenUsed/>
    <w:rsid w:val="00EE665C"/>
    <w:rPr>
      <w:sz w:val="16"/>
      <w:szCs w:val="16"/>
    </w:rPr>
  </w:style>
  <w:style w:type="paragraph" w:styleId="CommentText">
    <w:name w:val="annotation text"/>
    <w:basedOn w:val="Normal"/>
    <w:link w:val="CommentTextChar"/>
    <w:uiPriority w:val="99"/>
    <w:unhideWhenUsed/>
    <w:rsid w:val="00EE665C"/>
    <w:pPr>
      <w:spacing w:line="240" w:lineRule="auto"/>
    </w:pPr>
    <w:rPr>
      <w:sz w:val="20"/>
      <w:szCs w:val="20"/>
    </w:rPr>
  </w:style>
  <w:style w:type="character" w:customStyle="1" w:styleId="CommentTextChar">
    <w:name w:val="Comment Text Char"/>
    <w:basedOn w:val="DefaultParagraphFont"/>
    <w:link w:val="CommentText"/>
    <w:uiPriority w:val="99"/>
    <w:rsid w:val="00EE665C"/>
    <w:rPr>
      <w:rFonts w:ascii="Calibri" w:hAnsi="Calibri" w:cs="Myriad Pro"/>
      <w:sz w:val="20"/>
      <w:szCs w:val="20"/>
      <w:lang w:bidi="en-US"/>
    </w:rPr>
  </w:style>
  <w:style w:type="paragraph" w:styleId="CommentSubject">
    <w:name w:val="annotation subject"/>
    <w:basedOn w:val="CommentText"/>
    <w:next w:val="CommentText"/>
    <w:link w:val="CommentSubjectChar"/>
    <w:uiPriority w:val="99"/>
    <w:semiHidden/>
    <w:unhideWhenUsed/>
    <w:rsid w:val="00EE665C"/>
    <w:rPr>
      <w:b/>
      <w:bCs/>
    </w:rPr>
  </w:style>
  <w:style w:type="character" w:customStyle="1" w:styleId="CommentSubjectChar">
    <w:name w:val="Comment Subject Char"/>
    <w:basedOn w:val="CommentTextChar"/>
    <w:link w:val="CommentSubject"/>
    <w:uiPriority w:val="99"/>
    <w:semiHidden/>
    <w:rsid w:val="00EE665C"/>
    <w:rPr>
      <w:rFonts w:ascii="Calibri" w:hAnsi="Calibri" w:cs="Myriad Pro"/>
      <w:b/>
      <w:bCs/>
      <w:sz w:val="20"/>
      <w:szCs w:val="20"/>
      <w:lang w:bidi="en-US"/>
    </w:rPr>
  </w:style>
  <w:style w:type="paragraph" w:styleId="BalloonText">
    <w:name w:val="Balloon Text"/>
    <w:basedOn w:val="Normal"/>
    <w:link w:val="BalloonTextChar"/>
    <w:uiPriority w:val="99"/>
    <w:semiHidden/>
    <w:unhideWhenUsed/>
    <w:rsid w:val="00EE6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5C"/>
    <w:rPr>
      <w:rFonts w:ascii="Segoe UI" w:hAnsi="Segoe UI" w:cs="Segoe UI"/>
      <w:sz w:val="18"/>
      <w:szCs w:val="18"/>
      <w:lang w:bidi="en-US"/>
    </w:rPr>
  </w:style>
  <w:style w:type="paragraph" w:styleId="ListBullet3">
    <w:name w:val="List Bullet 3"/>
    <w:basedOn w:val="Normal"/>
    <w:uiPriority w:val="99"/>
    <w:semiHidden/>
    <w:unhideWhenUsed/>
    <w:rsid w:val="00F07652"/>
    <w:pPr>
      <w:numPr>
        <w:numId w:val="24"/>
      </w:numPr>
      <w:contextualSpacing/>
    </w:pPr>
  </w:style>
  <w:style w:type="paragraph" w:styleId="ListBullet2">
    <w:name w:val="List Bullet 2"/>
    <w:basedOn w:val="Normal"/>
    <w:uiPriority w:val="99"/>
    <w:semiHidden/>
    <w:unhideWhenUsed/>
    <w:rsid w:val="009B75BB"/>
    <w:pPr>
      <w:numPr>
        <w:numId w:val="25"/>
      </w:numPr>
      <w:tabs>
        <w:tab w:val="clear" w:pos="340"/>
        <w:tab w:val="clear" w:pos="643"/>
        <w:tab w:val="num" w:pos="360"/>
      </w:tabs>
      <w:ind w:left="0" w:firstLine="0"/>
      <w:contextualSpacing/>
    </w:pPr>
  </w:style>
  <w:style w:type="table" w:styleId="TableGrid">
    <w:name w:val="Table Grid"/>
    <w:basedOn w:val="TableNormal"/>
    <w:uiPriority w:val="59"/>
    <w:rsid w:val="009B75BB"/>
    <w:pPr>
      <w:widowControl/>
      <w:autoSpaceDE/>
      <w:autoSpaceDN/>
    </w:pPr>
    <w:rPr>
      <w:rFonts w:ascii="Arial" w:eastAsia="Calibri" w:hAnsi="Arial" w:cs="Times New Roman"/>
      <w:sz w:val="20"/>
      <w:szCs w:val="20"/>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styleId="Emphasis">
    <w:name w:val="Emphasis"/>
    <w:basedOn w:val="DefaultParagraphFont"/>
    <w:uiPriority w:val="20"/>
    <w:qFormat/>
    <w:rsid w:val="00051927"/>
    <w:rPr>
      <w:i/>
      <w:iCs/>
    </w:rPr>
  </w:style>
  <w:style w:type="character" w:customStyle="1" w:styleId="Heading3Char">
    <w:name w:val="Heading 3 Char"/>
    <w:basedOn w:val="DefaultParagraphFont"/>
    <w:link w:val="Heading3"/>
    <w:uiPriority w:val="9"/>
    <w:rsid w:val="00555132"/>
    <w:rPr>
      <w:rFonts w:asciiTheme="majorHAnsi" w:eastAsiaTheme="majorEastAsia" w:hAnsiTheme="majorHAnsi" w:cstheme="majorBidi"/>
      <w:color w:val="243F60" w:themeColor="accent1" w:themeShade="7F"/>
      <w:sz w:val="24"/>
      <w:szCs w:val="24"/>
      <w:lang w:bidi="en-US"/>
    </w:rPr>
  </w:style>
  <w:style w:type="character" w:styleId="Strong">
    <w:name w:val="Strong"/>
    <w:basedOn w:val="DefaultParagraphFont"/>
    <w:uiPriority w:val="22"/>
    <w:qFormat/>
    <w:rsid w:val="004F09E9"/>
    <w:rPr>
      <w:b/>
      <w:bCs/>
    </w:rPr>
  </w:style>
  <w:style w:type="paragraph" w:styleId="Revision">
    <w:name w:val="Revision"/>
    <w:hidden/>
    <w:uiPriority w:val="99"/>
    <w:semiHidden/>
    <w:rsid w:val="00586134"/>
    <w:pPr>
      <w:widowControl/>
      <w:autoSpaceDE/>
      <w:autoSpaceDN/>
    </w:pPr>
    <w:rPr>
      <w:rFonts w:ascii="Calibri" w:hAnsi="Calibri" w:cs="Myriad Pro"/>
      <w:sz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4470">
      <w:bodyDiv w:val="1"/>
      <w:marLeft w:val="0"/>
      <w:marRight w:val="0"/>
      <w:marTop w:val="0"/>
      <w:marBottom w:val="0"/>
      <w:divBdr>
        <w:top w:val="none" w:sz="0" w:space="0" w:color="auto"/>
        <w:left w:val="none" w:sz="0" w:space="0" w:color="auto"/>
        <w:bottom w:val="none" w:sz="0" w:space="0" w:color="auto"/>
        <w:right w:val="none" w:sz="0" w:space="0" w:color="auto"/>
      </w:divBdr>
    </w:div>
    <w:div w:id="395402404">
      <w:bodyDiv w:val="1"/>
      <w:marLeft w:val="0"/>
      <w:marRight w:val="0"/>
      <w:marTop w:val="0"/>
      <w:marBottom w:val="0"/>
      <w:divBdr>
        <w:top w:val="none" w:sz="0" w:space="0" w:color="auto"/>
        <w:left w:val="none" w:sz="0" w:space="0" w:color="auto"/>
        <w:bottom w:val="none" w:sz="0" w:space="0" w:color="auto"/>
        <w:right w:val="none" w:sz="0" w:space="0" w:color="auto"/>
      </w:divBdr>
    </w:div>
    <w:div w:id="869101115">
      <w:bodyDiv w:val="1"/>
      <w:marLeft w:val="0"/>
      <w:marRight w:val="0"/>
      <w:marTop w:val="0"/>
      <w:marBottom w:val="0"/>
      <w:divBdr>
        <w:top w:val="none" w:sz="0" w:space="0" w:color="auto"/>
        <w:left w:val="none" w:sz="0" w:space="0" w:color="auto"/>
        <w:bottom w:val="none" w:sz="0" w:space="0" w:color="auto"/>
        <w:right w:val="none" w:sz="0" w:space="0" w:color="auto"/>
      </w:divBdr>
    </w:div>
    <w:div w:id="1029910713">
      <w:bodyDiv w:val="1"/>
      <w:marLeft w:val="0"/>
      <w:marRight w:val="0"/>
      <w:marTop w:val="0"/>
      <w:marBottom w:val="0"/>
      <w:divBdr>
        <w:top w:val="none" w:sz="0" w:space="0" w:color="auto"/>
        <w:left w:val="none" w:sz="0" w:space="0" w:color="auto"/>
        <w:bottom w:val="none" w:sz="0" w:space="0" w:color="auto"/>
        <w:right w:val="none" w:sz="0" w:space="0" w:color="auto"/>
      </w:divBdr>
    </w:div>
    <w:div w:id="1242985825">
      <w:bodyDiv w:val="1"/>
      <w:marLeft w:val="0"/>
      <w:marRight w:val="0"/>
      <w:marTop w:val="0"/>
      <w:marBottom w:val="0"/>
      <w:divBdr>
        <w:top w:val="none" w:sz="0" w:space="0" w:color="auto"/>
        <w:left w:val="none" w:sz="0" w:space="0" w:color="auto"/>
        <w:bottom w:val="none" w:sz="0" w:space="0" w:color="auto"/>
        <w:right w:val="none" w:sz="0" w:space="0" w:color="auto"/>
      </w:divBdr>
    </w:div>
    <w:div w:id="17264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01bdaa01-5807-4828-8c99-6323bf09314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01bdaa01-5807-4828-8c99-6323bf09314b">
      <Terms xmlns="http://schemas.microsoft.com/office/infopath/2007/PartnerControls"/>
    </adb9bed2e36e4a93af574aeb444da63e>
    <pe2555c81638466f9eb614edb9ecde52 xmlns="01bdaa01-5807-4828-8c99-6323bf09314b">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9f70923d-f2b0-4988-a431-241b252337ac</TermId>
        </TermInfo>
      </Terms>
    </pe2555c81638466f9eb614edb9ecde52>
    <g7bcb40ba23249a78edca7d43a67c1c9 xmlns="01bdaa01-5807-4828-8c99-6323bf09314b">
      <Terms xmlns="http://schemas.microsoft.com/office/infopath/2007/PartnerControls"/>
    </g7bcb40ba23249a78edca7d43a67c1c9>
    <TaxCatchAll xmlns="01bdaa01-5807-4828-8c99-6323bf09314b">
      <Value>194</Value>
      <Value>191</Value>
      <Value>7</Value>
    </TaxCatchAll>
    <aa25a1a23adf4c92a153145de6afe324 xmlns="01bdaa01-5807-4828-8c99-6323bf09314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01bdaa01-5807-4828-8c99-6323bf09314b">ZMC7FXQ5CY32-564749607-267</_dlc_DocId>
    <_dlc_DocIdUrl xmlns="01bdaa01-5807-4828-8c99-6323bf09314b">
      <Url>https://dochub/div/climateauthority/_layouts/15/DocIdRedir.aspx?ID=ZMC7FXQ5CY32-564749607-267</Url>
      <Description>ZMC7FXQ5CY32-564749607-267</Description>
    </_dlc_DocIdUrl>
    <o48b8912555944bf9968aca85c0e52ab xmlns="01bdaa01-5807-4828-8c99-6323bf09314b">
      <Terms xmlns="http://schemas.microsoft.com/office/infopath/2007/PartnerControls"/>
    </o48b8912555944bf9968aca85c0e52a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817EDBFEF7B947A39F0815B358703E" ma:contentTypeVersion="15" ma:contentTypeDescription="Create a new document." ma:contentTypeScope="" ma:versionID="bf15d968ac87bde3846f12c7a7b9657f">
  <xsd:schema xmlns:xsd="http://www.w3.org/2001/XMLSchema" xmlns:xs="http://www.w3.org/2001/XMLSchema" xmlns:p="http://schemas.microsoft.com/office/2006/metadata/properties" xmlns:ns1="http://schemas.microsoft.com/sharepoint/v3" xmlns:ns2="01bdaa01-5807-4828-8c99-6323bf09314b" targetNamespace="http://schemas.microsoft.com/office/2006/metadata/properties" ma:root="true" ma:fieldsID="7751a3fe199d4ddb7394d52ae10b3245" ns1:_="" ns2:_="">
    <xsd:import namespace="http://schemas.microsoft.com/sharepoint/v3"/>
    <xsd:import namespace="01bdaa01-5807-4828-8c99-6323bf0931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48b8912555944bf9968aca85c0e52a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daa01-5807-4828-8c99-6323bf0931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6a68bf9-5dab-4c66-910d-a7955f2e3ae5}" ma:internalName="TaxCatchAll" ma:showField="CatchAllData" ma:web="01bdaa01-5807-4828-8c99-6323bf0931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ac3cb2d-9e18-4152-a41f-9163e72b54c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48b8912555944bf9968aca85c0e52ab" ma:index="24" nillable="true" ma:taxonomy="true" ma:internalName="o48b8912555944bf9968aca85c0e52ab" ma:taxonomyFieldName="DocHub_KnowledgeBankCategory" ma:displayName="Knowledge Bank Category" ma:indexed="true" ma:fieldId="{848b8912-5559-44bf-9968-aca85c0e52ab}" ma:sspId="fb0313f7-9433-48c0-866e-9e0bbee59a50" ma:termSetId="c0c2f514-c93f-4083-b2a8-d6db9d6d3ca2"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E85A-EF9D-4B6A-80B9-00ED599B2F28}">
  <ds:schemaRefs>
    <ds:schemaRef ds:uri="http://schemas.microsoft.com/sharepoint/events"/>
  </ds:schemaRefs>
</ds:datastoreItem>
</file>

<file path=customXml/itemProps2.xml><?xml version="1.0" encoding="utf-8"?>
<ds:datastoreItem xmlns:ds="http://schemas.openxmlformats.org/officeDocument/2006/customXml" ds:itemID="{275E67BF-BD6F-4955-B4C6-2CC61B8ADF40}">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1bdaa01-5807-4828-8c99-6323bf09314b"/>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6E19997-332C-40CC-A416-00708D0C3675}">
  <ds:schemaRefs>
    <ds:schemaRef ds:uri="http://schemas.microsoft.com/sharepoint/v3/contenttype/forms"/>
  </ds:schemaRefs>
</ds:datastoreItem>
</file>

<file path=customXml/itemProps4.xml><?xml version="1.0" encoding="utf-8"?>
<ds:datastoreItem xmlns:ds="http://schemas.openxmlformats.org/officeDocument/2006/customXml" ds:itemID="{13B10445-AD73-48C5-8D4F-6FDFBA124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daa01-5807-4828-8c99-6323bf093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75B3CE-FF01-4CF5-A9A0-31B24DA1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Phipps</dc:creator>
  <cp:keywords/>
  <dc:description/>
  <cp:lastModifiedBy>Turner, Emma</cp:lastModifiedBy>
  <cp:revision>2</cp:revision>
  <cp:lastPrinted>2021-08-08T22:54:00Z</cp:lastPrinted>
  <dcterms:created xsi:type="dcterms:W3CDTF">2022-04-11T03:04:00Z</dcterms:created>
  <dcterms:modified xsi:type="dcterms:W3CDTF">2022-04-11T03:04:00Z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0x01010031817EDBFEF7B947A39F0815B358703E</vt:lpwstr>
  </property>
  <property fmtid="{D5CDD505-2E9C-101B-9397-08002B2CF9AE}" pid="3" name="_dlc_DocIdItemGuid">
    <vt:lpwstr>5caa4355-4fca-4f8b-a1ba-d34438084dee</vt:lpwstr>
  </property>
  <property fmtid="{D5CDD505-2E9C-101B-9397-08002B2CF9AE}" pid="4" name="DocHub_Year">
    <vt:lpwstr>194;#2021|712d5b50-1b62-44de-9d3e-74234783b265</vt:lpwstr>
  </property>
  <property fmtid="{D5CDD505-2E9C-101B-9397-08002B2CF9AE}" pid="5" name="DocHub_DocumentType">
    <vt:lpwstr>191;#Strategy|9f70923d-f2b0-4988-a431-241b252337ac</vt:lpwstr>
  </property>
  <property fmtid="{D5CDD505-2E9C-101B-9397-08002B2CF9AE}" pid="6" name="DocHub_SecurityClassification">
    <vt:lpwstr>7;#OFFICIAL|6106d03b-a1a0-4e30-9d91-d5e9fb4314f9</vt:lpwstr>
  </property>
  <property fmtid="{D5CDD505-2E9C-101B-9397-08002B2CF9AE}" pid="7" name="DocHub_Keywords">
    <vt:lpwstr/>
  </property>
  <property fmtid="{D5CDD505-2E9C-101B-9397-08002B2CF9AE}" pid="8" name="DocHub_WorkActivity">
    <vt:lpwstr/>
  </property>
  <property fmtid="{D5CDD505-2E9C-101B-9397-08002B2CF9AE}" pid="9" name="DocHub_KnowledgeBankCategory">
    <vt:lpwstr/>
  </property>
</Properties>
</file>